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2026/10/07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2026/10/07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出現於文件庫，編輯者甲收到文件發布通知。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應自文件庫下架，編輯者甲收到通知，且不寄出文件發布通知；文件變更歷程查詢應留有其廢止紀錄。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回到編輯者甲個人專區之草稿，編輯者甲收到退回通知。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