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註冊，應顯示與第 5 項相同之提示；該 Email 的原邀請信連結應仍可完成啟用。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已用來完成重設的連結再次開啟並送出新密碼，應提示「連結已失效，請重新申請」。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連續申請兩次重設，以第一封信的連結送出新密碼，應提示「連結已失效，請重新申請」；以第二封則可完成重設。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變更，點第一封信的連結應提示「驗證連結已失效，Email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以管理者帳號變更密碼，新密碼為 8～11 字元且字元種類足夠者應被擋下並提示「密碼長度不足」；改為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