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DD59" w14:textId="26C0A6AB" w:rsidR="00C6502A" w:rsidRDefault="000B27E2" w:rsidP="004921CA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En anbefaling som gjelder «</w:t>
      </w:r>
      <w:r w:rsidR="004921CA">
        <w:rPr>
          <w:sz w:val="36"/>
          <w:szCs w:val="36"/>
        </w:rPr>
        <w:t>Tverrfaglig studentarbeid i emner og kurs ved TKD</w:t>
      </w:r>
      <w:r>
        <w:rPr>
          <w:sz w:val="36"/>
          <w:szCs w:val="36"/>
        </w:rPr>
        <w:t>»</w:t>
      </w:r>
    </w:p>
    <w:p w14:paraId="319AEE06" w14:textId="1FAA28FC" w:rsidR="00E963E8" w:rsidRDefault="00E963E8" w:rsidP="00E963E8"/>
    <w:p w14:paraId="7CE26051" w14:textId="1395F073" w:rsidR="000B27E2" w:rsidRPr="00B47EB8" w:rsidRDefault="000B27E2" w:rsidP="00E963E8">
      <w:pPr>
        <w:rPr>
          <w:b/>
          <w:bCs/>
        </w:rPr>
      </w:pPr>
      <w:r w:rsidRPr="00B47EB8">
        <w:rPr>
          <w:b/>
          <w:bCs/>
        </w:rPr>
        <w:t xml:space="preserve">Kort sagt: </w:t>
      </w:r>
    </w:p>
    <w:p w14:paraId="2F9D4154" w14:textId="77777777" w:rsidR="00B47EB8" w:rsidRDefault="000B27E2" w:rsidP="00E963E8">
      <w:r>
        <w:t>TKDF1000 – Tverrfaglig prosjektarbeid er et valgemne som er ble tilbud i 2020 og 2021</w:t>
      </w:r>
      <w:r w:rsidR="0080771B">
        <w:t xml:space="preserve">. Studentene i dette emnet blir plassert i tverrfaglige grupper hvor de skal gjennomføre et prosjekt som skal ende opp til å bli en fysisk prototype. </w:t>
      </w:r>
      <w:r>
        <w:t xml:space="preserve">Ressursene rundt dette emnet er på vei inn i nye stillinger, og har derfor ikke kapasitet til å fortsette å gjennomføre TKDF1000. </w:t>
      </w:r>
    </w:p>
    <w:p w14:paraId="346A4DDC" w14:textId="77777777" w:rsidR="00B47EB8" w:rsidRDefault="00B47EB8" w:rsidP="00E963E8"/>
    <w:p w14:paraId="01675B93" w14:textId="77777777" w:rsidR="00B47EB8" w:rsidRDefault="000B27E2" w:rsidP="00E963E8">
      <w:r>
        <w:t xml:space="preserve">Det har lenge vært diskutert </w:t>
      </w:r>
      <w:r w:rsidR="0080771B">
        <w:t xml:space="preserve">om å lage </w:t>
      </w:r>
      <w:r>
        <w:t xml:space="preserve">et felleskurs, eventuelt et mikro-emne, </w:t>
      </w:r>
      <w:r w:rsidR="0080771B">
        <w:t>som også er tenkt å tilbys på tvers av studieprogram.</w:t>
      </w:r>
      <w:r w:rsidR="00B47EB8">
        <w:t xml:space="preserve"> Studentgruppeoppsettet kan ligne veldig på TKDF1000, men varigheten, omfanget og gjennomføringstidspunkt/-omfang er tenkt svært annerledes. </w:t>
      </w:r>
    </w:p>
    <w:p w14:paraId="6AA3DB15" w14:textId="77777777" w:rsidR="00B47EB8" w:rsidRDefault="00B47EB8" w:rsidP="00E963E8"/>
    <w:p w14:paraId="193D436A" w14:textId="2B18ADCA" w:rsidR="00E963E8" w:rsidRDefault="00E963E8" w:rsidP="00E963E8"/>
    <w:p w14:paraId="6CCFED34" w14:textId="267494CB" w:rsidR="00B47EB8" w:rsidRPr="00B47EB8" w:rsidRDefault="00B47EB8" w:rsidP="00E963E8">
      <w:pPr>
        <w:rPr>
          <w:b/>
          <w:bCs/>
        </w:rPr>
      </w:pPr>
      <w:r w:rsidRPr="00B47EB8">
        <w:rPr>
          <w:b/>
          <w:bCs/>
        </w:rPr>
        <w:t>Spørsmål som skal besvares:</w:t>
      </w:r>
    </w:p>
    <w:p w14:paraId="617CE71E" w14:textId="735BC3FB" w:rsidR="00B47EB8" w:rsidRPr="00E963E8" w:rsidRDefault="00B47EB8" w:rsidP="00E963E8">
      <w:r>
        <w:rPr>
          <w:i/>
          <w:iCs/>
          <w:sz w:val="23"/>
          <w:szCs w:val="23"/>
        </w:rPr>
        <w:t>Det overordnede spørsmålet er om TKDF1000 og felleskurset begge bør eksistere og til sammen utgjøre satsningen på tverrfaglig studentarbeid ved TKD, eller om det er for ambisiøst og ressursene i stedet bør kanaliseres til ett av tilbudene på bekostning av det andre?</w:t>
      </w:r>
    </w:p>
    <w:p w14:paraId="20B47832" w14:textId="6C434565" w:rsidR="00B47EB8" w:rsidRDefault="00B47EB8" w:rsidP="00B47EB8">
      <w:pPr>
        <w:pStyle w:val="ListParagraph"/>
        <w:numPr>
          <w:ilvl w:val="0"/>
          <w:numId w:val="1"/>
        </w:numPr>
      </w:pPr>
      <w:r>
        <w:t>Hvis begge tilbudene i fremtiden skal eksistere, bør de to sees i sammenheng med tanke på læringsutbytte og gjennomføring slik at de kan styrke hverandre? Er det optimale i så fall at en gruppe ansatte er ansvarlige for begge tilbudene? Eller vurderer dere at TKDF1000 og felleskurset kan eksistere side ved side uten noen nærmere koordinering og samarbeid?</w:t>
      </w:r>
    </w:p>
    <w:p w14:paraId="67A8D518" w14:textId="3F1503E7" w:rsidR="00B47EB8" w:rsidRDefault="00B47EB8" w:rsidP="00B47EB8">
      <w:pPr>
        <w:pStyle w:val="ListParagraph"/>
        <w:numPr>
          <w:ilvl w:val="1"/>
          <w:numId w:val="1"/>
        </w:numPr>
      </w:pPr>
      <w:r>
        <w:t>Hvis anbefalingen er at et av de to tilbudene ikke skal utvikles videre, hva anbefaler dere at TKD satser på?</w:t>
      </w:r>
    </w:p>
    <w:p w14:paraId="32CFDA29" w14:textId="7E1ABA31" w:rsidR="004921CA" w:rsidRDefault="00B47EB8" w:rsidP="00B47EB8">
      <w:pPr>
        <w:pStyle w:val="ListParagraph"/>
        <w:numPr>
          <w:ilvl w:val="0"/>
          <w:numId w:val="1"/>
        </w:numPr>
      </w:pPr>
      <w:r>
        <w:t>Bør TKDF1000 transformeres til felleskurset?</w:t>
      </w:r>
    </w:p>
    <w:p w14:paraId="2932FC62" w14:textId="2443865E" w:rsidR="00E963E8" w:rsidRDefault="00E963E8" w:rsidP="004921CA"/>
    <w:p w14:paraId="2EF41CBA" w14:textId="77777777" w:rsidR="00B47EB8" w:rsidRDefault="00B47EB8" w:rsidP="004921CA">
      <w:r>
        <w:t xml:space="preserve">Det finnes praktiske utfordringer som gjør at man spriker litt i hvordan man skal satse på tverrfaglig studentarbeid. De praktiske utfordringene kan kort kategoriseres som lokasjon (Pilestredet </w:t>
      </w:r>
      <w:proofErr w:type="spellStart"/>
      <w:r>
        <w:t>vs</w:t>
      </w:r>
      <w:proofErr w:type="spellEnd"/>
      <w:r>
        <w:t xml:space="preserve"> Kjeller), gjennomføringstidspunkt (høst-/vårsemester) og gjennomføringshastighet (bolk </w:t>
      </w:r>
      <w:proofErr w:type="spellStart"/>
      <w:r>
        <w:t>vs</w:t>
      </w:r>
      <w:proofErr w:type="spellEnd"/>
      <w:r>
        <w:t xml:space="preserve"> løpende), antall studenter (åpen for alle </w:t>
      </w:r>
      <w:proofErr w:type="spellStart"/>
      <w:r>
        <w:t>vs</w:t>
      </w:r>
      <w:proofErr w:type="spellEnd"/>
      <w:r>
        <w:t xml:space="preserve"> begrenset antall studenter) </w:t>
      </w:r>
    </w:p>
    <w:p w14:paraId="00B7F50D" w14:textId="77777777" w:rsidR="00B47EB8" w:rsidRDefault="00B47EB8" w:rsidP="004921CA"/>
    <w:p w14:paraId="5D8A7875" w14:textId="77777777" w:rsidR="00B47EB8" w:rsidRDefault="00B47EB8">
      <w:pPr>
        <w:spacing w:after="160" w:line="259" w:lineRule="auto"/>
      </w:pPr>
      <w:r>
        <w:br w:type="page"/>
      </w:r>
    </w:p>
    <w:p w14:paraId="0C161CB6" w14:textId="191B4BBD" w:rsidR="00B47EB8" w:rsidRDefault="00B47EB8" w:rsidP="004921CA">
      <w:r>
        <w:lastRenderedPageBreak/>
        <w:t xml:space="preserve">I møtet ble det diskutert 3 alternativer – de 3 </w:t>
      </w:r>
      <w:proofErr w:type="spellStart"/>
      <w:r>
        <w:t>S’er</w:t>
      </w:r>
      <w:proofErr w:type="spellEnd"/>
      <w:r>
        <w:t xml:space="preserve">: </w:t>
      </w:r>
    </w:p>
    <w:p w14:paraId="4BD42609" w14:textId="7C9C64D1" w:rsidR="00B47EB8" w:rsidRPr="00352D5F" w:rsidRDefault="00B47EB8" w:rsidP="00B47EB8">
      <w:pPr>
        <w:pStyle w:val="ListParagraph"/>
        <w:numPr>
          <w:ilvl w:val="0"/>
          <w:numId w:val="3"/>
        </w:numPr>
        <w:rPr>
          <w:b/>
          <w:bCs/>
        </w:rPr>
      </w:pPr>
      <w:r w:rsidRPr="00352D5F">
        <w:rPr>
          <w:b/>
          <w:bCs/>
        </w:rPr>
        <w:t>Separert:</w:t>
      </w:r>
    </w:p>
    <w:p w14:paraId="1F0837EB" w14:textId="77777777" w:rsidR="00352D5F" w:rsidRDefault="00352D5F" w:rsidP="00B47EB8">
      <w:r>
        <w:t>Alternativ «Separert» tar for seg:</w:t>
      </w:r>
    </w:p>
    <w:p w14:paraId="16D49CFD" w14:textId="155F7C8F" w:rsidR="00B47EB8" w:rsidRDefault="00352D5F" w:rsidP="00352D5F">
      <w:pPr>
        <w:pStyle w:val="ListParagraph"/>
        <w:numPr>
          <w:ilvl w:val="0"/>
          <w:numId w:val="4"/>
        </w:numPr>
      </w:pPr>
      <w:r>
        <w:t>TKDF1000 videreføres, og TKD avvikler tanken om et felleskurs/mikro-emne</w:t>
      </w:r>
    </w:p>
    <w:p w14:paraId="14919679" w14:textId="33121A3E" w:rsidR="00352D5F" w:rsidRDefault="00352D5F" w:rsidP="00352D5F">
      <w:pPr>
        <w:pStyle w:val="ListParagraph"/>
        <w:numPr>
          <w:ilvl w:val="0"/>
          <w:numId w:val="4"/>
        </w:numPr>
      </w:pPr>
      <w:r>
        <w:t>TKDF1000 avvikles, TKD utvikler et felleskurs/mikro-emne</w:t>
      </w:r>
    </w:p>
    <w:p w14:paraId="58858581" w14:textId="49A901BB" w:rsidR="00352D5F" w:rsidRDefault="00352D5F" w:rsidP="00352D5F">
      <w:pPr>
        <w:pStyle w:val="ListParagraph"/>
        <w:numPr>
          <w:ilvl w:val="0"/>
          <w:numId w:val="4"/>
        </w:numPr>
      </w:pPr>
      <w:r>
        <w:t xml:space="preserve">TKDF1000 videreføres, TKD utvikler et felleskurs/mikro-emne </w:t>
      </w:r>
      <w:r>
        <w:sym w:font="Wingdings" w:char="F0E0"/>
      </w:r>
      <w:r>
        <w:t xml:space="preserve"> men disse to har ingenting med hverandre å gjøre. </w:t>
      </w:r>
    </w:p>
    <w:p w14:paraId="3D1D702A" w14:textId="6D95E2C1" w:rsidR="00352D5F" w:rsidRDefault="00352D5F" w:rsidP="00352D5F">
      <w:pPr>
        <w:rPr>
          <w:b/>
          <w:bCs/>
        </w:rPr>
      </w:pPr>
      <w:r w:rsidRPr="00352D5F">
        <w:rPr>
          <w:b/>
          <w:bCs/>
        </w:rPr>
        <w:t>Alternativ Separert ble raskt forkastet av de oppmøtte.</w:t>
      </w:r>
    </w:p>
    <w:p w14:paraId="2A290A4A" w14:textId="037C7C3F" w:rsidR="00352D5F" w:rsidRDefault="00352D5F" w:rsidP="00352D5F">
      <w:pPr>
        <w:rPr>
          <w:b/>
          <w:bCs/>
        </w:rPr>
      </w:pPr>
    </w:p>
    <w:p w14:paraId="59B73BAD" w14:textId="77777777" w:rsidR="00352D5F" w:rsidRPr="00352D5F" w:rsidRDefault="00352D5F" w:rsidP="00352D5F">
      <w:pPr>
        <w:rPr>
          <w:b/>
          <w:bCs/>
        </w:rPr>
      </w:pPr>
    </w:p>
    <w:p w14:paraId="1CCAC5EA" w14:textId="45ABA92F" w:rsidR="00B47EB8" w:rsidRDefault="00B47EB8" w:rsidP="00B47EB8">
      <w:pPr>
        <w:pStyle w:val="ListParagraph"/>
        <w:numPr>
          <w:ilvl w:val="0"/>
          <w:numId w:val="3"/>
        </w:numPr>
        <w:rPr>
          <w:b/>
          <w:bCs/>
        </w:rPr>
      </w:pPr>
      <w:r w:rsidRPr="00352D5F">
        <w:rPr>
          <w:b/>
          <w:bCs/>
        </w:rPr>
        <w:t>Synergi:</w:t>
      </w:r>
    </w:p>
    <w:p w14:paraId="4D126817" w14:textId="3A63E42A" w:rsidR="00A70E49" w:rsidRDefault="00A70E49" w:rsidP="00352D5F">
      <w:r>
        <w:t xml:space="preserve">Alternativ «Synergi» så nærmere på samspillet mellom TKDF1000 og et felleskurs/mikro-emne og kartlegge faktorer som styrker hverandre slik at den totale effekten blir større enn om emnene hadde vært gjennomført hver for seg. </w:t>
      </w:r>
    </w:p>
    <w:p w14:paraId="07129B31" w14:textId="5A3F04A2" w:rsidR="00A70E49" w:rsidRDefault="00A70E49" w:rsidP="00352D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0E49" w14:paraId="7B651330" w14:textId="77777777" w:rsidTr="000F0829">
        <w:tc>
          <w:tcPr>
            <w:tcW w:w="4531" w:type="dxa"/>
            <w:shd w:val="clear" w:color="auto" w:fill="D0CECE" w:themeFill="background2" w:themeFillShade="E6"/>
          </w:tcPr>
          <w:p w14:paraId="0ACBEBD6" w14:textId="78AE8A23" w:rsidR="00A70E49" w:rsidRDefault="00A70E49" w:rsidP="00352D5F">
            <w:r>
              <w:t>Fordeler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14:paraId="4C232591" w14:textId="4BA4239C" w:rsidR="00A70E49" w:rsidRDefault="00A70E49" w:rsidP="00352D5F">
            <w:r>
              <w:t>Ulemper</w:t>
            </w:r>
          </w:p>
        </w:tc>
      </w:tr>
      <w:tr w:rsidR="00A70E49" w14:paraId="4A0B2F0E" w14:textId="77777777" w:rsidTr="00A70E49">
        <w:tc>
          <w:tcPr>
            <w:tcW w:w="4531" w:type="dxa"/>
          </w:tcPr>
          <w:p w14:paraId="6F9E02FC" w14:textId="77283384" w:rsidR="00A70E49" w:rsidRDefault="000F0829" w:rsidP="00352D5F">
            <w:r>
              <w:t>Bred TKD-satsing innen Tverrfaglig samhandling</w:t>
            </w:r>
          </w:p>
        </w:tc>
        <w:tc>
          <w:tcPr>
            <w:tcW w:w="4531" w:type="dxa"/>
          </w:tcPr>
          <w:p w14:paraId="1BE562C7" w14:textId="2671B5C9" w:rsidR="000F0829" w:rsidRDefault="000F0829" w:rsidP="00352D5F">
            <w:r>
              <w:t>Høy ressursbruk</w:t>
            </w:r>
          </w:p>
        </w:tc>
      </w:tr>
      <w:tr w:rsidR="00A70E49" w14:paraId="0565ABD1" w14:textId="77777777" w:rsidTr="00A70E49">
        <w:tc>
          <w:tcPr>
            <w:tcW w:w="4531" w:type="dxa"/>
          </w:tcPr>
          <w:p w14:paraId="2A18FFDC" w14:textId="44027EB7" w:rsidR="00A70E49" w:rsidRDefault="000F0829" w:rsidP="00352D5F">
            <w:r>
              <w:t xml:space="preserve">Gjennomføre workshop, </w:t>
            </w:r>
            <w:proofErr w:type="spellStart"/>
            <w:r>
              <w:t>events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  <w:r>
              <w:t xml:space="preserve"> sammen</w:t>
            </w:r>
          </w:p>
        </w:tc>
        <w:tc>
          <w:tcPr>
            <w:tcW w:w="4531" w:type="dxa"/>
          </w:tcPr>
          <w:p w14:paraId="1C1C513F" w14:textId="5C42F589" w:rsidR="00A70E49" w:rsidRDefault="000F0829" w:rsidP="00352D5F">
            <w:r>
              <w:t>Mye administrativt arbeid, logistiske utfordringer</w:t>
            </w:r>
          </w:p>
        </w:tc>
      </w:tr>
      <w:tr w:rsidR="00A70E49" w14:paraId="029B51FF" w14:textId="77777777" w:rsidTr="00A70E49">
        <w:tc>
          <w:tcPr>
            <w:tcW w:w="4531" w:type="dxa"/>
          </w:tcPr>
          <w:p w14:paraId="287D20CF" w14:textId="448EA5AA" w:rsidR="00A70E49" w:rsidRDefault="000F0829" w:rsidP="00352D5F">
            <w:r>
              <w:t xml:space="preserve">Fleksibilitet for studenter, enten velge å få </w:t>
            </w:r>
            <w:proofErr w:type="spellStart"/>
            <w:r>
              <w:t>stp</w:t>
            </w:r>
            <w:proofErr w:type="spellEnd"/>
            <w:r>
              <w:t xml:space="preserve"> via TKDF1000 eller kun LUB via felleskurset </w:t>
            </w:r>
          </w:p>
        </w:tc>
        <w:tc>
          <w:tcPr>
            <w:tcW w:w="4531" w:type="dxa"/>
          </w:tcPr>
          <w:p w14:paraId="63605B4C" w14:textId="13EBC1B4" w:rsidR="00A70E49" w:rsidRDefault="000F0829" w:rsidP="00352D5F">
            <w:r>
              <w:t xml:space="preserve">Ingen </w:t>
            </w:r>
            <w:r w:rsidR="00EA6963">
              <w:t>«</w:t>
            </w:r>
            <w:r>
              <w:t>inntjening</w:t>
            </w:r>
            <w:r w:rsidR="00EA6963">
              <w:t>»</w:t>
            </w:r>
            <w:r>
              <w:t xml:space="preserve"> for instituttene/fakultetet å gjennomføre et felleskurs</w:t>
            </w:r>
          </w:p>
        </w:tc>
      </w:tr>
    </w:tbl>
    <w:p w14:paraId="3EA19477" w14:textId="68172DC5" w:rsidR="00A70E49" w:rsidRDefault="00A70E49" w:rsidP="00352D5F"/>
    <w:p w14:paraId="1C20998A" w14:textId="77777777" w:rsidR="00CE6920" w:rsidRDefault="000F0829" w:rsidP="000F0829">
      <w:pPr>
        <w:rPr>
          <w:b/>
          <w:bCs/>
        </w:rPr>
      </w:pPr>
      <w:r w:rsidRPr="00352D5F">
        <w:rPr>
          <w:b/>
          <w:bCs/>
        </w:rPr>
        <w:t xml:space="preserve">Alternativ </w:t>
      </w:r>
      <w:r>
        <w:rPr>
          <w:b/>
          <w:bCs/>
        </w:rPr>
        <w:t>Synergi</w:t>
      </w:r>
      <w:r w:rsidRPr="00352D5F">
        <w:rPr>
          <w:b/>
          <w:bCs/>
        </w:rPr>
        <w:t xml:space="preserve"> ble </w:t>
      </w:r>
      <w:r>
        <w:rPr>
          <w:b/>
          <w:bCs/>
        </w:rPr>
        <w:t>positivt mottatt av de</w:t>
      </w:r>
      <w:r w:rsidRPr="00352D5F">
        <w:rPr>
          <w:b/>
          <w:bCs/>
        </w:rPr>
        <w:t xml:space="preserve"> oppmøtte.</w:t>
      </w:r>
      <w:r>
        <w:rPr>
          <w:b/>
          <w:bCs/>
        </w:rPr>
        <w:t xml:space="preserve"> D</w:t>
      </w:r>
      <w:r w:rsidR="00CE6920">
        <w:rPr>
          <w:b/>
          <w:bCs/>
        </w:rPr>
        <w:t>et</w:t>
      </w:r>
      <w:r>
        <w:rPr>
          <w:b/>
          <w:bCs/>
        </w:rPr>
        <w:t xml:space="preserve"> </w:t>
      </w:r>
      <w:r w:rsidR="002B6444">
        <w:rPr>
          <w:b/>
          <w:bCs/>
        </w:rPr>
        <w:t xml:space="preserve">ble en diskusjon om ressursbruk, kapasitet hos instituttene, logistiske utfordringer og </w:t>
      </w:r>
      <w:r w:rsidR="00831AF0">
        <w:rPr>
          <w:b/>
          <w:bCs/>
        </w:rPr>
        <w:t xml:space="preserve">om </w:t>
      </w:r>
      <w:r w:rsidR="00CE6920">
        <w:rPr>
          <w:b/>
          <w:bCs/>
        </w:rPr>
        <w:t xml:space="preserve">man faktisk klarer å oppnå </w:t>
      </w:r>
      <w:r w:rsidR="002B6444">
        <w:rPr>
          <w:b/>
          <w:bCs/>
        </w:rPr>
        <w:t>reell</w:t>
      </w:r>
      <w:r w:rsidR="00CE6920">
        <w:rPr>
          <w:b/>
          <w:bCs/>
        </w:rPr>
        <w:t>e</w:t>
      </w:r>
      <w:r w:rsidR="002B6444">
        <w:rPr>
          <w:b/>
          <w:bCs/>
        </w:rPr>
        <w:t xml:space="preserve"> synergi</w:t>
      </w:r>
      <w:r w:rsidR="00CE6920">
        <w:rPr>
          <w:b/>
          <w:bCs/>
        </w:rPr>
        <w:t>er</w:t>
      </w:r>
      <w:r w:rsidR="002B6444">
        <w:rPr>
          <w:b/>
          <w:bCs/>
        </w:rPr>
        <w:t xml:space="preserve">. </w:t>
      </w:r>
    </w:p>
    <w:p w14:paraId="37773EFD" w14:textId="1E3CC364" w:rsidR="000F0829" w:rsidRDefault="002B6444" w:rsidP="000F0829">
      <w:pPr>
        <w:rPr>
          <w:b/>
          <w:bCs/>
        </w:rPr>
      </w:pPr>
      <w:r>
        <w:rPr>
          <w:b/>
          <w:bCs/>
        </w:rPr>
        <w:t xml:space="preserve">De oppmøtte var positive til alternativet. </w:t>
      </w:r>
    </w:p>
    <w:p w14:paraId="5C43DE78" w14:textId="77777777" w:rsidR="000F0829" w:rsidRDefault="000F0829" w:rsidP="00352D5F"/>
    <w:p w14:paraId="46BCF63B" w14:textId="77777777" w:rsidR="00A70E49" w:rsidRPr="00A70E49" w:rsidRDefault="00A70E49" w:rsidP="00352D5F"/>
    <w:p w14:paraId="4D8688A2" w14:textId="6F104EF5" w:rsidR="00B47EB8" w:rsidRPr="00352D5F" w:rsidRDefault="00B47EB8" w:rsidP="00B47EB8">
      <w:pPr>
        <w:pStyle w:val="ListParagraph"/>
        <w:numPr>
          <w:ilvl w:val="0"/>
          <w:numId w:val="3"/>
        </w:numPr>
        <w:rPr>
          <w:b/>
          <w:bCs/>
        </w:rPr>
      </w:pPr>
      <w:r w:rsidRPr="00352D5F">
        <w:rPr>
          <w:b/>
          <w:bCs/>
        </w:rPr>
        <w:t>Sammensveiset:</w:t>
      </w:r>
    </w:p>
    <w:p w14:paraId="67FAE618" w14:textId="77777777" w:rsidR="00B47EB8" w:rsidRDefault="00B47EB8" w:rsidP="00B47EB8"/>
    <w:p w14:paraId="2AF70979" w14:textId="052CA86C" w:rsidR="004D17FC" w:rsidRDefault="002B6444" w:rsidP="00B47EB8">
      <w:r>
        <w:t>Alternativ «Sammensveiset» hadde som hensikt å bake inn intensjonene i fellesemnet/mikro-emne i TKDF1000</w:t>
      </w:r>
      <w:r w:rsidR="008F712F">
        <w:t xml:space="preserve">, en slags «best </w:t>
      </w:r>
      <w:proofErr w:type="spellStart"/>
      <w:r w:rsidR="008F712F">
        <w:t>of</w:t>
      </w:r>
      <w:proofErr w:type="spellEnd"/>
      <w:r w:rsidR="008F712F">
        <w:t xml:space="preserve"> </w:t>
      </w:r>
      <w:proofErr w:type="spellStart"/>
      <w:r w:rsidR="008F712F">
        <w:t>both</w:t>
      </w:r>
      <w:proofErr w:type="spellEnd"/>
      <w:r w:rsidR="008F712F">
        <w:t xml:space="preserve"> </w:t>
      </w:r>
      <w:proofErr w:type="spellStart"/>
      <w:r w:rsidR="008F712F">
        <w:t>worlds</w:t>
      </w:r>
      <w:proofErr w:type="spellEnd"/>
      <w:r w:rsidR="009B219B">
        <w:t xml:space="preserve">». </w:t>
      </w:r>
      <w:r>
        <w:t xml:space="preserve">Spesielt </w:t>
      </w:r>
      <w:r w:rsidR="008F712F">
        <w:t xml:space="preserve">er </w:t>
      </w:r>
      <w:r>
        <w:t>logistiske utfordringer viktige å ta fatt i, og da m</w:t>
      </w:r>
      <w:r w:rsidR="009D7640">
        <w:t xml:space="preserve">ed </w:t>
      </w:r>
      <w:r>
        <w:t>t</w:t>
      </w:r>
      <w:r w:rsidR="009D7640">
        <w:t xml:space="preserve">anke </w:t>
      </w:r>
      <w:r>
        <w:t>p</w:t>
      </w:r>
      <w:r w:rsidR="009D7640">
        <w:t>å</w:t>
      </w:r>
      <w:r>
        <w:t xml:space="preserve"> at </w:t>
      </w:r>
      <w:r w:rsidR="009D7640">
        <w:t>studenter fra Produkt Design</w:t>
      </w:r>
      <w:r w:rsidR="00175316">
        <w:t xml:space="preserve"> og Estetiske fag</w:t>
      </w:r>
      <w:r w:rsidR="009D7640">
        <w:t xml:space="preserve"> </w:t>
      </w:r>
      <w:r w:rsidR="004642E4">
        <w:t>skal</w:t>
      </w:r>
      <w:r w:rsidR="009D7640">
        <w:t xml:space="preserve"> kunne ha muligheten til å delta i deler av emnet, </w:t>
      </w:r>
      <w:proofErr w:type="spellStart"/>
      <w:r w:rsidR="009D7640">
        <w:t>evt</w:t>
      </w:r>
      <w:proofErr w:type="spellEnd"/>
      <w:r w:rsidR="009D7640">
        <w:t xml:space="preserve"> i workshop/</w:t>
      </w:r>
      <w:proofErr w:type="spellStart"/>
      <w:r w:rsidR="009D7640">
        <w:t>hackathon</w:t>
      </w:r>
      <w:proofErr w:type="spellEnd"/>
      <w:r w:rsidR="009D7640">
        <w:t xml:space="preserve"> etc.</w:t>
      </w:r>
      <w:r w:rsidR="00BB1E47">
        <w:t xml:space="preserve"> Deltakerne i møtet var opptatt av å ha </w:t>
      </w:r>
      <w:r w:rsidR="000F21D7">
        <w:t xml:space="preserve">LUB-beskrivelser i TKDF1000 som matcher programplanene deres i f.eks. Estetiske fag. Produkt design var opptatt av å </w:t>
      </w:r>
      <w:r w:rsidR="005C4FC2">
        <w:t xml:space="preserve">ha reell «gulrot» for deltakelse i </w:t>
      </w:r>
      <w:proofErr w:type="spellStart"/>
      <w:r w:rsidR="005C4FC2">
        <w:t>hackathon</w:t>
      </w:r>
      <w:proofErr w:type="spellEnd"/>
      <w:r w:rsidR="005C4FC2">
        <w:t xml:space="preserve">/workshop, helst i form av konkurranser. </w:t>
      </w:r>
      <w:r w:rsidR="004D17FC">
        <w:t xml:space="preserve">Det ble oppfattet en konsensus om at emneansvarlig for TKDF1000 måtte ha jevnlig kontakt med </w:t>
      </w:r>
      <w:r w:rsidR="00410DBF">
        <w:t>de ulike relevante ressursene på instituttene på TKD for å ivareta sats</w:t>
      </w:r>
      <w:r w:rsidR="006F00B2">
        <w:t xml:space="preserve">ingen innen tverrfaglig studentarbeid. </w:t>
      </w:r>
    </w:p>
    <w:p w14:paraId="1D45E073" w14:textId="6ADD2B7B" w:rsidR="006F00B2" w:rsidRDefault="006F00B2" w:rsidP="00B47EB8">
      <w:r w:rsidRPr="006F00B2">
        <w:rPr>
          <w:b/>
          <w:bCs/>
        </w:rPr>
        <w:t>De oppmøtte var positive til alternativet og ønsker å gå videre med denne som en anbefaling</w:t>
      </w:r>
      <w:r>
        <w:t xml:space="preserve">. </w:t>
      </w:r>
    </w:p>
    <w:p w14:paraId="41D9FB01" w14:textId="77777777" w:rsidR="006F00B2" w:rsidRDefault="006F00B2">
      <w:pPr>
        <w:spacing w:after="160" w:line="259" w:lineRule="auto"/>
      </w:pPr>
      <w:r>
        <w:br w:type="page"/>
      </w:r>
    </w:p>
    <w:p w14:paraId="5570FE6B" w14:textId="0149456C" w:rsidR="006F00B2" w:rsidRDefault="006F00B2" w:rsidP="00B47EB8">
      <w:r w:rsidRPr="006F00B2">
        <w:rPr>
          <w:b/>
          <w:bCs/>
        </w:rPr>
        <w:lastRenderedPageBreak/>
        <w:t>Anbefaling</w:t>
      </w:r>
      <w:r>
        <w:t xml:space="preserve">: </w:t>
      </w:r>
    </w:p>
    <w:p w14:paraId="665FFA0C" w14:textId="0B377D43" w:rsidR="003822F3" w:rsidRDefault="00AF0853" w:rsidP="00B47EB8">
      <w:r>
        <w:t xml:space="preserve">Det anbefales å ha én satsing innen tverrfaglig studentarbeid, og at denne presenteres som TKDF1000. </w:t>
      </w:r>
      <w:r w:rsidR="00805E43">
        <w:t>Emnet bør være åpent for alle studenter, og deler av emnet må kunne inkludere PD og EST-studentene.</w:t>
      </w:r>
      <w:r w:rsidR="003719A9">
        <w:t xml:space="preserve"> </w:t>
      </w:r>
      <w:r>
        <w:t>Med det sagt, anbefaler de oppmøtte å etablere en arbeidsgruppe som ivaretar intensjonene</w:t>
      </w:r>
      <w:r w:rsidR="003719A9">
        <w:t xml:space="preserve"> i ideene som har blitt reist i forbindelse med tverrfaglig studentarbeid. </w:t>
      </w:r>
      <w:r w:rsidR="00C24AEA">
        <w:t>Arbeidsgruppen skal se på omfanget av gruppene i emnet, sørge for at</w:t>
      </w:r>
      <w:r w:rsidR="00C6081B">
        <w:t xml:space="preserve"> min</w:t>
      </w:r>
      <w:r w:rsidR="00B614F9">
        <w:t>imum</w:t>
      </w:r>
      <w:r w:rsidR="00C6081B">
        <w:t xml:space="preserve"> 1 LUB og 1 </w:t>
      </w:r>
      <w:r w:rsidR="00C24AEA">
        <w:t xml:space="preserve">arbeidskrav i andre emner kan oppfylles med delvis deltakelse i TKDF1000. </w:t>
      </w:r>
      <w:r w:rsidR="00B614F9">
        <w:t xml:space="preserve">Samtidig skal arbeidsgruppen jobbe etter å innføre konkurranser, helt i samarbeid med næringen, </w:t>
      </w:r>
      <w:r w:rsidR="00E10D9B">
        <w:t xml:space="preserve">i faget for å tiltrekke seg </w:t>
      </w:r>
      <w:r w:rsidR="002052EF">
        <w:t xml:space="preserve">alle studieretningene. Det foreslås at emneansvarlig i TKDF1000 er leder for denne arbeidsgruppen og at arbeidsgruppen består av emneansvarlige i andre fag fra forskjellige institutt. </w:t>
      </w:r>
      <w:r w:rsidR="00972EDC">
        <w:t xml:space="preserve">Det foreslås videre å beholde faget på høstsemesteret, men at gjennomføringen av emnet endres fra dagens </w:t>
      </w:r>
      <w:r w:rsidR="0092212C">
        <w:t>gjennomføringsmodell</w:t>
      </w:r>
      <w:r w:rsidR="00CD5FD6">
        <w:t xml:space="preserve">. De praktiske endringene fordrer mer på å legge </w:t>
      </w:r>
      <w:r w:rsidR="005F1CD4">
        <w:t xml:space="preserve">til rette for å gjennomføre </w:t>
      </w:r>
      <w:r w:rsidR="00CD5FD6">
        <w:t xml:space="preserve">minst 1 konkurranse tidlig i semesteret, slik at det </w:t>
      </w:r>
      <w:r w:rsidR="005F1CD4">
        <w:t xml:space="preserve">også </w:t>
      </w:r>
      <w:r w:rsidR="00CD5FD6">
        <w:t xml:space="preserve">passer for både PD og EST-studentene, samt se på mulighetene for en avsluttende konkurranse </w:t>
      </w:r>
      <w:r w:rsidR="00B97086">
        <w:t>mot slutten av semesteret. Videre, foreslår de oppmøtte å etablere et tydelig budsjett for emnet, hvor eksterne kan få godtgjørelse og konkurranse</w:t>
      </w:r>
      <w:r w:rsidR="00697107">
        <w:t>r</w:t>
      </w:r>
      <w:r w:rsidR="00B97086">
        <w:t xml:space="preserve"> kan ha </w:t>
      </w:r>
      <w:r w:rsidR="00697107">
        <w:t xml:space="preserve">pengepremier. </w:t>
      </w:r>
      <w:r w:rsidR="007F6A37">
        <w:t>For å få til dette bør TKD ledelsen sørge for</w:t>
      </w:r>
      <w:r w:rsidR="00737395">
        <w:t xml:space="preserve"> at en fundamental interesse innen tematikken tverrfaglig studentarbeid </w:t>
      </w:r>
      <w:r w:rsidR="002301FC">
        <w:t xml:space="preserve">er gjeldende hos instituttene, og instituttene bør støtte og promotere valgemnet TKDF1000 ytterligere. </w:t>
      </w:r>
    </w:p>
    <w:p w14:paraId="62F76028" w14:textId="77777777" w:rsidR="003822F3" w:rsidRDefault="003822F3" w:rsidP="00B47EB8"/>
    <w:p w14:paraId="1D9BFE75" w14:textId="532789CD" w:rsidR="00B47EB8" w:rsidRDefault="003822F3" w:rsidP="00B47EB8">
      <w:r>
        <w:t xml:space="preserve">Notat: Inkludering av The </w:t>
      </w:r>
      <w:proofErr w:type="spellStart"/>
      <w:r>
        <w:t>Innovation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, TIE, ble ikke diskutert. </w:t>
      </w:r>
      <w:r w:rsidR="002B6444">
        <w:t xml:space="preserve"> </w:t>
      </w:r>
    </w:p>
    <w:p w14:paraId="1B000627" w14:textId="77777777" w:rsidR="00B47EB8" w:rsidRPr="004921CA" w:rsidRDefault="00B47EB8" w:rsidP="009D7640"/>
    <w:sectPr w:rsidR="00B47EB8" w:rsidRPr="004921CA" w:rsidSect="003D5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37A59"/>
    <w:multiLevelType w:val="hybridMultilevel"/>
    <w:tmpl w:val="FEEC2DDA"/>
    <w:lvl w:ilvl="0" w:tplc="6E122EE8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E4F5A"/>
    <w:multiLevelType w:val="hybridMultilevel"/>
    <w:tmpl w:val="09B47F64"/>
    <w:lvl w:ilvl="0" w:tplc="BE74E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7466C"/>
    <w:multiLevelType w:val="hybridMultilevel"/>
    <w:tmpl w:val="9B5EED74"/>
    <w:lvl w:ilvl="0" w:tplc="0414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D13AF"/>
    <w:multiLevelType w:val="hybridMultilevel"/>
    <w:tmpl w:val="DDF0F89A"/>
    <w:lvl w:ilvl="0" w:tplc="041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CA"/>
    <w:rsid w:val="00012598"/>
    <w:rsid w:val="000B27E2"/>
    <w:rsid w:val="000F0829"/>
    <w:rsid w:val="000F21D7"/>
    <w:rsid w:val="00175316"/>
    <w:rsid w:val="001C376E"/>
    <w:rsid w:val="002052EF"/>
    <w:rsid w:val="002201C9"/>
    <w:rsid w:val="002301FC"/>
    <w:rsid w:val="002574D8"/>
    <w:rsid w:val="002871EF"/>
    <w:rsid w:val="002B6444"/>
    <w:rsid w:val="00352D5F"/>
    <w:rsid w:val="003719A9"/>
    <w:rsid w:val="003757AC"/>
    <w:rsid w:val="003822F3"/>
    <w:rsid w:val="003A345B"/>
    <w:rsid w:val="003D53AE"/>
    <w:rsid w:val="00410DBF"/>
    <w:rsid w:val="004642E4"/>
    <w:rsid w:val="004921CA"/>
    <w:rsid w:val="004D17FC"/>
    <w:rsid w:val="005C4FC2"/>
    <w:rsid w:val="005F1CD4"/>
    <w:rsid w:val="00697107"/>
    <w:rsid w:val="006F00B2"/>
    <w:rsid w:val="007002D7"/>
    <w:rsid w:val="007036F1"/>
    <w:rsid w:val="00737395"/>
    <w:rsid w:val="007F6A37"/>
    <w:rsid w:val="008021CB"/>
    <w:rsid w:val="00805E43"/>
    <w:rsid w:val="0080771B"/>
    <w:rsid w:val="00831AF0"/>
    <w:rsid w:val="008F712F"/>
    <w:rsid w:val="0092212C"/>
    <w:rsid w:val="00946074"/>
    <w:rsid w:val="00972EDC"/>
    <w:rsid w:val="00992DA7"/>
    <w:rsid w:val="009B219B"/>
    <w:rsid w:val="009D7640"/>
    <w:rsid w:val="00A70E49"/>
    <w:rsid w:val="00AF0853"/>
    <w:rsid w:val="00B47EB8"/>
    <w:rsid w:val="00B614F9"/>
    <w:rsid w:val="00B97086"/>
    <w:rsid w:val="00BB1E47"/>
    <w:rsid w:val="00C24AEA"/>
    <w:rsid w:val="00C6081B"/>
    <w:rsid w:val="00C97DF3"/>
    <w:rsid w:val="00CD5FD6"/>
    <w:rsid w:val="00CE6920"/>
    <w:rsid w:val="00E10D9B"/>
    <w:rsid w:val="00E963E8"/>
    <w:rsid w:val="00EA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85EA"/>
  <w15:chartTrackingRefBased/>
  <w15:docId w15:val="{AAACBE85-8791-4976-A060-14A7ECA6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598"/>
    <w:pPr>
      <w:spacing w:after="0" w:line="276" w:lineRule="auto"/>
    </w:pPr>
    <w:rPr>
      <w:rFonts w:ascii="Times New Roman" w:hAnsi="Times New Roman" w:cs="Arial"/>
      <w:sz w:val="24"/>
      <w:lang w:val="no" w:eastAsia="nb-N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01C9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201C9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1C9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no" w:eastAsia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1C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no" w:eastAsia="nb-NO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201C9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1C9"/>
    <w:rPr>
      <w:rFonts w:ascii="Times New Roman" w:eastAsiaTheme="majorEastAsia" w:hAnsi="Times New Roman" w:cstheme="majorBidi"/>
      <w:spacing w:val="-10"/>
      <w:kern w:val="28"/>
      <w:sz w:val="56"/>
      <w:szCs w:val="56"/>
      <w:lang w:val="no" w:eastAsia="nb-NO"/>
    </w:rPr>
  </w:style>
  <w:style w:type="paragraph" w:customStyle="1" w:styleId="paragraph">
    <w:name w:val="paragraph"/>
    <w:basedOn w:val="Normal"/>
    <w:rsid w:val="00E963E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nb-NO"/>
    </w:rPr>
  </w:style>
  <w:style w:type="character" w:customStyle="1" w:styleId="normaltextrun">
    <w:name w:val="normaltextrun"/>
    <w:basedOn w:val="DefaultParagraphFont"/>
    <w:rsid w:val="00E963E8"/>
  </w:style>
  <w:style w:type="character" w:customStyle="1" w:styleId="spellingerror">
    <w:name w:val="spellingerror"/>
    <w:basedOn w:val="DefaultParagraphFont"/>
    <w:rsid w:val="00E963E8"/>
  </w:style>
  <w:style w:type="paragraph" w:styleId="ListParagraph">
    <w:name w:val="List Paragraph"/>
    <w:basedOn w:val="Normal"/>
    <w:uiPriority w:val="34"/>
    <w:qFormat/>
    <w:rsid w:val="00B47EB8"/>
    <w:pPr>
      <w:ind w:left="720"/>
      <w:contextualSpacing/>
    </w:pPr>
  </w:style>
  <w:style w:type="table" w:styleId="TableGrid">
    <w:name w:val="Table Grid"/>
    <w:basedOn w:val="TableNormal"/>
    <w:uiPriority w:val="39"/>
    <w:rsid w:val="00A70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Kamalan Rashasingham</dc:creator>
  <cp:keywords/>
  <dc:description/>
  <cp:lastModifiedBy>Kamalan Rashasingham</cp:lastModifiedBy>
  <cp:revision>39</cp:revision>
  <dcterms:created xsi:type="dcterms:W3CDTF">2021-11-30T14:58:00Z</dcterms:created>
  <dcterms:modified xsi:type="dcterms:W3CDTF">2021-12-10T11:10:00Z</dcterms:modified>
</cp:coreProperties>
</file>