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aps/>
          <w:color w:val="1C504B"/>
          <w:sz w:val="17"/>
          <w:szCs w:val="17"/>
        </w:rPr>
        <w:t xml:space="preserve">SONNENBERG Kompetenzzentrum · Notfall- und Krisenmanagement</w:t>
      </w:r>
    </w:p>
    <w:p>
      <w:pPr>
        <w:spacing w:before="80"/>
      </w:pPr>
      <w:r>
        <w:rPr>
          <w:b/>
          <w:bCs/>
          <w:color w:val="1F2A29"/>
          <w:sz w:val="44"/>
          <w:szCs w:val="44"/>
        </w:rPr>
        <w:t xml:space="preserve">Aufwandschätzung SOBE Notfall</w:t>
      </w:r>
    </w:p>
    <w:p>
      <w:pPr>
        <w:spacing w:after="60" w:before="120"/>
      </w:pPr>
      <w:r>
        <w:rPr>
          <w:color w:val="5F6E6C"/>
          <w:sz w:val="21"/>
          <w:szCs w:val="21"/>
        </w:rPr>
        <w:t xml:space="preserve">Web-Portal, Alarmserver und iOS-App</w:t>
      </w:r>
    </w:p>
    <w:p>
      <w:pPr>
        <w:pBdr>
          <w:bottom w:val="single" w:color="1C504B" w:sz="18" w:space="8"/>
        </w:pBdr>
        <w:spacing w:after="280"/>
      </w:pPr>
      <w:r>
        <w:rPr>
          <w:color w:val="5F6E6C"/>
          <w:sz w:val="19"/>
          <w:szCs w:val="19"/>
        </w:rPr>
        <w:t xml:space="preserve">Stand 1. September 2026 · Erstellt von </w:t>
      </w:r>
      <w:r>
        <w:rPr>
          <w:b/>
          <w:bCs/>
          <w:color w:val="1F2A29"/>
          <w:sz w:val="19"/>
          <w:szCs w:val="19"/>
        </w:rPr>
        <w:t xml:space="preserve">Stefan Gross</w:t>
      </w:r>
    </w:p>
    <w:p>
      <w:pPr>
        <w:spacing w:after="160"/>
      </w:pPr>
      <w:r>
        <w:rPr>
          <w:i w:val="false"/>
          <w:iCs w:val="false"/>
          <w:color w:val="1F2A29"/>
          <w:sz w:val="21"/>
          <w:szCs w:val="21"/>
        </w:rPr>
        <w:t xml:space="preserve">Diese Schätzung beziffert den Personalaufwand für das Notfallsystem in zwei Teilen: den Aufwand für die bereits umgesetzte Lösung und den Restaufwand bis zum Live-Betrieb inklusive der vier gewünschten Integrationen. Aus dem Aufwand und den Personalvollkosten ergeben sich die Kosten für den Betrieb.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1C504B" w:sz="18"/>
              <w:left w:val="single" w:color="D7E0DE" w:sz="4"/>
              <w:bottom w:val="single" w:color="D7E0DE" w:sz="4"/>
              <w:right w:val="single" w:color="D7E0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Bereits investiert</w:t>
            </w:r>
          </w:p>
          <w:p>
            <w:pPr>
              <w:spacing w:before="40"/>
            </w:pPr>
            <w:r>
              <w:rPr>
                <w:b/>
                <w:bCs/>
                <w:color w:val="1F2A29"/>
                <w:sz w:val="40"/>
                <w:szCs w:val="40"/>
              </w:rPr>
              <w:t xml:space="preserve">143 Std.</w:t>
            </w:r>
          </w:p>
          <w:p>
            <w:pPr>
              <w:spacing w:before="40"/>
            </w:pPr>
            <w:r>
              <w:rPr>
                <w:color w:val="1F2A29"/>
                <w:sz w:val="19"/>
                <w:szCs w:val="19"/>
              </w:rPr>
              <w:t xml:space="preserve">17 PT · bereits gekostet CHF 12 750</w:t>
            </w:r>
          </w:p>
          <w:p>
            <w:r>
              <w:rPr>
                <w:color w:val="5F6E6C"/>
                <w:sz w:val="17"/>
                <w:szCs w:val="17"/>
              </w:rPr>
              <w:t xml:space="preserve">Spanne 16–19 PT · CHF 12 000 bis 14 250</w:t>
            </w:r>
          </w:p>
        </w:tc>
        <w:tc>
          <w:tcPr>
            <w:tcW w:type="dxa" w:w="3009"/>
            <w:tcBorders>
              <w:top w:val="single" w:color="1C504B" w:sz="18"/>
              <w:left w:val="single" w:color="D7E0DE" w:sz="4"/>
              <w:bottom w:val="single" w:color="D7E0DE" w:sz="4"/>
              <w:right w:val="single" w:color="D7E0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Kommt noch dazu</w:t>
            </w:r>
          </w:p>
          <w:p>
            <w:pPr>
              <w:spacing w:before="40"/>
            </w:pPr>
            <w:r>
              <w:rPr>
                <w:b/>
                <w:bCs/>
                <w:color w:val="1F2A29"/>
                <w:sz w:val="40"/>
                <w:szCs w:val="40"/>
              </w:rPr>
              <w:t xml:space="preserve">84 Std.</w:t>
            </w:r>
          </w:p>
          <w:p>
            <w:pPr>
              <w:spacing w:before="40"/>
            </w:pPr>
            <w:r>
              <w:rPr>
                <w:color w:val="1F2A29"/>
                <w:sz w:val="19"/>
                <w:szCs w:val="19"/>
              </w:rPr>
              <w:t xml:space="preserve">10 PT · kostet noch CHF 7 500</w:t>
            </w:r>
          </w:p>
          <w:p>
            <w:r>
              <w:rPr>
                <w:color w:val="5F6E6C"/>
                <w:sz w:val="17"/>
                <w:szCs w:val="17"/>
              </w:rPr>
              <w:t xml:space="preserve">Spanne 8–12 PT · CHF 6 000 bis 9 000</w:t>
            </w:r>
          </w:p>
        </w:tc>
        <w:tc>
          <w:tcPr>
            <w:tcW w:type="dxa" w:w="3008"/>
            <w:tcBorders>
              <w:top w:val="single" w:color="1C504B" w:sz="18"/>
              <w:left w:val="single" w:color="D7E0DE" w:sz="4"/>
              <w:bottom w:val="single" w:color="D7E0DE" w:sz="4"/>
              <w:right w:val="single" w:color="D7E0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Gesamt bis Live-Betrieb</w:t>
            </w:r>
          </w:p>
          <w:p>
            <w:pPr>
              <w:spacing w:before="40"/>
            </w:pPr>
            <w:r>
              <w:rPr>
                <w:b/>
                <w:bCs/>
                <w:color w:val="1F2A29"/>
                <w:sz w:val="40"/>
                <w:szCs w:val="40"/>
              </w:rPr>
              <w:t xml:space="preserve">227 Std.</w:t>
            </w:r>
          </w:p>
          <w:p>
            <w:pPr>
              <w:spacing w:before="40"/>
            </w:pPr>
            <w:r>
              <w:rPr>
                <w:color w:val="1F2A29"/>
                <w:sz w:val="19"/>
                <w:szCs w:val="19"/>
              </w:rPr>
              <w:t xml:space="preserve">27 PT · CHF 20 250</w:t>
            </w:r>
          </w:p>
          <w:p>
            <w:r>
              <w:rPr>
                <w:color w:val="5F6E6C"/>
                <w:sz w:val="17"/>
                <w:szCs w:val="17"/>
              </w:rPr>
              <w:t xml:space="preserve">Spanne 24–31 PT · CHF 18 000 bis 23 250</w:t>
            </w:r>
          </w:p>
        </w:tc>
      </w:tr>
    </w:tbl>
    <w:p>
      <w:pPr>
        <w:spacing w:after="160" w:before="120"/>
      </w:pPr>
      <w:r>
        <w:rPr>
          <w:color w:val="5F6E6C"/>
          <w:sz w:val="18"/>
          <w:szCs w:val="18"/>
        </w:rPr>
        <w:t xml:space="preserve">PT = Personentag zu 8,4 Stunden. Kosten mit einem Tagessatz von CHF 750, das entspricht CHF 89 pro Stunde (Vollkosten, Herleitung unten).</w:t>
      </w:r>
    </w:p>
    <w:p>
      <w:pPr>
        <w:pStyle w:val="Heading1"/>
        <w:spacing w:after="120" w:before="400"/>
      </w:pPr>
      <w:r>
        <w:rPr>
          <w:b/>
          <w:bCs/>
          <w:color w:val="1F2A29"/>
          <w:sz w:val="28"/>
          <w:szCs w:val="28"/>
        </w:rPr>
        <w:t xml:space="preserve">Was das System heute kann</w:t>
      </w:r>
    </w:p>
    <w:p>
      <w:pPr>
        <w:spacing w:after="160"/>
      </w:pPr>
      <w:r>
        <w:rPr>
          <w:i w:val="false"/>
          <w:iCs w:val="false"/>
          <w:color w:val="1F2A29"/>
          <w:sz w:val="21"/>
          <w:szCs w:val="21"/>
        </w:rPr>
        <w:t xml:space="preserve">Der Umfang ist die Grundlage der Schätzung. Er umfasst drei Teile, die einen gemeinsamen Datenbestand nutzen: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A29"/>
          <w:sz w:val="21"/>
          <w:szCs w:val="21"/>
        </w:rPr>
        <w:t xml:space="preserve">Web-Portal</w:t>
      </w:r>
      <w:r>
        <w:rPr>
          <w:color w:val="1F2A29"/>
          <w:sz w:val="21"/>
          <w:szCs w:val="21"/>
        </w:rPr>
        <w:t xml:space="preserve"> für Administration und Krisenstab: 14 Seiten, darunter Alarm auslösen, Alarmzentrale mit Zustellstatus, Lagemeldungen und Entwarnung, Szenarien mit Editor, Alarmpläne mit Eskalationsstufen, Benutzer, Gruppen, Standorte, Notfallkontakte, Alleinarbeit, Integrationen, Ereignisprotokoll, Bereitschaftsübersicht und Aktualisierung per Knopfdruck. Demo- und Live-Modus.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A29"/>
          <w:sz w:val="21"/>
          <w:szCs w:val="21"/>
        </w:rPr>
        <w:t xml:space="preserve">Alarmserver</w:t>
      </w:r>
      <w:r>
        <w:rPr>
          <w:color w:val="1F2A29"/>
          <w:sz w:val="21"/>
          <w:szCs w:val="21"/>
        </w:rPr>
        <w:t xml:space="preserve"> auf dem Hetzner-Hosting: Anmeldung mit Rollen, 31 Schnittstellen, Alarmlogik mit Eskalation, Zusammenführen von Doppelmeldungen, Push mit Critical Alerts und Empfangsbestätigungen, stille Alarme, Übungsmodus, ausgehende Webhooks, tägliche Sicherung, 76 automatische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A29"/>
          <w:sz w:val="21"/>
          <w:szCs w:val="21"/>
        </w:rPr>
        <w:t xml:space="preserve">iOS-App</w:t>
      </w:r>
      <w:r>
        <w:rPr>
          <w:color w:val="1F2A29"/>
          <w:sz w:val="21"/>
          <w:szCs w:val="21"/>
        </w:rPr>
        <w:t xml:space="preserve"> für alle Mitarbeitenden: Alarm erhalten und quittieren, geführter Ablauf in vier Phasen, eigener Weg für Empfänger mit Schritten je Gruppe, Entwarnung mit Schritten, SOS, Alleinarbeits-Timer, Notrufnummern, Push-Antippen öffnet die Anweisung, Offline-Stand. Dazu dieselbe Ansicht im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A29"/>
          <w:sz w:val="21"/>
          <w:szCs w:val="21"/>
        </w:rPr>
        <w:t xml:space="preserve">Inhalte</w:t>
      </w:r>
      <w:r>
        <w:rPr>
          <w:color w:val="1F2A29"/>
          <w:sz w:val="21"/>
          <w:szCs w:val="21"/>
        </w:rPr>
        <w:t xml:space="preserve">: 22 Szenarien, davon 11 vollständig ausgearbeitet mit Anrufhinweisen, Sofortmassnahmen, Empfängerschritten, Schritten nach der Entwarnung, Checkliste und Rechtsgrundlagen; 6 Alarmpläne; Gruppen und Standorte.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A29"/>
          <w:sz w:val="21"/>
          <w:szCs w:val="21"/>
        </w:rPr>
        <w:t xml:space="preserve">Betrieb und Dokumentation</w:t>
      </w:r>
      <w:r>
        <w:rPr>
          <w:color w:val="1F2A29"/>
          <w:sz w:val="21"/>
          <w:szCs w:val="21"/>
        </w:rPr>
        <w:t xml:space="preserve">: Hosting eingerichtet, Build-Pipeline für die App, Corporate Design, drei Benutzerhandbücher mit 49 Bildschirmfotos als PDF.</w:t>
      </w:r>
    </w:p>
    <w:p>
      <w:pPr>
        <w:pStyle w:val="Heading1"/>
        <w:spacing w:after="120" w:before="400"/>
      </w:pPr>
      <w:r>
        <w:rPr>
          <w:b/>
          <w:bCs/>
          <w:color w:val="1F2A29"/>
          <w:sz w:val="28"/>
          <w:szCs w:val="28"/>
        </w:rPr>
        <w:t xml:space="preserve">Aufwand des bereits Umgesetzten</w:t>
      </w:r>
    </w:p>
    <w:p>
      <w:pPr>
        <w:spacing w:after="160"/>
      </w:pPr>
      <w:r>
        <w:rPr>
          <w:i w:val="false"/>
          <w:iCs w:val="false"/>
          <w:color w:val="1F2A29"/>
          <w:sz w:val="21"/>
          <w:szCs w:val="21"/>
        </w:rPr>
        <w:t xml:space="preserve">Geschätzt je Arbeitspaket, inklusive Fachkonzept, Tests und Fehlerbehebung. Die Umsetzung stützt sich auf eine eng verzahnte Werkzeugkette, mit der Portal, Server und App aus einem gemeinsamen Datenmodell entstehen; das hält den Aufwand je Paket niedrig.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26"/>
        <w:gridCol w:w="600"/>
        <w:gridCol w:w="650"/>
        <w:gridCol w:w="850"/>
        <w:gridCol w:w="900"/>
      </w:tblGrid>
      <w:tr>
        <w:trPr>
          <w:tblHeader/>
        </w:trPr>
        <w:tc>
          <w:tcPr>
            <w:tcW w:type="dxa" w:w="19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Arbeitspaket</w:t>
            </w:r>
          </w:p>
        </w:tc>
        <w:tc>
          <w:tcPr>
            <w:tcW w:type="dxa" w:w="4126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Inhalt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PT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Std.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CHF</w:t>
            </w:r>
          </w:p>
        </w:tc>
        <w:tc>
          <w:tcPr>
            <w:tcW w:type="dxa" w:w="9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Spanne</w:t>
            </w:r>
          </w:p>
        </w:tc>
      </w:tr>
      <w:tr>
        <w:tc>
          <w:tcPr>
            <w:tcW w:type="dxa" w:w="1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Fachkonzept und Inhalte</w:t>
            </w:r>
          </w:p>
        </w:tc>
        <w:tc>
          <w:tcPr>
            <w:tcW w:type="dxa" w:w="41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Abläufe je Szenario, Empfänger- und Entwarnungsschritte, Gruppen, Alarmpläne, Rechtsgrundlagen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2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17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1 500</w:t>
            </w:r>
          </w:p>
        </w:tc>
        <w:tc>
          <w:tcPr>
            <w:tcW w:type="dxa" w:w="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Web-Portal</w:t>
            </w:r>
          </w:p>
        </w:tc>
        <w:tc>
          <w:tcPr>
            <w:tcW w:type="dxa" w:w="41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14 Seiten, Editoren, Alarmzentrale, Rollen und Rechte, Demo/Live, Aktualisierungsdialog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4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34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3 000</w:t>
            </w:r>
          </w:p>
        </w:tc>
        <w:tc>
          <w:tcPr>
            <w:tcW w:type="dxa" w:w="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4–5</w:t>
            </w:r>
          </w:p>
        </w:tc>
      </w:tr>
      <w:tr>
        <w:tc>
          <w:tcPr>
            <w:tcW w:type="dxa" w:w="1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Alarmserver</w:t>
            </w:r>
          </w:p>
        </w:tc>
        <w:tc>
          <w:tcPr>
            <w:tcW w:type="dxa" w:w="41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Datenhaltung, Anmeldung, Schnittstellen, Alarmlogik, Push mit Quittungen, Sicherung, 76 Tests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25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2 250</w:t>
            </w:r>
          </w:p>
        </w:tc>
        <w:tc>
          <w:tcPr>
            <w:tcW w:type="dxa" w:w="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1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iOS-App</w:t>
            </w:r>
          </w:p>
        </w:tc>
        <w:tc>
          <w:tcPr>
            <w:tcW w:type="dxa" w:w="41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Fünf Bereiche, geführter Ablauf, Empfängerweg, Entwarnung, SOS, Alleinarbeit, Push, Offline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4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34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3 000</w:t>
            </w:r>
          </w:p>
        </w:tc>
        <w:tc>
          <w:tcPr>
            <w:tcW w:type="dxa" w:w="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1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App-Ansicht im Browser</w:t>
            </w:r>
          </w:p>
        </w:tc>
        <w:tc>
          <w:tcPr>
            <w:tcW w:type="dxa" w:w="41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Dieselben Abläufe im Portal, für Vorschau und Schulung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8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750</w:t>
            </w:r>
          </w:p>
        </w:tc>
        <w:tc>
          <w:tcPr>
            <w:tcW w:type="dxa" w:w="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Betrieb</w:t>
            </w:r>
          </w:p>
        </w:tc>
        <w:tc>
          <w:tcPr>
            <w:tcW w:type="dxa" w:w="41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Hosting-Migration, HTTPS, Prozessverwaltung, Build- und Freigabe-Pipeline der App, Runbook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8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750</w:t>
            </w:r>
          </w:p>
        </w:tc>
        <w:tc>
          <w:tcPr>
            <w:tcW w:type="dxa" w:w="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Design und Handbücher</w:t>
            </w:r>
          </w:p>
        </w:tc>
        <w:tc>
          <w:tcPr>
            <w:tcW w:type="dxa" w:w="41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Corporate Design in Portal und App, drei Handbücher, Bild- und PDF-Erzeugung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8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750</w:t>
            </w:r>
          </w:p>
        </w:tc>
        <w:tc>
          <w:tcPr>
            <w:tcW w:type="dxa" w:w="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Qualitätssicherung</w:t>
            </w:r>
          </w:p>
        </w:tc>
        <w:tc>
          <w:tcPr>
            <w:tcW w:type="dxa" w:w="41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Tests, Fehlerbehebung, Nacharbeiten aus Rückmeldungen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8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750</w:t>
            </w:r>
          </w:p>
        </w:tc>
        <w:tc>
          <w:tcPr>
            <w:tcW w:type="dxa" w:w="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Total bereits umgesetzt</w:t>
            </w:r>
          </w:p>
        </w:tc>
        <w:tc>
          <w:tcPr>
            <w:tcW w:type="dxa" w:w="4126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17</w:t>
            </w:r>
          </w:p>
        </w:tc>
        <w:tc>
          <w:tcPr>
            <w:tcW w:type="dxa" w:w="65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143</w:t>
            </w:r>
          </w:p>
        </w:tc>
        <w:tc>
          <w:tcPr>
            <w:tcW w:type="dxa" w:w="85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12 750</w:t>
            </w:r>
          </w:p>
        </w:tc>
        <w:tc>
          <w:tcPr>
            <w:tcW w:type="dxa" w:w="90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16–19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2A29"/>
          <w:sz w:val="28"/>
          <w:szCs w:val="28"/>
        </w:rPr>
        <w:t xml:space="preserve">Restaufwand bis zum Live-Betrieb</w:t>
      </w:r>
    </w:p>
    <w:p>
      <w:pPr>
        <w:spacing w:after="160"/>
      </w:pPr>
      <w:r>
        <w:rPr>
          <w:i w:val="false"/>
          <w:iCs w:val="false"/>
          <w:color w:val="1F2A29"/>
          <w:sz w:val="21"/>
          <w:szCs w:val="21"/>
        </w:rPr>
        <w:t xml:space="preserve">Enthalten ist alles, was für den produktiven Einsatz mit allen Mitarbeitenden nötig ist, sowie die vier Integrationen, die nach der Umsetzung nur noch im Administrationsportal konfiguriert werden müssen.</w:t>
      </w:r>
    </w:p>
    <w:p>
      <w:pPr>
        <w:pStyle w:val="Heading2"/>
        <w:spacing w:after="100" w:before="280"/>
      </w:pPr>
      <w:r>
        <w:rPr>
          <w:b/>
          <w:bCs/>
          <w:color w:val="1F2A29"/>
          <w:sz w:val="23"/>
          <w:szCs w:val="23"/>
        </w:rPr>
        <w:t xml:space="preserve">Einführung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826"/>
        <w:gridCol w:w="600"/>
        <w:gridCol w:w="650"/>
        <w:gridCol w:w="850"/>
      </w:tblGrid>
      <w:tr>
        <w:trPr>
          <w:tblHeader/>
        </w:trPr>
        <w:tc>
          <w:tcPr>
            <w:tcW w:type="dxa" w:w="21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Arbeitspaket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Inhalt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PT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Std.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CHF</w:t>
            </w:r>
          </w:p>
        </w:tc>
      </w:tr>
      <w:tr>
        <w:tc>
          <w:tcPr>
            <w:tcW w:type="dxa" w:w="2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App-Freigabe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Apple-Bewilligung für Critical Alerts, App-Store-Prüfung, Datenschutzangaben, TestFlight für den Pilot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8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750</w:t>
            </w:r>
          </w:p>
        </w:tc>
      </w:tr>
      <w:tr>
        <w:tc>
          <w:tcPr>
            <w:tcW w:type="dxa" w:w="2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Stammdaten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Import aller Mitarbeitenden, Gruppen und Standorte; Notfallkontakte und Alarmpläne abnehmen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0,5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4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375</w:t>
            </w:r>
          </w:p>
        </w:tc>
      </w:tr>
      <w:tr>
        <w:tc>
          <w:tcPr>
            <w:tcW w:type="dxa" w:w="2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Serverhärtung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Sperre nach Fehlversuchen, Sitzungsablauf, Sicherung ausser Haus, Überwachung mit Meldung bei Ausfall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8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750</w:t>
            </w:r>
          </w:p>
        </w:tc>
      </w:tr>
      <w:tr>
        <w:tc>
          <w:tcPr>
            <w:tcW w:type="dxa" w:w="2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Pilot und Übung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Pilotbetrieb mit dem Krisenstab, Räumungsübung im Übungsmodus, Auswertung, Korrekturen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8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750</w:t>
            </w:r>
          </w:p>
        </w:tc>
      </w:tr>
      <w:tr>
        <w:tc>
          <w:tcPr>
            <w:tcW w:type="dxa" w:w="2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Schulung und Abnahme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Einführung je Rolle anhand der Handbücher, Abnahmeprotokoll, Übergabe in den Betrieb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0,5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4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375</w:t>
            </w:r>
          </w:p>
        </w:tc>
      </w:tr>
      <w:tr>
        <w:tc>
          <w:tcPr>
            <w:tcW w:type="dxa" w:w="210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Einführung</w:t>
            </w:r>
          </w:p>
        </w:tc>
        <w:tc>
          <w:tcPr>
            <w:tcW w:type="dxa" w:w="4826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4</w:t>
            </w:r>
          </w:p>
        </w:tc>
        <w:tc>
          <w:tcPr>
            <w:tcW w:type="dxa" w:w="65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34</w:t>
            </w:r>
          </w:p>
        </w:tc>
        <w:tc>
          <w:tcPr>
            <w:tcW w:type="dxa" w:w="85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3 000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  <w:color w:val="1F2A29"/>
          <w:sz w:val="23"/>
          <w:szCs w:val="23"/>
        </w:rPr>
        <w:t xml:space="preserve">Integrationen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826"/>
        <w:gridCol w:w="600"/>
        <w:gridCol w:w="650"/>
        <w:gridCol w:w="850"/>
      </w:tblGrid>
      <w:tr>
        <w:trPr>
          <w:tblHeader/>
        </w:trPr>
        <w:tc>
          <w:tcPr>
            <w:tcW w:type="dxa" w:w="21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Was umgesetzt wird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PT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Std.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CHF</w:t>
            </w:r>
          </w:p>
        </w:tc>
      </w:tr>
      <w:tr>
        <w:tc>
          <w:tcPr>
            <w:tcW w:type="dxa" w:w="2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color w:val="1F2A29"/>
                <w:sz w:val="20"/>
                <w:szCs w:val="20"/>
              </w:rPr>
              <w:t xml:space="preserve">SMS-Gateway</w:t>
            </w:r>
          </w:p>
          <w:p>
            <w:r>
              <w:rPr>
                <w:color w:val="5F6E6C"/>
                <w:sz w:val="18"/>
                <w:szCs w:val="18"/>
              </w:rPr>
              <w:t xml:space="preserve">Schweizer Anbieter, z. B. eCall, ASPSMS oder Swisscom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Versand bei Alarm, Lagemeldung und Entwarnung; Zustellquittung in der Alarmzentrale; Absenderkennung; Kostenzähler. Konfiguration: Anbieter, Schlüssel, Absender, Testversand.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1,5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13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1 125</w:t>
            </w:r>
          </w:p>
        </w:tc>
      </w:tr>
      <w:tr>
        <w:tc>
          <w:tcPr>
            <w:tcW w:type="dxa" w:w="2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color w:val="1F2A29"/>
                <w:sz w:val="20"/>
                <w:szCs w:val="20"/>
              </w:rPr>
              <w:t xml:space="preserve">Microsoft Teams</w:t>
            </w:r>
          </w:p>
          <w:p>
            <w:r>
              <w:rPr>
                <w:color w:val="5F6E6C"/>
                <w:sz w:val="18"/>
                <w:szCs w:val="18"/>
              </w:rPr>
              <w:t xml:space="preserve">Meldung in einen Kanal des Krisenstabs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Nachrichtenkarten für Alarm, Lagemeldung und Entwarnung über einen Kanal-Webhook oder die Graph-Schnittstelle. Konfiguration: Mandant, Kanal, Testmeldung.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0,5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4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375</w:t>
            </w:r>
          </w:p>
        </w:tc>
      </w:tr>
      <w:tr>
        <w:tc>
          <w:tcPr>
            <w:tcW w:type="dxa" w:w="2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color w:val="1F2A29"/>
                <w:sz w:val="20"/>
                <w:szCs w:val="20"/>
              </w:rPr>
              <w:t xml:space="preserve">Single Sign-On</w:t>
            </w:r>
          </w:p>
          <w:p>
            <w:r>
              <w:rPr>
                <w:color w:val="5F6E6C"/>
                <w:sz w:val="18"/>
                <w:szCs w:val="18"/>
              </w:rPr>
              <w:t xml:space="preserve">Microsoft Entra ID, OpenID Connect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Anmeldung im Portal und in der App über das Microsoft-Konto, automatische Kontenanlage, Rollen aus Entra-Gruppen, Passwort als Rückfall für den Notfall. Konfiguration: Mandant, Anwendungs-ID, Geheimnis, Test.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2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17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1 500</w:t>
            </w:r>
          </w:p>
        </w:tc>
      </w:tr>
      <w:tr>
        <w:tc>
          <w:tcPr>
            <w:tcW w:type="dxa" w:w="2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color w:val="1F2A29"/>
                <w:sz w:val="20"/>
                <w:szCs w:val="20"/>
              </w:rPr>
              <w:t xml:space="preserve">Geofencing</w:t>
            </w:r>
          </w:p>
          <w:p>
            <w:r>
              <w:rPr>
                <w:color w:val="5F6E6C"/>
                <w:sz w:val="18"/>
                <w:szCs w:val="18"/>
              </w:rPr>
              <w:t xml:space="preserve">Alarmierung nach Aufenthaltsort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Standortberechtigung in der App, Geofence-Ereignisse im Hintergrund, aktueller Standort beim Server, Empfängerauflösung nach Aufenthalt mit Rückfall auf den Profilstandort, Anzeige im Portal, Datenschutzkonzept, Begründung für die Apple-Prüfung. Konfiguration: Radius je Standort, Schalter.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8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750</w:t>
            </w:r>
          </w:p>
        </w:tc>
      </w:tr>
      <w:tr>
        <w:tc>
          <w:tcPr>
            <w:tcW w:type="dxa" w:w="210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Integrationen</w:t>
            </w:r>
          </w:p>
        </w:tc>
        <w:tc>
          <w:tcPr>
            <w:tcW w:type="dxa" w:w="4826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5</w:t>
            </w:r>
          </w:p>
        </w:tc>
        <w:tc>
          <w:tcPr>
            <w:tcW w:type="dxa" w:w="65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42</w:t>
            </w:r>
          </w:p>
        </w:tc>
        <w:tc>
          <w:tcPr>
            <w:tcW w:type="dxa" w:w="85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3 750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26"/>
        <w:gridCol w:w="600"/>
        <w:gridCol w:w="650"/>
        <w:gridCol w:w="850"/>
      </w:tblGrid>
      <w:tr>
        <w:trPr>
          <w:tblHeader/>
        </w:trPr>
        <w:tc>
          <w:tcPr>
            <w:tcW w:type="dxa" w:w="6926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Bis Live-Betrieb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PT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Std.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CHF</w:t>
            </w:r>
          </w:p>
        </w:tc>
      </w:tr>
      <w:tr>
        <w:tc>
          <w:tcPr>
            <w:tcW w:type="dxa" w:w="69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Einführung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4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34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dxa" w:w="69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Integrationen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5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42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3 750</w:t>
            </w:r>
          </w:p>
        </w:tc>
      </w:tr>
      <w:tr>
        <w:tc>
          <w:tcPr>
            <w:tcW w:type="dxa" w:w="69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Reserve für Unvorhergesehenes</w:t>
            </w:r>
          </w:p>
        </w:tc>
        <w:tc>
          <w:tcPr>
            <w:tcW w:type="dxa" w:w="6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</w:t>
            </w:r>
          </w:p>
        </w:tc>
        <w:tc>
          <w:tcPr>
            <w:tcW w:type="dxa" w:w="6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8</w:t>
            </w:r>
          </w:p>
        </w:tc>
        <w:tc>
          <w:tcPr>
            <w:tcW w:type="dxa" w:w="85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750</w:t>
            </w:r>
          </w:p>
        </w:tc>
      </w:tr>
      <w:tr>
        <w:tc>
          <w:tcPr>
            <w:tcW w:type="dxa" w:w="6926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Total bis Live-Betrieb</w:t>
            </w:r>
          </w:p>
        </w:tc>
        <w:tc>
          <w:tcPr>
            <w:tcW w:type="dxa" w:w="60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10</w:t>
            </w:r>
          </w:p>
        </w:tc>
        <w:tc>
          <w:tcPr>
            <w:tcW w:type="dxa" w:w="65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84</w:t>
            </w:r>
          </w:p>
        </w:tc>
        <w:tc>
          <w:tcPr>
            <w:tcW w:type="dxa" w:w="85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7 500</w:t>
            </w:r>
          </w:p>
        </w:tc>
      </w:tr>
    </w:tbl>
    <w:p>
      <w:pPr>
        <w:spacing w:after="160" w:before="160"/>
      </w:pPr>
      <w:r>
        <w:rPr>
          <w:color w:val="1F2A29"/>
          <w:sz w:val="21"/>
          <w:szCs w:val="21"/>
        </w:rPr>
        <w:t xml:space="preserve">Kalenderzeit: bei voller Auslastung rund zwei Wochen, bei 50 % neben dem Tagesgeschäft rund vier Wochen. Die Apple-Prüfung und die Bewilligung für Critical Alerts liegen ausserhalb des eigenen Einflusses und können je ein bis drei Wochen dauern; der Pilotbetrieb braucht Kalenderzeit, aber wenig Arbeitszeit.</w:t>
      </w:r>
    </w:p>
    <w:p>
      <w:pPr>
        <w:pStyle w:val="Heading1"/>
        <w:spacing w:after="120" w:before="400"/>
      </w:pPr>
      <w:r>
        <w:rPr>
          <w:b/>
          <w:bCs/>
          <w:color w:val="1F2A29"/>
          <w:sz w:val="28"/>
          <w:szCs w:val="28"/>
        </w:rPr>
        <w:t xml:space="preserve">Kostenrechnung</w:t>
      </w:r>
    </w:p>
    <w:p>
      <w:pPr>
        <w:spacing w:after="160"/>
      </w:pPr>
      <w:r>
        <w:rPr>
          <w:i w:val="false"/>
          <w:iCs w:val="false"/>
          <w:color w:val="1F2A29"/>
          <w:sz w:val="21"/>
          <w:szCs w:val="21"/>
        </w:rPr>
        <w:t xml:space="preserve">Der Tagessatz leitet sich aus dem Nettolohn ab. Die Sozialabgaben sind mit den üblichen Sätzen des Kantons Zug angenommen und sollten durch die Personalabteilung mit den tatsächlichen Werten ersetzt werden.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026"/>
        <w:gridCol w:w="1100"/>
      </w:tblGrid>
      <w:tr>
        <w:trPr>
          <w:tblHeader/>
        </w:trPr>
        <w:tc>
          <w:tcPr>
            <w:tcW w:type="dxa" w:w="29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Position</w:t>
            </w:r>
          </w:p>
        </w:tc>
        <w:tc>
          <w:tcPr>
            <w:tcW w:type="dxa" w:w="5026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Annahme</w:t>
            </w:r>
          </w:p>
        </w:tc>
        <w:tc>
          <w:tcPr>
            <w:tcW w:type="dxa" w:w="11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CHF</w:t>
            </w:r>
          </w:p>
        </w:tc>
      </w:tr>
      <w:tr>
        <w:tc>
          <w:tcPr>
            <w:tcW w:type="dxa" w:w="2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Nettolohn pro Monat</w:t>
            </w:r>
          </w:p>
        </w:tc>
        <w:tc>
          <w:tcPr>
            <w:tcW w:type="dxa" w:w="50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Angabe</w:t>
            </w:r>
          </w:p>
        </w:tc>
        <w:tc>
          <w:tcPr>
            <w:tcW w:type="dxa" w:w="1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9 500</w:t>
            </w:r>
          </w:p>
        </w:tc>
      </w:tr>
      <w:tr>
        <w:tc>
          <w:tcPr>
            <w:tcW w:type="dxa" w:w="2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Bruttolohn pro Monat</w:t>
            </w:r>
          </w:p>
        </w:tc>
        <w:tc>
          <w:tcPr>
            <w:tcW w:type="dxa" w:w="50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Arbeitnehmerabzüge rund 14 % (AHV/IV/EO, ALV, NBU, Pensionskasse)</w:t>
            </w:r>
          </w:p>
        </w:tc>
        <w:tc>
          <w:tcPr>
            <w:tcW w:type="dxa" w:w="1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11 000</w:t>
            </w:r>
          </w:p>
        </w:tc>
      </w:tr>
      <w:tr>
        <w:tc>
          <w:tcPr>
            <w:tcW w:type="dxa" w:w="2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Arbeitgeberkosten pro Monat</w:t>
            </w:r>
          </w:p>
        </w:tc>
        <w:tc>
          <w:tcPr>
            <w:tcW w:type="dxa" w:w="50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Arbeitgeberbeiträge rund 15 % (AHV/IV/EO, ALV, Pensionskasse, Unfall, FAK, Krankentaggeld)</w:t>
            </w:r>
          </w:p>
        </w:tc>
        <w:tc>
          <w:tcPr>
            <w:tcW w:type="dxa" w:w="1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12 700</w:t>
            </w:r>
          </w:p>
        </w:tc>
      </w:tr>
      <w:tr>
        <w:tc>
          <w:tcPr>
            <w:tcW w:type="dxa" w:w="2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Arbeitgeberkosten pro Jahr</w:t>
            </w:r>
          </w:p>
        </w:tc>
        <w:tc>
          <w:tcPr>
            <w:tcW w:type="dxa" w:w="50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13 Monatslöhne</w:t>
            </w:r>
          </w:p>
        </w:tc>
        <w:tc>
          <w:tcPr>
            <w:tcW w:type="dxa" w:w="1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165 000</w:t>
            </w:r>
          </w:p>
        </w:tc>
      </w:tr>
      <w:tr>
        <w:tc>
          <w:tcPr>
            <w:tcW w:type="dxa" w:w="2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Produktive Tage pro Jahr</w:t>
            </w:r>
          </w:p>
        </w:tc>
        <w:tc>
          <w:tcPr>
            <w:tcW w:type="dxa" w:w="50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260 Arbeitstage abzüglich 25 Ferien, 9 Feiertage, 6 Absenzen</w:t>
            </w:r>
          </w:p>
        </w:tc>
        <w:tc>
          <w:tcPr>
            <w:tcW w:type="dxa" w:w="1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29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Tagessatz Vollkosten</w:t>
            </w:r>
          </w:p>
        </w:tc>
        <w:tc>
          <w:tcPr>
            <w:tcW w:type="dxa" w:w="50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165 000 / 220</w:t>
            </w:r>
          </w:p>
        </w:tc>
        <w:tc>
          <w:tcPr>
            <w:tcW w:type="dxa" w:w="11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750</w:t>
            </w:r>
          </w:p>
        </w:tc>
      </w:tr>
      <w:tr>
        <w:tc>
          <w:tcPr>
            <w:tcW w:type="dxa" w:w="290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Stundensatz Vollkosten</w:t>
            </w:r>
          </w:p>
        </w:tc>
        <w:tc>
          <w:tcPr>
            <w:tcW w:type="dxa" w:w="5026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750 / 8,4</w:t>
            </w:r>
          </w:p>
        </w:tc>
        <w:tc>
          <w:tcPr>
            <w:tcW w:type="dxa" w:w="1100"/>
            <w:tcBorders>
              <w:top w:val="single" w:color="1C50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1F2A29"/>
                <w:sz w:val="20"/>
                <w:szCs w:val="20"/>
              </w:rPr>
              <w:t xml:space="preserve">89</w:t>
            </w:r>
          </w:p>
        </w:tc>
      </w:tr>
    </w:tbl>
    <w:p>
      <w:pPr>
        <w:pBdr>
          <w:left w:val="single" w:color="1C504B" w:sz="24" w:space="8"/>
        </w:pBdr>
        <w:shd w:fill="E2EEEB" w:val="clear"/>
        <w:spacing w:after="40" w:before="200"/>
        <w:ind w:left="200"/>
      </w:pPr>
      <w:r>
        <w:rPr>
          <w:color w:val="1F2A29"/>
          <w:sz w:val="20"/>
          <w:szCs w:val="20"/>
        </w:rPr>
        <w:t xml:space="preserve">Bereits investiert: 17 PT = 143 Std. × 89 = CHF 12 750</w:t>
      </w:r>
    </w:p>
    <w:p>
      <w:pPr>
        <w:pBdr>
          <w:left w:val="single" w:color="1C504B" w:sz="24" w:space="8"/>
        </w:pBdr>
        <w:shd w:fill="E2EEEB" w:val="clear"/>
        <w:ind w:left="200"/>
      </w:pPr>
      <w:r>
        <w:rPr>
          <w:color w:val="1F2A29"/>
          <w:sz w:val="20"/>
          <w:szCs w:val="20"/>
        </w:rPr>
        <w:t xml:space="preserve">Kommt noch dazu: 10 PT = 84 Std. × 89 = CHF 7 500</w:t>
      </w:r>
    </w:p>
    <w:p>
      <w:pPr>
        <w:pBdr>
          <w:left w:val="single" w:color="1C504B" w:sz="24" w:space="8"/>
        </w:pBdr>
        <w:shd w:fill="E2EEEB" w:val="clear"/>
        <w:spacing w:after="120"/>
        <w:ind w:left="200"/>
      </w:pPr>
      <w:r>
        <w:rPr>
          <w:b/>
          <w:bCs/>
          <w:color w:val="1F2A29"/>
          <w:sz w:val="20"/>
          <w:szCs w:val="20"/>
        </w:rPr>
        <w:t xml:space="preserve">Gesamt: 27 PT = 227 Std. = CHF 20 250</w:t>
      </w:r>
    </w:p>
    <w:p>
      <w:pPr>
        <w:spacing w:after="160"/>
      </w:pPr>
      <w:r>
        <w:rPr>
          <w:color w:val="5F6E6C"/>
          <w:sz w:val="18"/>
          <w:szCs w:val="18"/>
        </w:rPr>
        <w:t xml:space="preserve">Mit der Spanne der Schätzung: bereits umgesetzt CHF 12 000 bis 14 250, bis Live-Betrieb CHF 6 000 bis 9 000, gesamt CHF 18 000 bis 23 250. Ohne 13. Monatslohn sinkt der Tagessatz auf rund CHF 690.</w:t>
      </w:r>
    </w:p>
    <w:p>
      <w:pPr>
        <w:pStyle w:val="Heading2"/>
        <w:spacing w:after="100" w:before="280"/>
      </w:pPr>
      <w:r>
        <w:rPr>
          <w:b/>
          <w:bCs/>
          <w:color w:val="1F2A29"/>
          <w:sz w:val="23"/>
          <w:szCs w:val="23"/>
        </w:rPr>
        <w:t xml:space="preserve">Laufende Kosten ausserhalb des Personalaufwands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26"/>
        <w:gridCol w:w="1800"/>
      </w:tblGrid>
      <w:tr>
        <w:trPr>
          <w:tblHeader/>
        </w:trPr>
        <w:tc>
          <w:tcPr>
            <w:tcW w:type="dxa" w:w="24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Posten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Bemerkung</w:t>
            </w:r>
          </w:p>
        </w:tc>
        <w:tc>
          <w:tcPr>
            <w:tcW w:type="dxa" w:w="1800"/>
            <w:tcBorders>
              <w:top w:val="single" w:color="D7E0DE" w:sz="4"/>
              <w:left w:val="none" w:color="FFFFFF" w:sz="0"/>
              <w:bottom w:val="single" w:color="1C504B" w:sz="8"/>
              <w:right w:val="none" w:color="FFFFFF" w:sz="0"/>
            </w:tcBorders>
            <w:shd w:fill="EEF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aps/>
                <w:color w:val="5F6E6C"/>
                <w:sz w:val="17"/>
                <w:szCs w:val="17"/>
              </w:rPr>
              <w:t xml:space="preserve">pro Jahr</w:t>
            </w:r>
          </w:p>
        </w:tc>
      </w:tr>
      <w:tr>
        <w:tc>
          <w:tcPr>
            <w:tcW w:type="dxa" w:w="24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Voraussetzung für App Store und Critical Alerts</w:t>
            </w:r>
          </w:p>
        </w:tc>
        <w:tc>
          <w:tcPr>
            <w:tcW w:type="dxa" w:w="18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rund CHF 90</w:t>
            </w:r>
          </w:p>
        </w:tc>
      </w:tr>
      <w:tr>
        <w:tc>
          <w:tcPr>
            <w:tcW w:type="dxa" w:w="24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Hosting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bestehendes Hetzner-Webhosting mit Node.js, keine Zusatzkosten</w:t>
            </w:r>
          </w:p>
        </w:tc>
        <w:tc>
          <w:tcPr>
            <w:tcW w:type="dxa" w:w="18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App-Builds (Expo EAS)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Gratisstufe reicht für die Frequenz des Betriebs; kostenpflichtig ab 30 Builds pro Monat</w:t>
            </w:r>
          </w:p>
        </w:tc>
        <w:tc>
          <w:tcPr>
            <w:tcW w:type="dxa" w:w="18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0–230</w:t>
            </w:r>
          </w:p>
        </w:tc>
      </w:tr>
      <w:tr>
        <w:tc>
          <w:tcPr>
            <w:tcW w:type="dxa" w:w="24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SMS-Versand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rund CHF 0.10 je SMS; ein Alarm mit 60 Empfängern und drei Meldungen kostet rund CHF 18</w:t>
            </w:r>
          </w:p>
        </w:tc>
        <w:tc>
          <w:tcPr>
            <w:tcW w:type="dxa" w:w="18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nach Verbrauch</w:t>
            </w:r>
          </w:p>
        </w:tc>
      </w:tr>
      <w:tr>
        <w:tc>
          <w:tcPr>
            <w:tcW w:type="dxa" w:w="24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Microsoft 365, Entra ID</w:t>
            </w:r>
          </w:p>
        </w:tc>
        <w:tc>
          <w:tcPr>
            <w:tcW w:type="dxa" w:w="4826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im bestehenden Abonnement enthalten</w:t>
            </w:r>
          </w:p>
        </w:tc>
        <w:tc>
          <w:tcPr>
            <w:tcW w:type="dxa" w:w="1800"/>
            <w:tcBorders>
              <w:top w:val="single" w:color="D7E0DE" w:sz="4"/>
              <w:left w:val="none" w:color="FFFFFF" w:sz="0"/>
              <w:bottom w:val="single" w:color="D7E0DE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F2A29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2A29"/>
          <w:sz w:val="28"/>
          <w:szCs w:val="28"/>
        </w:rPr>
        <w:t xml:space="preserve">Nicht enthalten</w:t>
      </w:r>
    </w:p>
    <w:p>
      <w:pPr>
        <w:spacing w:after="160"/>
      </w:pPr>
      <w:r>
        <w:rPr>
          <w:i w:val="false"/>
          <w:iCs w:val="false"/>
          <w:color w:val="1F2A29"/>
          <w:sz w:val="21"/>
          <w:szCs w:val="21"/>
        </w:rPr>
        <w:t xml:space="preserve">Folgende Erweiterungen sind vorbereitet oder angedacht, aber nicht Teil dieser Schätzung: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A29"/>
          <w:sz w:val="21"/>
          <w:szCs w:val="21"/>
        </w:rPr>
        <w:t xml:space="preserve">Android-Version der App (rund 1 PT, wenn Mitarbeitende mit Android-Geräten erreicht werden sollen)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A29"/>
          <w:sz w:val="21"/>
          <w:szCs w:val="21"/>
        </w:rPr>
        <w:t xml:space="preserve">Sprachanruf, Telefonkonferenz und Text-to-Speech-Durchsage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A29"/>
          <w:sz w:val="21"/>
          <w:szCs w:val="21"/>
        </w:rPr>
        <w:t xml:space="preserve">Abgleich mit dem Personalsystem, mehrsprachige Inhalte, physische Alarmknöpfe, eingehende Webhooks von Brandmeldeanlagen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A29"/>
          <w:sz w:val="21"/>
          <w:szCs w:val="21"/>
        </w:rPr>
        <w:t xml:space="preserve">Zählung am Sammelplatz in der App</w:t>
      </w:r>
    </w:p>
    <w:p>
      <w:pPr>
        <w:pBdr>
          <w:top w:val="single" w:color="D7E0DE" w:sz="4" w:space="6"/>
        </w:pBdr>
        <w:spacing w:before="400"/>
      </w:pPr>
      <w:r>
        <w:rPr>
          <w:color w:val="5F6E6C"/>
          <w:sz w:val="17"/>
          <w:szCs w:val="17"/>
        </w:rPr>
        <w:t xml:space="preserve">Sozialabgaben als Annahme, durch die Personalabteilung zu bestätigen.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0DE" w:sz="4" w:space="4"/>
      </w:pBdr>
      <w:tabs>
        <w:tab w:val="right" w:pos="9026"/>
      </w:tabs>
    </w:pPr>
    <w:r>
      <w:rPr>
        <w:color w:val="5F6E6C"/>
        <w:sz w:val="16"/>
        <w:szCs w:val="16"/>
      </w:rPr>
      <w:t xml:space="preserve">SOBE Notfall · Aufwandschätzung vom 1. September 2026</w:t>
    </w:r>
    <w:r>
      <w:rPr>
        <w:sz w:val="16"/>
        <w:szCs w:val="16"/>
      </w:rPr>
      <w:t xml:space="preserve">	</w:t>
    </w:r>
    <w:r>
      <w:rPr>
        <w:color w:val="5F6E6C"/>
        <w:sz w:val="16"/>
        <w:szCs w:val="16"/>
      </w:rPr>
      <w:t xml:space="preserve">Seite </w:t>
    </w:r>
    <w:r>
      <w:rPr>
        <w:color w:val="5F6E6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E6C"/>
        <w:sz w:val="16"/>
        <w:szCs w:val="16"/>
      </w:rPr>
      <w:t xml:space="preserve"> von </w:t>
    </w:r>
    <w:r>
      <w:rPr>
        <w:color w:val="5F6E6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9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Aufwandschätzung SOBE Notfall</dc:title>
  <dc:creator>Stefan Gross</dc:creator>
  <dc:description>Aufwandschätzung für Web-Portal, Alarmserver und iOS-App</dc:description>
  <cp:lastModifiedBy>Un-named</cp:lastModifiedBy>
  <cp:revision>1</cp:revision>
  <dcterms:created xsi:type="dcterms:W3CDTF">2026-09-02T05:51:21.821Z</dcterms:created>
  <dcterms:modified xsi:type="dcterms:W3CDTF">2026-09-02T05:51:21.821Z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