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ECA6E" w14:textId="329154EC" w:rsidR="00D53586" w:rsidRPr="00107C74" w:rsidRDefault="00D53586" w:rsidP="00107C74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b/>
          <w:bCs/>
          <w:sz w:val="22"/>
          <w:szCs w:val="22"/>
        </w:rPr>
      </w:pPr>
      <w:r w:rsidRPr="00107C74">
        <w:rPr>
          <w:rFonts w:ascii="Calibri" w:eastAsiaTheme="minorEastAsia" w:hAnsi="Calibri" w:cs="Calibri"/>
          <w:b/>
          <w:bCs/>
          <w:sz w:val="22"/>
          <w:szCs w:val="22"/>
        </w:rPr>
        <w:t>Context</w:t>
      </w:r>
    </w:p>
    <w:p w14:paraId="0BC2E034" w14:textId="77777777" w:rsidR="00D53586" w:rsidRPr="00107C74" w:rsidRDefault="00D53586" w:rsidP="00D53586">
      <w:pPr>
        <w:pStyle w:val="ListParagraph"/>
        <w:numPr>
          <w:ilvl w:val="1"/>
          <w:numId w:val="1"/>
        </w:numPr>
        <w:rPr>
          <w:rFonts w:ascii="Calibri" w:eastAsiaTheme="minorEastAsia" w:hAnsi="Calibri" w:cs="Calibri"/>
          <w:b/>
          <w:bCs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I have two main cleaned datasets:</w:t>
      </w:r>
    </w:p>
    <w:p w14:paraId="1EDF34CE" w14:textId="77777777" w:rsidR="00D53586" w:rsidRPr="00107C74" w:rsidRDefault="00D53586" w:rsidP="00D53586">
      <w:pPr>
        <w:pStyle w:val="ListParagraph"/>
        <w:numPr>
          <w:ilvl w:val="2"/>
          <w:numId w:val="1"/>
        </w:numPr>
        <w:rPr>
          <w:rFonts w:ascii="Calibri" w:eastAsiaTheme="minorEastAsia" w:hAnsi="Calibri" w:cs="Calibri"/>
          <w:b/>
          <w:bCs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Sewage spills in England – geolocated discharge points, with sewage spill statistics aggregated monthly and annually for 2021–2023.</w:t>
      </w:r>
    </w:p>
    <w:p w14:paraId="1BA1C96D" w14:textId="77777777" w:rsidR="00D53586" w:rsidRPr="00107C74" w:rsidRDefault="00D53586" w:rsidP="00D53586">
      <w:pPr>
        <w:pStyle w:val="ListParagraph"/>
        <w:numPr>
          <w:ilvl w:val="2"/>
          <w:numId w:val="1"/>
        </w:numPr>
        <w:rPr>
          <w:rFonts w:ascii="Calibri" w:eastAsiaTheme="minorEastAsia" w:hAnsi="Calibri" w:cs="Calibri"/>
          <w:b/>
          <w:bCs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UK house sales – each transaction has a location, date, and some property attributes (e.g., detached, semi-detached, old/new). I’ve also added location characteristics such as region and administrative ward.</w:t>
      </w:r>
    </w:p>
    <w:p w14:paraId="65FB03BB" w14:textId="77777777" w:rsidR="00D53586" w:rsidRPr="00107C74" w:rsidRDefault="00D53586" w:rsidP="00D53586">
      <w:pPr>
        <w:pStyle w:val="ListParagraph"/>
        <w:numPr>
          <w:ilvl w:val="1"/>
          <w:numId w:val="1"/>
        </w:numPr>
        <w:rPr>
          <w:rFonts w:ascii="Calibri" w:eastAsiaTheme="minorEastAsia" w:hAnsi="Calibri" w:cs="Calibri"/>
          <w:b/>
          <w:bCs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Spill severity is measured through both frequency (number of spills) and spill duration (hours a storm overflow was measured to discharge) at the discharge location. These statistics have been aggregated at the monthly and annual level for 2021–2023, and I’ve started some descriptive analysis here.</w:t>
      </w:r>
    </w:p>
    <w:p w14:paraId="3A90CE8C" w14:textId="31E980B2" w:rsidR="00D937B9" w:rsidRPr="00107C74" w:rsidRDefault="00D53586" w:rsidP="00D53586">
      <w:pPr>
        <w:pStyle w:val="ListParagraph"/>
        <w:numPr>
          <w:ilvl w:val="1"/>
          <w:numId w:val="1"/>
        </w:numPr>
        <w:rPr>
          <w:rFonts w:ascii="Calibri" w:eastAsiaTheme="minorEastAsia" w:hAnsi="Calibri" w:cs="Calibri"/>
          <w:b/>
          <w:bCs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The overarching goal is to see how sewage spills might affect house prices, focusing on proximity to discharge points and the severity or frequency of overflows.</w:t>
      </w:r>
    </w:p>
    <w:p w14:paraId="0C457438" w14:textId="77777777" w:rsidR="00D53586" w:rsidRPr="00107C74" w:rsidRDefault="00D53586" w:rsidP="00D53586">
      <w:pPr>
        <w:pStyle w:val="ListParagraph"/>
        <w:ind w:left="360"/>
        <w:rPr>
          <w:rFonts w:ascii="Calibri" w:eastAsiaTheme="minorEastAsia" w:hAnsi="Calibri" w:cs="Calibri"/>
          <w:sz w:val="22"/>
          <w:szCs w:val="22"/>
        </w:rPr>
      </w:pPr>
    </w:p>
    <w:p w14:paraId="04B705FA" w14:textId="5261C813" w:rsidR="00D53586" w:rsidRPr="00107C74" w:rsidRDefault="00D53586" w:rsidP="00D53586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b/>
          <w:bCs/>
          <w:sz w:val="22"/>
          <w:szCs w:val="22"/>
        </w:rPr>
      </w:pPr>
      <w:r w:rsidRPr="00107C74">
        <w:rPr>
          <w:rFonts w:ascii="Calibri" w:eastAsiaTheme="minorEastAsia" w:hAnsi="Calibri" w:cs="Calibri"/>
          <w:b/>
          <w:bCs/>
          <w:sz w:val="22"/>
          <w:szCs w:val="22"/>
        </w:rPr>
        <w:t>Geolocation Matching: House Sales and Sewage Spills</w:t>
      </w:r>
    </w:p>
    <w:p w14:paraId="7A6D55BD" w14:textId="766DEC93" w:rsidR="00D53586" w:rsidRPr="00107C74" w:rsidRDefault="00D53586" w:rsidP="00107C74">
      <w:pPr>
        <w:pStyle w:val="ListParagraph"/>
        <w:numPr>
          <w:ilvl w:val="1"/>
          <w:numId w:val="1"/>
        </w:numPr>
        <w:rPr>
          <w:rFonts w:ascii="Calibri" w:eastAsiaTheme="minorEastAsia" w:hAnsi="Calibri" w:cs="Calibri"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To assess the relationship between house prices and sewage spills, I assume that property prices depend on: (</w:t>
      </w:r>
      <w:proofErr w:type="spellStart"/>
      <w:r w:rsidRPr="00107C74">
        <w:rPr>
          <w:rFonts w:ascii="Calibri" w:eastAsiaTheme="minorEastAsia" w:hAnsi="Calibri" w:cs="Calibri"/>
          <w:sz w:val="22"/>
          <w:szCs w:val="22"/>
        </w:rPr>
        <w:t>i</w:t>
      </w:r>
      <w:proofErr w:type="spellEnd"/>
      <w:r w:rsidRPr="00107C74">
        <w:rPr>
          <w:rFonts w:ascii="Calibri" w:eastAsiaTheme="minorEastAsia" w:hAnsi="Calibri" w:cs="Calibri"/>
          <w:sz w:val="22"/>
          <w:szCs w:val="22"/>
        </w:rPr>
        <w:t>) proximity to the nearby sewage discharge site, and (ii) spill intensity at that site.</w:t>
      </w:r>
      <w:r w:rsidR="00107C74" w:rsidRPr="00107C74">
        <w:rPr>
          <w:rFonts w:ascii="Calibri" w:eastAsiaTheme="minorEastAsia" w:hAnsi="Calibri" w:cs="Calibri"/>
          <w:sz w:val="22"/>
          <w:szCs w:val="22"/>
        </w:rPr>
        <w:t xml:space="preserve"> </w:t>
      </w:r>
      <w:r w:rsidRPr="00107C74">
        <w:rPr>
          <w:rFonts w:ascii="Calibri" w:eastAsiaTheme="minorEastAsia" w:hAnsi="Calibri" w:cs="Calibri"/>
          <w:sz w:val="22"/>
          <w:szCs w:val="22"/>
        </w:rPr>
        <w:t>I’m considering two main matching approaches:</w:t>
      </w:r>
    </w:p>
    <w:p w14:paraId="4A1A7EF0" w14:textId="77777777" w:rsidR="00107C74" w:rsidRPr="00107C74" w:rsidRDefault="00D53586" w:rsidP="00107C74">
      <w:pPr>
        <w:pStyle w:val="ListParagraph"/>
        <w:numPr>
          <w:ilvl w:val="2"/>
          <w:numId w:val="1"/>
        </w:numPr>
        <w:rPr>
          <w:rFonts w:ascii="Calibri" w:eastAsiaTheme="minorEastAsia" w:hAnsi="Calibri" w:cs="Calibri"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A nearest-neighbour matching approach, where each house sale is matched to the nearest or K-nearest sewage spill sites.</w:t>
      </w:r>
    </w:p>
    <w:p w14:paraId="78F5E794" w14:textId="77777777" w:rsidR="00107C74" w:rsidRPr="00107C74" w:rsidRDefault="00D53586" w:rsidP="00107C74">
      <w:pPr>
        <w:pStyle w:val="ListParagraph"/>
        <w:numPr>
          <w:ilvl w:val="3"/>
          <w:numId w:val="1"/>
        </w:numPr>
        <w:rPr>
          <w:rFonts w:ascii="Calibri" w:eastAsiaTheme="minorEastAsia" w:hAnsi="Calibri" w:cs="Calibri"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Pros: Straightforward interpretation of how spill intensity (and possibly distance) from the nearest site affects price.</w:t>
      </w:r>
    </w:p>
    <w:p w14:paraId="6BF7F972" w14:textId="77777777" w:rsidR="00107C74" w:rsidRPr="00107C74" w:rsidRDefault="00D53586" w:rsidP="00107C74">
      <w:pPr>
        <w:pStyle w:val="ListParagraph"/>
        <w:numPr>
          <w:ilvl w:val="3"/>
          <w:numId w:val="1"/>
        </w:numPr>
        <w:rPr>
          <w:rFonts w:ascii="Calibri" w:eastAsiaTheme="minorEastAsia" w:hAnsi="Calibri" w:cs="Calibri"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Cons: Could miss cumulative effects if multiple spill sites in the area collectively matter more than one nearest site.</w:t>
      </w:r>
    </w:p>
    <w:p w14:paraId="5EA53813" w14:textId="77777777" w:rsidR="00107C74" w:rsidRPr="00107C74" w:rsidRDefault="00D53586" w:rsidP="00107C74">
      <w:pPr>
        <w:pStyle w:val="ListParagraph"/>
        <w:numPr>
          <w:ilvl w:val="2"/>
          <w:numId w:val="1"/>
        </w:numPr>
        <w:rPr>
          <w:rFonts w:ascii="Calibri" w:eastAsiaTheme="minorEastAsia" w:hAnsi="Calibri" w:cs="Calibri"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A radius-based matching approach, where each house sale is linked to spills within a certain K-km radius.</w:t>
      </w:r>
    </w:p>
    <w:p w14:paraId="2C709EAF" w14:textId="77777777" w:rsidR="00107C74" w:rsidRPr="00107C74" w:rsidRDefault="00D53586" w:rsidP="00107C74">
      <w:pPr>
        <w:pStyle w:val="ListParagraph"/>
        <w:numPr>
          <w:ilvl w:val="3"/>
          <w:numId w:val="1"/>
        </w:numPr>
        <w:rPr>
          <w:rFonts w:ascii="Calibri" w:eastAsiaTheme="minorEastAsia" w:hAnsi="Calibri" w:cs="Calibri"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Pros: Captures the possibility that several sites contribute to overall exposure.</w:t>
      </w:r>
    </w:p>
    <w:p w14:paraId="600FE2DD" w14:textId="77777777" w:rsidR="00107C74" w:rsidRPr="00107C74" w:rsidRDefault="00D53586" w:rsidP="00107C74">
      <w:pPr>
        <w:pStyle w:val="ListParagraph"/>
        <w:numPr>
          <w:ilvl w:val="3"/>
          <w:numId w:val="1"/>
        </w:numPr>
        <w:rPr>
          <w:rFonts w:ascii="Calibri" w:eastAsiaTheme="minorEastAsia" w:hAnsi="Calibri" w:cs="Calibri"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Complicates interpretation and requires choosing a distance threshold.</w:t>
      </w:r>
    </w:p>
    <w:p w14:paraId="1E86C394" w14:textId="59565536" w:rsidR="00D53586" w:rsidRPr="00107C74" w:rsidRDefault="00D53586" w:rsidP="00107C74">
      <w:pPr>
        <w:pStyle w:val="ListParagraph"/>
        <w:numPr>
          <w:ilvl w:val="2"/>
          <w:numId w:val="1"/>
        </w:numPr>
        <w:rPr>
          <w:rFonts w:ascii="Calibri" w:eastAsiaTheme="minorEastAsia" w:hAnsi="Calibri" w:cs="Calibri"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Under both approaches, if a house is affected by multiple spill sites, spill exposure can either be defined as a distance-weighted average of spill intensity, or separate indicators for each spill source.</w:t>
      </w:r>
    </w:p>
    <w:p w14:paraId="5AC8DD1A" w14:textId="0CF7988C" w:rsidR="00D53586" w:rsidRPr="00107C74" w:rsidRDefault="00D53586" w:rsidP="00107C74">
      <w:pPr>
        <w:pStyle w:val="ListParagraph"/>
        <w:numPr>
          <w:ilvl w:val="1"/>
          <w:numId w:val="1"/>
        </w:numPr>
        <w:rPr>
          <w:rFonts w:ascii="Calibri" w:eastAsiaTheme="minorEastAsia" w:hAnsi="Calibri" w:cs="Calibri"/>
          <w:b/>
          <w:bCs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There may also be lagged effects of sewage spills on house prices, particularly when working with monthly data.</w:t>
      </w:r>
    </w:p>
    <w:p w14:paraId="574CA879" w14:textId="32EFCB98" w:rsidR="00107C74" w:rsidRDefault="00107C74" w:rsidP="00107C74">
      <w:pPr>
        <w:pStyle w:val="ListParagraph"/>
        <w:ind w:left="360"/>
        <w:rPr>
          <w:rFonts w:ascii="Calibri" w:eastAsiaTheme="minorEastAsia" w:hAnsi="Calibri" w:cs="Calibri"/>
          <w:b/>
          <w:bCs/>
          <w:sz w:val="22"/>
          <w:szCs w:val="22"/>
        </w:rPr>
      </w:pPr>
    </w:p>
    <w:p w14:paraId="49F0A2A0" w14:textId="2863EF1B" w:rsidR="00107C74" w:rsidRDefault="00107C74" w:rsidP="00107C74">
      <w:pPr>
        <w:pStyle w:val="ListParagraph"/>
        <w:numPr>
          <w:ilvl w:val="0"/>
          <w:numId w:val="1"/>
        </w:numPr>
        <w:rPr>
          <w:rFonts w:ascii="Calibri" w:eastAsiaTheme="minorEastAsia" w:hAnsi="Calibri" w:cs="Calibri"/>
          <w:b/>
          <w:bCs/>
          <w:sz w:val="22"/>
          <w:szCs w:val="22"/>
        </w:rPr>
      </w:pPr>
      <w:r>
        <w:rPr>
          <w:rFonts w:ascii="Calibri" w:eastAsiaTheme="minorEastAsia" w:hAnsi="Calibri" w:cs="Calibri"/>
          <w:b/>
          <w:bCs/>
          <w:sz w:val="22"/>
          <w:szCs w:val="22"/>
        </w:rPr>
        <w:t>Initial Regression Framework</w:t>
      </w:r>
    </w:p>
    <w:p w14:paraId="606B2427" w14:textId="564B5BF2" w:rsidR="00107C74" w:rsidRPr="00107C74" w:rsidRDefault="00107C74" w:rsidP="00107C74">
      <w:pPr>
        <w:pStyle w:val="ListParagraph"/>
        <w:numPr>
          <w:ilvl w:val="1"/>
          <w:numId w:val="1"/>
        </w:numPr>
        <w:rPr>
          <w:rFonts w:ascii="Calibri" w:eastAsiaTheme="minorEastAsia" w:hAnsi="Calibri" w:cs="Calibri"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 xml:space="preserve">To begin </w:t>
      </w:r>
      <w:proofErr w:type="gramStart"/>
      <w:r w:rsidRPr="00107C74">
        <w:rPr>
          <w:rFonts w:ascii="Calibri" w:eastAsiaTheme="minorEastAsia" w:hAnsi="Calibri" w:cs="Calibri"/>
          <w:sz w:val="22"/>
          <w:szCs w:val="22"/>
        </w:rPr>
        <w:t>with,  I’d</w:t>
      </w:r>
      <w:proofErr w:type="gramEnd"/>
      <w:r w:rsidRPr="00107C74">
        <w:rPr>
          <w:rFonts w:ascii="Calibri" w:eastAsiaTheme="minorEastAsia" w:hAnsi="Calibri" w:cs="Calibri"/>
          <w:sz w:val="22"/>
          <w:szCs w:val="22"/>
        </w:rPr>
        <w:t xml:space="preserve"> focus on a baseline hedonic price regression, where house prices are a function of property and neighbourhood characteristics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i,t</m:t>
            </m:r>
          </m:sub>
        </m:sSub>
      </m:oMath>
      <w:r w:rsidRPr="00107C74">
        <w:rPr>
          <w:rFonts w:ascii="Calibri" w:eastAsiaTheme="minorEastAsia" w:hAnsi="Calibri" w:cs="Calibri"/>
          <w:sz w:val="22"/>
          <w:szCs w:val="22"/>
        </w:rPr>
        <w:t>) and sewage spill exposure (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Exposure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i,t</m:t>
            </m:r>
          </m:sub>
        </m:sSub>
      </m:oMath>
      <w:r w:rsidRPr="00107C74">
        <w:rPr>
          <w:rFonts w:ascii="Calibri" w:eastAsiaTheme="minorEastAsia" w:hAnsi="Calibri" w:cs="Calibri"/>
          <w:sz w:val="22"/>
          <w:szCs w:val="22"/>
        </w:rPr>
        <w:t>):</w:t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ln</m:t>
            </m: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Price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i,t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  <w:sz w:val="22"/>
            <w:szCs w:val="22"/>
          </w:rPr>
          <m:t>=</m:t>
        </m:r>
        <m:r>
          <w:rPr>
            <w:rFonts w:ascii="Cambria Math" w:eastAsiaTheme="minorEastAsia" w:hAnsi="Cambria Math"/>
            <w:sz w:val="22"/>
            <w:szCs w:val="22"/>
          </w:rPr>
          <m:t>α</m:t>
        </m:r>
        <m:r>
          <w:rPr>
            <w:rFonts w:ascii="Cambria Math" w:eastAsiaTheme="minorEastAsia" w:hAnsi="Cambria Math"/>
            <w:sz w:val="22"/>
            <w:szCs w:val="22"/>
          </w:rPr>
          <m:t>+</m:t>
        </m:r>
        <m:r>
          <w:rPr>
            <w:rFonts w:ascii="Cambria Math" w:eastAsiaTheme="minorEastAsia" w:hAnsi="Cambria Math"/>
            <w:sz w:val="22"/>
            <w:szCs w:val="22"/>
          </w:rPr>
          <m:t>β</m:t>
        </m:r>
        <m:r>
          <w:rPr>
            <w:rFonts w:ascii="Cambria Math" w:eastAsiaTheme="minorEastAsia" w:hAnsi="Cambria Math"/>
            <w:sz w:val="22"/>
            <w:szCs w:val="22"/>
          </w:rPr>
          <m:t> 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Exposure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i,t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γ</m:t>
        </m:r>
        <m:r>
          <w:rPr>
            <w:rFonts w:ascii="Cambria Math" w:eastAsiaTheme="minorEastAsia" w:hAnsi="Cambria Math"/>
            <w:sz w:val="22"/>
            <w:szCs w:val="22"/>
          </w:rPr>
          <m:t> 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i,t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δ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μ</m:t>
            </m:r>
          </m:e>
          <m:sub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location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i,t</m:t>
            </m:r>
          </m:sub>
        </m:sSub>
      </m:oMath>
    </w:p>
    <w:p w14:paraId="72DE8C51" w14:textId="77777777" w:rsidR="00107C74" w:rsidRDefault="00107C74" w:rsidP="00107C74">
      <w:pPr>
        <w:pStyle w:val="ListParagraph"/>
        <w:numPr>
          <w:ilvl w:val="1"/>
          <w:numId w:val="1"/>
        </w:numPr>
        <w:spacing w:after="0" w:line="264" w:lineRule="auto"/>
        <w:contextualSpacing w:val="0"/>
      </w:pPr>
      <w:r>
        <w:rPr>
          <w:rFonts w:ascii="Calibri" w:hAnsi="Calibri" w:cs="Calibri"/>
          <w:sz w:val="22"/>
          <w:szCs w:val="22"/>
        </w:rPr>
        <w:t>Here exposure could be defined as:</w:t>
      </w:r>
    </w:p>
    <w:p w14:paraId="1D5B869F" w14:textId="77777777" w:rsidR="00107C74" w:rsidRPr="00107C74" w:rsidRDefault="00107C74" w:rsidP="00107C74">
      <w:pPr>
        <w:pStyle w:val="ListParagraph"/>
        <w:numPr>
          <w:ilvl w:val="2"/>
          <w:numId w:val="1"/>
        </w:numPr>
        <w:rPr>
          <w:rFonts w:ascii="Calibri" w:eastAsiaTheme="minorEastAsia" w:hAnsi="Calibri" w:cs="Calibri"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An interaction between distance and spill intensity in the one-nearest spill approach, to see whether/how much proximity to discharge outlets matters.</w:t>
      </w:r>
    </w:p>
    <w:p w14:paraId="186114CD" w14:textId="77777777" w:rsidR="00107C74" w:rsidRDefault="00107C74" w:rsidP="00107C74">
      <w:pPr>
        <w:pStyle w:val="ListParagraph"/>
        <w:numPr>
          <w:ilvl w:val="2"/>
          <w:numId w:val="1"/>
        </w:numPr>
        <w:rPr>
          <w:rFonts w:ascii="Calibri" w:eastAsiaTheme="minorEastAsia" w:hAnsi="Calibri" w:cs="Calibri"/>
          <w:sz w:val="22"/>
          <w:szCs w:val="22"/>
        </w:rPr>
      </w:pPr>
      <w:r w:rsidRPr="00107C74">
        <w:rPr>
          <w:rFonts w:ascii="Calibri" w:eastAsiaTheme="minorEastAsia" w:hAnsi="Calibri" w:cs="Calibri"/>
          <w:sz w:val="22"/>
          <w:szCs w:val="22"/>
        </w:rPr>
        <w:t>Some form of distance-weighted measure, in which we implicitly assume that distance matters:</w:t>
      </w:r>
      <w:r>
        <w:rPr>
          <w:rFonts w:ascii="Calibri" w:eastAsiaTheme="minorEastAsia" w:hAnsi="Calibri" w:cs="Calibri"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Exposure</m:t>
            </m: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i,t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=</m:t>
        </m:r>
        <m:nary>
          <m:naryPr>
            <m:chr m:val="∑"/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naryPr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j=1</m:t>
            </m: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i</m:t>
                </m:r>
              </m:sub>
            </m:sSub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up>
          <m:e>
            <m:r>
              <w:rPr>
                <w:rFonts w:ascii="Cambria Math" w:eastAsiaTheme="minorEastAsia" w:hAnsi="Cambria Math"/>
                <w:sz w:val="22"/>
                <w:szCs w:val="22"/>
              </w:rPr>
              <m:t>w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d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2"/>
                        <w:szCs w:val="22"/>
                      </w:rPr>
                      <m:t>i,j</m:t>
                    </m:r>
                  </m:sub>
                </m:sSub>
              </m:e>
            </m:d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e>
        </m:nary>
        <m:r>
          <m:rPr>
            <m:sty m:val="p"/>
          </m:rPr>
          <w:rPr>
            <w:rFonts w:ascii="Cambria Math" w:eastAsiaTheme="minorEastAsia" w:hAnsi="Cambria Math"/>
            <w:sz w:val="22"/>
            <w:szCs w:val="22"/>
          </w:rPr>
          <m:t>×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m:rPr>
                <m:nor/>
              </m:rPr>
              <w:rPr>
                <w:rFonts w:ascii="Cambria Math" w:eastAsiaTheme="minorEastAsia" w:hAnsi="Cambria Math"/>
                <w:sz w:val="22"/>
                <w:szCs w:val="22"/>
              </w:rPr>
              <m:t>Intensity</m:t>
            </m: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j,t</m:t>
            </m:r>
          </m:sub>
        </m:sSub>
      </m:oMath>
      <w:r>
        <w:rPr>
          <w:rFonts w:ascii="Calibri" w:eastAsiaTheme="minorEastAsia" w:hAnsi="Calibri" w:cs="Calibri"/>
          <w:sz w:val="22"/>
          <w:szCs w:val="22"/>
        </w:rPr>
        <w:br/>
      </w:r>
      <w:r w:rsidRPr="00107C74">
        <w:rPr>
          <w:rFonts w:ascii="Calibri" w:eastAsiaTheme="minorEastAsia" w:hAnsi="Calibri" w:cs="Calibri"/>
          <w:sz w:val="22"/>
          <w:szCs w:val="22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d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i,j</m:t>
            </m:r>
          </m:sub>
        </m:sSub>
      </m:oMath>
      <w:r w:rsidRPr="00107C74">
        <w:rPr>
          <w:rFonts w:ascii="Calibri" w:eastAsiaTheme="minorEastAsia" w:hAnsi="Calibri" w:cs="Calibri"/>
          <w:sz w:val="22"/>
          <w:szCs w:val="22"/>
        </w:rPr>
        <w:t xml:space="preserve"> is the distance between property </w:t>
      </w:r>
      <w:proofErr w:type="spellStart"/>
      <w:r w:rsidRPr="00107C74">
        <w:rPr>
          <w:rFonts w:ascii="Calibri" w:eastAsiaTheme="minorEastAsia" w:hAnsi="Calibri" w:cs="Calibri"/>
          <w:sz w:val="22"/>
          <w:szCs w:val="22"/>
        </w:rPr>
        <w:t>i</w:t>
      </w:r>
      <w:proofErr w:type="spellEnd"/>
      <w:r w:rsidRPr="00107C74">
        <w:rPr>
          <w:rFonts w:ascii="Calibri" w:eastAsiaTheme="minorEastAsia" w:hAnsi="Calibri" w:cs="Calibri"/>
          <w:sz w:val="22"/>
          <w:szCs w:val="22"/>
        </w:rPr>
        <w:t xml:space="preserve"> and spill site j.</w:t>
      </w:r>
    </w:p>
    <w:p w14:paraId="0C68D961" w14:textId="27EF0A0B" w:rsidR="00107C74" w:rsidRPr="00107C74" w:rsidRDefault="00107C74" w:rsidP="00107C74">
      <w:pPr>
        <w:pStyle w:val="ListParagraph"/>
        <w:numPr>
          <w:ilvl w:val="1"/>
          <w:numId w:val="1"/>
        </w:numPr>
        <w:rPr>
          <w:rFonts w:ascii="Calibri" w:eastAsiaTheme="minorEastAsia" w:hAnsi="Calibri" w:cs="Calibri"/>
          <w:sz w:val="22"/>
          <w:szCs w:val="22"/>
        </w:rPr>
      </w:pPr>
      <w:proofErr w:type="gramStart"/>
      <w:r w:rsidRPr="00107C74">
        <w:rPr>
          <w:rFonts w:ascii="Calibri" w:eastAsiaTheme="minorEastAsia" w:hAnsi="Calibri" w:cs="Calibri"/>
          <w:sz w:val="22"/>
          <w:szCs w:val="22"/>
        </w:rPr>
        <w:t>Later on</w:t>
      </w:r>
      <w:proofErr w:type="gramEnd"/>
      <w:r w:rsidRPr="00107C74">
        <w:rPr>
          <w:rFonts w:ascii="Calibri" w:eastAsiaTheme="minorEastAsia" w:hAnsi="Calibri" w:cs="Calibri"/>
          <w:sz w:val="22"/>
          <w:szCs w:val="22"/>
        </w:rPr>
        <w:t>, we can start thinking more about causality, e.g., incorporating rainfall data, comparing houses upstream and downstream of the water flow etc., which will take time to analyse.</w:t>
      </w:r>
    </w:p>
    <w:sectPr w:rsidR="00107C74" w:rsidRPr="00107C74" w:rsidSect="00573486">
      <w:pgSz w:w="11906" w:h="16838"/>
      <w:pgMar w:top="1021" w:right="1134" w:bottom="102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5DFF"/>
    <w:multiLevelType w:val="hybridMultilevel"/>
    <w:tmpl w:val="6C4038C6"/>
    <w:lvl w:ilvl="0" w:tplc="92A6864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  <w:b w:val="0"/>
        <w:bCs w:val="0"/>
      </w:rPr>
    </w:lvl>
    <w:lvl w:ilvl="1" w:tplc="4E301A9C">
      <w:start w:val="1"/>
      <w:numFmt w:val="lowerLetter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 w:tplc="AD2295BC">
      <w:start w:val="1"/>
      <w:numFmt w:val="lowerRoman"/>
      <w:lvlText w:val="%3."/>
      <w:lvlJc w:val="right"/>
      <w:pPr>
        <w:ind w:left="1588" w:hanging="170"/>
      </w:pPr>
      <w:rPr>
        <w:rFonts w:hint="default"/>
        <w:b w:val="0"/>
        <w:bCs w:val="0"/>
      </w:rPr>
    </w:lvl>
    <w:lvl w:ilvl="3" w:tplc="929E20BC">
      <w:start w:val="1"/>
      <w:numFmt w:val="bullet"/>
      <w:lvlText w:val=""/>
      <w:lvlJc w:val="left"/>
      <w:pPr>
        <w:ind w:left="1985" w:hanging="171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592000"/>
    <w:multiLevelType w:val="multilevel"/>
    <w:tmpl w:val="1A908D32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F07B18"/>
    <w:multiLevelType w:val="multilevel"/>
    <w:tmpl w:val="CC5C61D6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1588" w:hanging="170"/>
      </w:pPr>
      <w:rPr>
        <w:rFonts w:hint="default"/>
        <w:b w:val="0"/>
        <w:bCs w:val="0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8331C2"/>
    <w:multiLevelType w:val="multilevel"/>
    <w:tmpl w:val="2F38D292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b w:val="0"/>
        <w:bCs w:val="0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7A3A7F"/>
    <w:multiLevelType w:val="multilevel"/>
    <w:tmpl w:val="CC5C61D6"/>
    <w:styleLink w:val="CurrentList4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907" w:hanging="340"/>
      </w:pPr>
      <w:rPr>
        <w:rFonts w:hint="default"/>
        <w:b w:val="0"/>
        <w:bCs w:val="0"/>
      </w:rPr>
    </w:lvl>
    <w:lvl w:ilvl="2">
      <w:start w:val="1"/>
      <w:numFmt w:val="lowerRoman"/>
      <w:lvlText w:val="%3."/>
      <w:lvlJc w:val="right"/>
      <w:pPr>
        <w:ind w:left="1588" w:hanging="170"/>
      </w:pPr>
      <w:rPr>
        <w:rFonts w:hint="default"/>
        <w:b w:val="0"/>
        <w:bCs w:val="0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46D389E"/>
    <w:multiLevelType w:val="multilevel"/>
    <w:tmpl w:val="8C8A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971248">
    <w:abstractNumId w:val="0"/>
  </w:num>
  <w:num w:numId="2" w16cid:durableId="516581988">
    <w:abstractNumId w:val="3"/>
  </w:num>
  <w:num w:numId="3" w16cid:durableId="1352759869">
    <w:abstractNumId w:val="1"/>
  </w:num>
  <w:num w:numId="4" w16cid:durableId="622884566">
    <w:abstractNumId w:val="2"/>
  </w:num>
  <w:num w:numId="5" w16cid:durableId="1491095592">
    <w:abstractNumId w:val="4"/>
  </w:num>
  <w:num w:numId="6" w16cid:durableId="1881743418">
    <w:abstractNumId w:val="5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41E"/>
    <w:rsid w:val="00107C74"/>
    <w:rsid w:val="00573486"/>
    <w:rsid w:val="007A50BF"/>
    <w:rsid w:val="00804F11"/>
    <w:rsid w:val="0085441E"/>
    <w:rsid w:val="008D2823"/>
    <w:rsid w:val="0094790C"/>
    <w:rsid w:val="00D53586"/>
    <w:rsid w:val="00D9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CBE653"/>
  <w15:chartTrackingRefBased/>
  <w15:docId w15:val="{2CE868BA-9A39-B542-8CDD-B9C21FD2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41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5441E"/>
    <w:rPr>
      <w:color w:val="666666"/>
    </w:rPr>
  </w:style>
  <w:style w:type="numbering" w:customStyle="1" w:styleId="CurrentList1">
    <w:name w:val="Current List1"/>
    <w:uiPriority w:val="99"/>
    <w:rsid w:val="00107C74"/>
    <w:pPr>
      <w:numPr>
        <w:numId w:val="2"/>
      </w:numPr>
    </w:pPr>
  </w:style>
  <w:style w:type="numbering" w:customStyle="1" w:styleId="CurrentList2">
    <w:name w:val="Current List2"/>
    <w:uiPriority w:val="99"/>
    <w:rsid w:val="00107C74"/>
    <w:pPr>
      <w:numPr>
        <w:numId w:val="3"/>
      </w:numPr>
    </w:pPr>
  </w:style>
  <w:style w:type="numbering" w:customStyle="1" w:styleId="CurrentList3">
    <w:name w:val="Current List3"/>
    <w:uiPriority w:val="99"/>
    <w:rsid w:val="00107C74"/>
    <w:pPr>
      <w:numPr>
        <w:numId w:val="4"/>
      </w:numPr>
    </w:pPr>
  </w:style>
  <w:style w:type="numbering" w:customStyle="1" w:styleId="CurrentList4">
    <w:name w:val="Current List4"/>
    <w:uiPriority w:val="99"/>
    <w:rsid w:val="00107C74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0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Olivieri,J</dc:creator>
  <cp:keywords/>
  <dc:description/>
  <cp:lastModifiedBy>Olivieri,J</cp:lastModifiedBy>
  <cp:revision>3</cp:revision>
  <dcterms:created xsi:type="dcterms:W3CDTF">2025-01-17T19:46:00Z</dcterms:created>
  <dcterms:modified xsi:type="dcterms:W3CDTF">2025-01-17T19:48:00Z</dcterms:modified>
</cp:coreProperties>
</file>