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27C11" w14:textId="74AE4C19" w:rsidR="007F1CC7" w:rsidRDefault="007E6793">
      <w:pPr>
        <w:rPr>
          <w:rFonts w:ascii="Arial" w:hAnsi="Arial" w:cs="Arial"/>
          <w:b/>
          <w:bCs/>
        </w:rPr>
      </w:pPr>
      <w:r w:rsidRPr="00C417B2">
        <w:rPr>
          <w:rFonts w:ascii="Arial" w:hAnsi="Arial" w:cs="Arial"/>
          <w:b/>
          <w:bCs/>
        </w:rPr>
        <w:t>Context</w:t>
      </w:r>
    </w:p>
    <w:p w14:paraId="6AC7B956" w14:textId="77777777" w:rsidR="007F1CC7" w:rsidRPr="00C417B2" w:rsidRDefault="007F1CC7">
      <w:pPr>
        <w:rPr>
          <w:rFonts w:ascii="Arial" w:hAnsi="Arial" w:cs="Arial"/>
          <w:b/>
          <w:bCs/>
        </w:rPr>
      </w:pPr>
    </w:p>
    <w:p w14:paraId="0FC8EDB4" w14:textId="77777777" w:rsidR="007E6793" w:rsidRPr="00C417B2" w:rsidRDefault="007E6793">
      <w:pPr>
        <w:rPr>
          <w:rFonts w:ascii="Arial" w:hAnsi="Arial" w:cs="Arial"/>
          <w:b/>
          <w:bCs/>
        </w:rPr>
      </w:pPr>
    </w:p>
    <w:p w14:paraId="45DFD38E" w14:textId="730A13E1" w:rsidR="007E6793" w:rsidRPr="00C417B2" w:rsidRDefault="007E6793">
      <w:pPr>
        <w:rPr>
          <w:rFonts w:ascii="Arial" w:hAnsi="Arial" w:cs="Arial"/>
        </w:rPr>
      </w:pPr>
      <w:r w:rsidRPr="00C417B2">
        <w:rPr>
          <w:rFonts w:ascii="Arial" w:hAnsi="Arial" w:cs="Arial"/>
        </w:rPr>
        <w:t>AMP6 (2015-2020)</w:t>
      </w:r>
      <w:r w:rsidR="00383527" w:rsidRPr="00C417B2">
        <w:rPr>
          <w:rFonts w:ascii="Arial" w:hAnsi="Arial" w:cs="Arial"/>
        </w:rPr>
        <w:t>. Chris Chambers (</w:t>
      </w:r>
      <w:r w:rsidR="006B4E61" w:rsidRPr="00C417B2">
        <w:rPr>
          <w:rFonts w:ascii="Arial" w:hAnsi="Arial" w:cs="Arial"/>
        </w:rPr>
        <w:t xml:space="preserve">Group Treasurer, </w:t>
      </w:r>
      <w:r w:rsidR="00383527" w:rsidRPr="00C417B2">
        <w:rPr>
          <w:rFonts w:ascii="Arial" w:hAnsi="Arial" w:cs="Arial"/>
        </w:rPr>
        <w:t>Wessex Water)</w:t>
      </w:r>
    </w:p>
    <w:p w14:paraId="03BA7A41" w14:textId="77777777" w:rsidR="0079086C" w:rsidRPr="00C417B2" w:rsidRDefault="0079086C">
      <w:pPr>
        <w:rPr>
          <w:rFonts w:ascii="Arial" w:hAnsi="Arial" w:cs="Arial"/>
        </w:rPr>
      </w:pPr>
    </w:p>
    <w:p w14:paraId="1E4944A0" w14:textId="23F0B3A8" w:rsidR="00A13F2F" w:rsidRPr="00C417B2" w:rsidRDefault="00A13F2F">
      <w:pPr>
        <w:rPr>
          <w:rFonts w:ascii="Arial" w:hAnsi="Arial" w:cs="Arial"/>
        </w:rPr>
      </w:pPr>
      <w:r w:rsidRPr="00C417B2">
        <w:rPr>
          <w:rFonts w:ascii="Arial" w:hAnsi="Arial" w:cs="Arial"/>
        </w:rPr>
        <w:t>Year available from Consented Discharges</w:t>
      </w:r>
    </w:p>
    <w:p w14:paraId="12657F75" w14:textId="77777777" w:rsidR="0079086C" w:rsidRPr="00C417B2" w:rsidRDefault="0079086C">
      <w:pPr>
        <w:rPr>
          <w:rFonts w:ascii="Arial" w:hAnsi="Arial" w:cs="Arial"/>
        </w:rPr>
      </w:pPr>
    </w:p>
    <w:p w14:paraId="17548777" w14:textId="28BEEE8E" w:rsidR="0079086C" w:rsidRPr="00C417B2" w:rsidRDefault="001C4B26">
      <w:pPr>
        <w:rPr>
          <w:rFonts w:ascii="Arial" w:hAnsi="Arial" w:cs="Arial"/>
        </w:rPr>
      </w:pPr>
      <w:r w:rsidRPr="00C417B2">
        <w:rPr>
          <w:rFonts w:ascii="Arial" w:hAnsi="Arial" w:cs="Arial"/>
          <w:noProof/>
        </w:rPr>
        <w:drawing>
          <wp:inline distT="0" distB="0" distL="0" distR="0" wp14:anchorId="6DB387EB" wp14:editId="6F94407A">
            <wp:extent cx="5731510" cy="3820795"/>
            <wp:effectExtent l="0" t="0" r="0" b="1905"/>
            <wp:docPr id="407594580" name="Picture 1" descr="A map of a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94580" name="Picture 1" descr="A map of a river&#10;&#10;AI-generated content may be incorrect."/>
                    <pic:cNvPicPr/>
                  </pic:nvPicPr>
                  <pic:blipFill>
                    <a:blip r:embed="rId5"/>
                    <a:stretch>
                      <a:fillRect/>
                    </a:stretch>
                  </pic:blipFill>
                  <pic:spPr>
                    <a:xfrm>
                      <a:off x="0" y="0"/>
                      <a:ext cx="5731510" cy="3820795"/>
                    </a:xfrm>
                    <a:prstGeom prst="rect">
                      <a:avLst/>
                    </a:prstGeom>
                  </pic:spPr>
                </pic:pic>
              </a:graphicData>
            </a:graphic>
          </wp:inline>
        </w:drawing>
      </w:r>
    </w:p>
    <w:p w14:paraId="2BE8EB37" w14:textId="77777777" w:rsidR="00595751" w:rsidRPr="00C417B2" w:rsidRDefault="00595751">
      <w:pPr>
        <w:rPr>
          <w:rFonts w:ascii="Arial" w:hAnsi="Arial" w:cs="Arial"/>
        </w:rPr>
      </w:pPr>
    </w:p>
    <w:p w14:paraId="6B702098" w14:textId="77777777" w:rsidR="007E6793" w:rsidRPr="00C417B2" w:rsidRDefault="007E6793">
      <w:pPr>
        <w:rPr>
          <w:rFonts w:ascii="Arial" w:hAnsi="Arial" w:cs="Arial"/>
          <w:b/>
          <w:bCs/>
        </w:rPr>
      </w:pPr>
    </w:p>
    <w:p w14:paraId="1D0AF62A" w14:textId="3E188C0E" w:rsidR="009A225B" w:rsidRPr="00C417B2" w:rsidRDefault="00760718">
      <w:pPr>
        <w:rPr>
          <w:rFonts w:ascii="Arial" w:hAnsi="Arial" w:cs="Arial"/>
          <w:b/>
          <w:bCs/>
        </w:rPr>
      </w:pPr>
      <w:r w:rsidRPr="00C417B2">
        <w:rPr>
          <w:rFonts w:ascii="Arial" w:hAnsi="Arial" w:cs="Arial"/>
          <w:b/>
          <w:bCs/>
        </w:rPr>
        <w:t>Causality</w:t>
      </w:r>
    </w:p>
    <w:p w14:paraId="608BD195" w14:textId="77777777" w:rsidR="00760718" w:rsidRPr="00C417B2" w:rsidRDefault="00760718">
      <w:pPr>
        <w:rPr>
          <w:rFonts w:ascii="Arial" w:hAnsi="Arial" w:cs="Arial"/>
        </w:rPr>
      </w:pPr>
    </w:p>
    <w:p w14:paraId="2DE1303D" w14:textId="0DFDE5FC" w:rsidR="00760718" w:rsidRPr="00C417B2" w:rsidRDefault="00760718" w:rsidP="00760718">
      <w:pPr>
        <w:rPr>
          <w:rFonts w:ascii="Arial" w:hAnsi="Arial" w:cs="Arial"/>
        </w:rPr>
      </w:pPr>
      <w:r w:rsidRPr="00C417B2">
        <w:rPr>
          <w:rFonts w:ascii="Arial" w:hAnsi="Arial" w:cs="Arial"/>
        </w:rPr>
        <w:t xml:space="preserve">Hydrological boundary discontinuity </w:t>
      </w:r>
      <w:r w:rsidR="009E701B" w:rsidRPr="00C417B2">
        <w:rPr>
          <w:rFonts w:ascii="Arial" w:hAnsi="Arial" w:cs="Arial"/>
        </w:rPr>
        <w:t xml:space="preserve">-- </w:t>
      </w:r>
      <w:r w:rsidRPr="00C417B2">
        <w:rPr>
          <w:rFonts w:ascii="Arial" w:hAnsi="Arial" w:cs="Arial"/>
        </w:rPr>
        <w:t>in top quartile</w:t>
      </w:r>
      <w:r w:rsidR="00691C87" w:rsidRPr="00C417B2">
        <w:rPr>
          <w:rFonts w:ascii="Arial" w:hAnsi="Arial" w:cs="Arial"/>
        </w:rPr>
        <w:t xml:space="preserve"> </w:t>
      </w:r>
      <w:r w:rsidR="00691C87" w:rsidRPr="00C417B2">
        <w:rPr>
          <w:rFonts w:ascii="Arial" w:hAnsi="Arial" w:cs="Arial"/>
        </w:rPr>
        <w:sym w:font="Wingdings" w:char="F0DF"/>
      </w:r>
      <w:r w:rsidR="00691C87" w:rsidRPr="00C417B2">
        <w:rPr>
          <w:rFonts w:ascii="Arial" w:hAnsi="Arial" w:cs="Arial"/>
        </w:rPr>
        <w:t xml:space="preserve"> multiple CSOs</w:t>
      </w:r>
    </w:p>
    <w:p w14:paraId="7469ACF3" w14:textId="77777777" w:rsidR="00002E06" w:rsidRPr="00C417B2" w:rsidRDefault="00002E06" w:rsidP="00760718">
      <w:pPr>
        <w:rPr>
          <w:rFonts w:ascii="Arial" w:hAnsi="Arial" w:cs="Arial"/>
        </w:rPr>
      </w:pPr>
    </w:p>
    <w:p w14:paraId="11F380BA" w14:textId="6FF46276" w:rsidR="00002E06" w:rsidRPr="00C417B2" w:rsidRDefault="00002E06" w:rsidP="00760718">
      <w:pPr>
        <w:rPr>
          <w:rFonts w:ascii="Arial" w:hAnsi="Arial" w:cs="Arial"/>
        </w:rPr>
      </w:pPr>
      <w:r w:rsidRPr="00C417B2">
        <w:rPr>
          <w:rFonts w:ascii="Arial" w:hAnsi="Arial" w:cs="Arial"/>
        </w:rPr>
        <w:t xml:space="preserve">Hydraulic headroom instruments (invisible to buyers) </w:t>
      </w:r>
      <w:r w:rsidRPr="00C417B2">
        <w:rPr>
          <w:rFonts w:ascii="Arial" w:hAnsi="Arial" w:cs="Arial"/>
        </w:rPr>
        <w:sym w:font="Wingdings" w:char="F0DF"/>
      </w:r>
      <w:r w:rsidRPr="00C417B2">
        <w:rPr>
          <w:rFonts w:ascii="Arial" w:hAnsi="Arial" w:cs="Arial"/>
        </w:rPr>
        <w:t xml:space="preserve"> upstream population, pipe capacity</w:t>
      </w:r>
      <w:r w:rsidR="009558B1" w:rsidRPr="00C417B2">
        <w:rPr>
          <w:rFonts w:ascii="Arial" w:hAnsi="Arial" w:cs="Arial"/>
        </w:rPr>
        <w:t xml:space="preserve"> (diameter, invert level</w:t>
      </w:r>
      <w:r w:rsidR="0077293A">
        <w:rPr>
          <w:rFonts w:ascii="Arial" w:hAnsi="Arial" w:cs="Arial"/>
        </w:rPr>
        <w:t xml:space="preserve"> or depth</w:t>
      </w:r>
      <w:r w:rsidR="008C0B84">
        <w:rPr>
          <w:rFonts w:ascii="Arial" w:hAnsi="Arial" w:cs="Arial"/>
        </w:rPr>
        <w:t>, invert offsets</w:t>
      </w:r>
      <w:r w:rsidR="009558B1" w:rsidRPr="00C417B2">
        <w:rPr>
          <w:rFonts w:ascii="Arial" w:hAnsi="Arial" w:cs="Arial"/>
        </w:rPr>
        <w:t>, slope, material/roughness</w:t>
      </w:r>
      <w:r w:rsidR="008C0B84">
        <w:rPr>
          <w:rFonts w:ascii="Arial" w:hAnsi="Arial" w:cs="Arial"/>
        </w:rPr>
        <w:t>, trunk line class—truck sewer/secondary sewer/house lateral</w:t>
      </w:r>
      <w:r w:rsidR="009558B1" w:rsidRPr="00C417B2">
        <w:rPr>
          <w:rFonts w:ascii="Arial" w:hAnsi="Arial" w:cs="Arial"/>
        </w:rPr>
        <w:t>)</w:t>
      </w:r>
      <w:r w:rsidRPr="00C417B2">
        <w:rPr>
          <w:rFonts w:ascii="Arial" w:hAnsi="Arial" w:cs="Arial"/>
        </w:rPr>
        <w:t xml:space="preserve">, upstream impervious area, hydraulic centrality (distance to treatment works, number of upstream nodes feeding into it, </w:t>
      </w:r>
      <w:r w:rsidR="009558B1" w:rsidRPr="00C417B2">
        <w:rPr>
          <w:rFonts w:ascii="Arial" w:hAnsi="Arial" w:cs="Arial"/>
        </w:rPr>
        <w:t>capital cost (depth to sewer, high groundwater levels</w:t>
      </w:r>
      <w:r w:rsidR="000C3787" w:rsidRPr="00C417B2">
        <w:rPr>
          <w:rFonts w:ascii="Arial" w:hAnsi="Arial" w:cs="Arial"/>
        </w:rPr>
        <w:t>, certain soft and permeable soil types, riverbank conditions including tidal conditions, diversions from other utilities</w:t>
      </w:r>
      <w:r w:rsidR="006D28FA">
        <w:rPr>
          <w:rFonts w:ascii="Arial" w:hAnsi="Arial" w:cs="Arial"/>
        </w:rPr>
        <w:t xml:space="preserve">. </w:t>
      </w:r>
      <w:r w:rsidR="006D28FA" w:rsidRPr="006D28FA">
        <w:rPr>
          <w:rFonts w:ascii="Arial" w:hAnsi="Arial" w:cs="Arial"/>
        </w:rPr>
        <w:sym w:font="Wingdings" w:char="F0DF"/>
      </w:r>
      <w:r w:rsidR="006D28FA">
        <w:rPr>
          <w:rFonts w:ascii="Arial" w:hAnsi="Arial" w:cs="Arial"/>
        </w:rPr>
        <w:t xml:space="preserve"> Historical engineering instruments from </w:t>
      </w:r>
      <w:r w:rsidR="006D28FA">
        <w:t>1865 London Sewers Map</w:t>
      </w:r>
      <w:r w:rsidR="00960424">
        <w:t>, and show not correlated with other factors that would influence modern housing</w:t>
      </w:r>
    </w:p>
    <w:p w14:paraId="42ECC60F" w14:textId="77777777" w:rsidR="00002E06" w:rsidRPr="00C417B2" w:rsidRDefault="00002E06" w:rsidP="00760718">
      <w:pPr>
        <w:rPr>
          <w:rFonts w:ascii="Arial" w:hAnsi="Arial" w:cs="Arial"/>
        </w:rPr>
      </w:pPr>
    </w:p>
    <w:p w14:paraId="423429FC" w14:textId="1995D300" w:rsidR="00002E06" w:rsidRPr="00C417B2" w:rsidRDefault="00002E06" w:rsidP="00760718">
      <w:pPr>
        <w:rPr>
          <w:rFonts w:ascii="Arial" w:hAnsi="Arial" w:cs="Arial"/>
        </w:rPr>
      </w:pPr>
      <w:r w:rsidRPr="00C417B2">
        <w:rPr>
          <w:rFonts w:ascii="Arial" w:hAnsi="Arial" w:cs="Arial"/>
        </w:rPr>
        <w:t>Downstream v upstream of CSOs</w:t>
      </w:r>
    </w:p>
    <w:p w14:paraId="5D1E7286" w14:textId="77777777" w:rsidR="00287E1F" w:rsidRPr="00C417B2" w:rsidRDefault="00287E1F">
      <w:pPr>
        <w:rPr>
          <w:rFonts w:ascii="Arial" w:hAnsi="Arial" w:cs="Arial"/>
        </w:rPr>
      </w:pPr>
    </w:p>
    <w:p w14:paraId="01F21029" w14:textId="428A32AC" w:rsidR="00287E1F" w:rsidRPr="00C417B2" w:rsidRDefault="00287E1F">
      <w:pPr>
        <w:rPr>
          <w:rFonts w:ascii="Arial" w:hAnsi="Arial" w:cs="Arial"/>
        </w:rPr>
      </w:pPr>
      <w:r w:rsidRPr="00C417B2">
        <w:rPr>
          <w:rFonts w:ascii="Arial" w:hAnsi="Arial" w:cs="Arial"/>
        </w:rPr>
        <w:t xml:space="preserve">Original placement – </w:t>
      </w:r>
      <w:r w:rsidR="001E2200" w:rsidRPr="00C417B2">
        <w:rPr>
          <w:rFonts w:ascii="Arial" w:hAnsi="Arial" w:cs="Arial"/>
        </w:rPr>
        <w:t>sinks, major street junctions</w:t>
      </w:r>
      <w:r w:rsidR="00FB3102" w:rsidRPr="00C417B2">
        <w:rPr>
          <w:rFonts w:ascii="Arial" w:hAnsi="Arial" w:cs="Arial"/>
        </w:rPr>
        <w:t>, distance to WwTW and river.</w:t>
      </w:r>
    </w:p>
    <w:p w14:paraId="26CA6541" w14:textId="77777777" w:rsidR="00760718" w:rsidRPr="00C417B2" w:rsidRDefault="00760718">
      <w:pPr>
        <w:rPr>
          <w:rFonts w:ascii="Arial" w:hAnsi="Arial" w:cs="Arial"/>
        </w:rPr>
      </w:pPr>
    </w:p>
    <w:p w14:paraId="25795BCA" w14:textId="2B766FE6" w:rsidR="00594BF0" w:rsidRPr="00C417B2" w:rsidRDefault="00594BF0" w:rsidP="00594BF0">
      <w:pPr>
        <w:rPr>
          <w:rFonts w:ascii="Arial" w:hAnsi="Arial" w:cs="Arial"/>
        </w:rPr>
      </w:pPr>
      <w:r w:rsidRPr="00C417B2">
        <w:rPr>
          <w:rFonts w:ascii="Arial" w:hAnsi="Arial" w:cs="Arial"/>
        </w:rPr>
        <w:t>News stories or rollout of EDMs/Alerts from SAS</w:t>
      </w:r>
      <w:r w:rsidR="00691C87" w:rsidRPr="00C417B2">
        <w:rPr>
          <w:rFonts w:ascii="Arial" w:hAnsi="Arial" w:cs="Arial"/>
        </w:rPr>
        <w:t xml:space="preserve"> or Major spill events </w:t>
      </w:r>
    </w:p>
    <w:p w14:paraId="5FA3AEE4" w14:textId="77777777" w:rsidR="00594BF0" w:rsidRPr="00C417B2" w:rsidRDefault="00594BF0">
      <w:pPr>
        <w:rPr>
          <w:rFonts w:ascii="Arial" w:hAnsi="Arial" w:cs="Arial"/>
        </w:rPr>
      </w:pPr>
    </w:p>
    <w:p w14:paraId="0482F201" w14:textId="0F2FD2F2" w:rsidR="00760718" w:rsidRPr="00C417B2" w:rsidRDefault="00760718">
      <w:pPr>
        <w:rPr>
          <w:rFonts w:ascii="Arial" w:hAnsi="Arial" w:cs="Arial"/>
        </w:rPr>
      </w:pPr>
      <w:r w:rsidRPr="00C417B2">
        <w:rPr>
          <w:rFonts w:ascii="Arial" w:hAnsi="Arial" w:cs="Arial"/>
        </w:rPr>
        <w:lastRenderedPageBreak/>
        <w:t>Rainfall as instrument for Spills, if not also correlated with flooding events</w:t>
      </w:r>
      <w:r w:rsidR="00002E06" w:rsidRPr="00C417B2">
        <w:rPr>
          <w:rFonts w:ascii="Arial" w:hAnsi="Arial" w:cs="Arial"/>
        </w:rPr>
        <w:t xml:space="preserve"> and could be interacted with hydraulics</w:t>
      </w:r>
      <w:r w:rsidR="00691C87" w:rsidRPr="00C417B2">
        <w:rPr>
          <w:rFonts w:ascii="Arial" w:hAnsi="Arial" w:cs="Arial"/>
        </w:rPr>
        <w:t xml:space="preserve"> </w:t>
      </w:r>
      <w:r w:rsidR="00691C87" w:rsidRPr="00C417B2">
        <w:rPr>
          <w:rFonts w:ascii="Arial" w:hAnsi="Arial" w:cs="Arial"/>
        </w:rPr>
        <w:sym w:font="Wingdings" w:char="F0DF"/>
      </w:r>
      <w:r w:rsidR="00691C87" w:rsidRPr="00C417B2">
        <w:rPr>
          <w:rFonts w:ascii="Arial" w:hAnsi="Arial" w:cs="Arial"/>
        </w:rPr>
        <w:t xml:space="preserve"> persistence </w:t>
      </w:r>
    </w:p>
    <w:p w14:paraId="78DEBF45" w14:textId="77777777" w:rsidR="00002E06" w:rsidRPr="00C417B2" w:rsidRDefault="00002E06">
      <w:pPr>
        <w:rPr>
          <w:rFonts w:ascii="Arial" w:hAnsi="Arial" w:cs="Arial"/>
        </w:rPr>
      </w:pPr>
    </w:p>
    <w:p w14:paraId="42DBCC67" w14:textId="278FD951" w:rsidR="00002E06" w:rsidRPr="00C417B2" w:rsidRDefault="00002E06">
      <w:pPr>
        <w:rPr>
          <w:rFonts w:ascii="Arial" w:hAnsi="Arial" w:cs="Arial"/>
        </w:rPr>
      </w:pPr>
      <w:r w:rsidRPr="00C417B2">
        <w:rPr>
          <w:rFonts w:ascii="Arial" w:hAnsi="Arial" w:cs="Arial"/>
        </w:rPr>
        <w:t xml:space="preserve">Upgrades to CSOs </w:t>
      </w:r>
      <w:r w:rsidRPr="00C417B2">
        <w:rPr>
          <w:rFonts w:ascii="Arial" w:hAnsi="Arial" w:cs="Arial"/>
        </w:rPr>
        <w:sym w:font="Wingdings" w:char="F0DF"/>
      </w:r>
      <w:r w:rsidRPr="00C417B2">
        <w:rPr>
          <w:rFonts w:ascii="Arial" w:hAnsi="Arial" w:cs="Arial"/>
        </w:rPr>
        <w:t xml:space="preserve"> Lee Tunnel, Thames Tideway Tunnel</w:t>
      </w:r>
    </w:p>
    <w:p w14:paraId="20341FA9" w14:textId="77777777" w:rsidR="00760718" w:rsidRPr="00C417B2" w:rsidRDefault="00760718">
      <w:pPr>
        <w:rPr>
          <w:rFonts w:ascii="Arial" w:hAnsi="Arial" w:cs="Arial"/>
        </w:rPr>
      </w:pPr>
    </w:p>
    <w:p w14:paraId="0643AD0D" w14:textId="77777777" w:rsidR="00760718" w:rsidRPr="00C417B2" w:rsidRDefault="00760718">
      <w:pPr>
        <w:rPr>
          <w:rFonts w:ascii="Arial" w:hAnsi="Arial" w:cs="Arial"/>
        </w:rPr>
      </w:pPr>
    </w:p>
    <w:p w14:paraId="235D170F" w14:textId="2D594E19" w:rsidR="00760718" w:rsidRPr="00C417B2" w:rsidRDefault="00760718">
      <w:pPr>
        <w:rPr>
          <w:rFonts w:ascii="Arial" w:hAnsi="Arial" w:cs="Arial"/>
          <w:b/>
          <w:bCs/>
        </w:rPr>
      </w:pPr>
      <w:r w:rsidRPr="00C417B2">
        <w:rPr>
          <w:rFonts w:ascii="Arial" w:hAnsi="Arial" w:cs="Arial"/>
          <w:b/>
          <w:bCs/>
        </w:rPr>
        <w:t xml:space="preserve">Counterfactuals </w:t>
      </w:r>
    </w:p>
    <w:p w14:paraId="1270677C" w14:textId="3D60D036" w:rsidR="00760718" w:rsidRPr="00C417B2" w:rsidRDefault="00760718">
      <w:pPr>
        <w:rPr>
          <w:rFonts w:ascii="Arial" w:hAnsi="Arial" w:cs="Arial"/>
        </w:rPr>
      </w:pPr>
    </w:p>
    <w:p w14:paraId="64C8FD11" w14:textId="302E1FB8" w:rsidR="00760718" w:rsidRPr="00C417B2" w:rsidRDefault="00760718">
      <w:pPr>
        <w:rPr>
          <w:rFonts w:ascii="Arial" w:hAnsi="Arial" w:cs="Arial"/>
        </w:rPr>
      </w:pPr>
      <w:r w:rsidRPr="00C417B2">
        <w:rPr>
          <w:rFonts w:ascii="Arial" w:hAnsi="Arial" w:cs="Arial"/>
        </w:rPr>
        <w:t>More storage tanks</w:t>
      </w:r>
    </w:p>
    <w:p w14:paraId="7B1CFC90" w14:textId="77777777" w:rsidR="00760718" w:rsidRPr="00C417B2" w:rsidRDefault="00760718">
      <w:pPr>
        <w:rPr>
          <w:rFonts w:ascii="Arial" w:hAnsi="Arial" w:cs="Arial"/>
        </w:rPr>
      </w:pPr>
    </w:p>
    <w:p w14:paraId="2A20549A" w14:textId="01B78AF8" w:rsidR="00760718" w:rsidRPr="00C417B2" w:rsidRDefault="00760718">
      <w:pPr>
        <w:rPr>
          <w:rFonts w:ascii="Arial" w:hAnsi="Arial" w:cs="Arial"/>
        </w:rPr>
      </w:pPr>
      <w:r w:rsidRPr="00C417B2">
        <w:rPr>
          <w:rFonts w:ascii="Arial" w:hAnsi="Arial" w:cs="Arial"/>
        </w:rPr>
        <w:t xml:space="preserve">Thames Tideway Tunnel </w:t>
      </w:r>
    </w:p>
    <w:p w14:paraId="341E5880" w14:textId="77777777" w:rsidR="00287E1F" w:rsidRPr="00C417B2" w:rsidRDefault="00287E1F">
      <w:pPr>
        <w:rPr>
          <w:rFonts w:ascii="Arial" w:hAnsi="Arial" w:cs="Arial"/>
        </w:rPr>
      </w:pPr>
    </w:p>
    <w:p w14:paraId="43F01A64" w14:textId="1492B6FC" w:rsidR="002422E3" w:rsidRDefault="002422E3">
      <w:pPr>
        <w:rPr>
          <w:rFonts w:ascii="Arial" w:hAnsi="Arial" w:cs="Arial"/>
        </w:rPr>
      </w:pPr>
      <w:r w:rsidRPr="00C417B2">
        <w:rPr>
          <w:rFonts w:ascii="Arial" w:hAnsi="Arial" w:cs="Arial"/>
        </w:rPr>
        <w:t>DWMP</w:t>
      </w:r>
    </w:p>
    <w:p w14:paraId="7413CD2A" w14:textId="77777777" w:rsidR="00960424" w:rsidRDefault="00960424">
      <w:pPr>
        <w:rPr>
          <w:rFonts w:ascii="Arial" w:hAnsi="Arial" w:cs="Arial"/>
        </w:rPr>
      </w:pPr>
    </w:p>
    <w:p w14:paraId="7FA9BCC1" w14:textId="77777777" w:rsidR="00960424" w:rsidRDefault="00960424">
      <w:pPr>
        <w:rPr>
          <w:rFonts w:ascii="Arial" w:hAnsi="Arial" w:cs="Arial"/>
        </w:rPr>
      </w:pPr>
    </w:p>
    <w:p w14:paraId="04B3D2D9" w14:textId="62522276" w:rsidR="00960424" w:rsidRDefault="00960424">
      <w:pPr>
        <w:rPr>
          <w:rFonts w:ascii="Arial" w:hAnsi="Arial" w:cs="Arial"/>
          <w:b/>
          <w:bCs/>
        </w:rPr>
      </w:pPr>
      <w:r w:rsidRPr="001766DC">
        <w:rPr>
          <w:rFonts w:ascii="Arial" w:hAnsi="Arial" w:cs="Arial"/>
          <w:b/>
          <w:bCs/>
        </w:rPr>
        <w:t>Historic Instruments</w:t>
      </w:r>
    </w:p>
    <w:p w14:paraId="4541723C" w14:textId="77777777" w:rsidR="00172DBB" w:rsidRDefault="00172DBB">
      <w:pPr>
        <w:rPr>
          <w:rFonts w:ascii="Arial" w:hAnsi="Arial" w:cs="Arial"/>
          <w:b/>
          <w:bCs/>
        </w:rPr>
      </w:pPr>
    </w:p>
    <w:p w14:paraId="6FC7392B" w14:textId="497C6B06" w:rsidR="00172DBB" w:rsidRDefault="00172DBB">
      <w:pPr>
        <w:rPr>
          <w:rFonts w:ascii="Arial" w:hAnsi="Arial" w:cs="Arial"/>
        </w:rPr>
      </w:pPr>
      <w:r w:rsidRPr="00172DBB">
        <w:rPr>
          <w:rFonts w:ascii="Arial" w:hAnsi="Arial" w:cs="Arial"/>
        </w:rPr>
        <w:t xml:space="preserve">Easiest to get </w:t>
      </w:r>
      <w:r>
        <w:rPr>
          <w:rFonts w:ascii="Arial" w:hAnsi="Arial" w:cs="Arial"/>
        </w:rPr>
        <w:t xml:space="preserve">– </w:t>
      </w:r>
    </w:p>
    <w:p w14:paraId="7BA7418B" w14:textId="77777777" w:rsidR="001A6C29" w:rsidRDefault="00172DBB" w:rsidP="00402C74">
      <w:pPr>
        <w:rPr>
          <w:rFonts w:ascii="Arial" w:hAnsi="Arial" w:cs="Arial"/>
        </w:rPr>
      </w:pPr>
      <w:r>
        <w:rPr>
          <w:rFonts w:ascii="Arial" w:hAnsi="Arial" w:cs="Arial"/>
        </w:rPr>
        <w:t>Distance to water works treatment plants – historically determined and highly persistent, anchor drainage direction of catchment areas, explains pressure on system but not where it spills, sited near industry so downstream areas may have historic trajectories, closures due to pollution concerns</w:t>
      </w:r>
      <w:r w:rsidR="00402C74">
        <w:rPr>
          <w:rFonts w:ascii="Arial" w:hAnsi="Arial" w:cs="Arial"/>
        </w:rPr>
        <w:t xml:space="preserve"> </w:t>
      </w:r>
    </w:p>
    <w:p w14:paraId="644EBEDD" w14:textId="5F31A4C7" w:rsidR="001A6C29" w:rsidRDefault="00402C74" w:rsidP="001A6C29">
      <w:pPr>
        <w:rPr>
          <w:rFonts w:ascii="Times New Roman" w:eastAsia="Times New Roman" w:hAnsi="Symbol" w:cs="Times New Roman"/>
          <w:kern w:val="0"/>
          <w:lang w:eastAsia="en-GB"/>
          <w14:ligatures w14:val="none"/>
        </w:rPr>
      </w:pPr>
      <w:r w:rsidRPr="00402C74">
        <w:rPr>
          <w:rFonts w:ascii="Arial" w:hAnsi="Arial" w:cs="Arial"/>
        </w:rPr>
        <w:sym w:font="Wingdings" w:char="F0DF"/>
      </w:r>
      <w:r>
        <w:rPr>
          <w:rFonts w:ascii="Arial" w:hAnsi="Arial" w:cs="Arial"/>
        </w:rPr>
        <w:t xml:space="preserve"> </w:t>
      </w:r>
      <w:r>
        <w:t xml:space="preserve">Closures affect </w:t>
      </w:r>
      <w:r w:rsidRPr="00402C74">
        <w:rPr>
          <w:rStyle w:val="Strong"/>
          <w:b w:val="0"/>
          <w:bCs w:val="0"/>
        </w:rPr>
        <w:t>where sewage is ultimately treated</w:t>
      </w:r>
      <w:r>
        <w:rPr>
          <w:rStyle w:val="Strong"/>
          <w:b w:val="0"/>
          <w:bCs w:val="0"/>
        </w:rPr>
        <w:t xml:space="preserve"> </w:t>
      </w:r>
      <w:r>
        <w:t xml:space="preserve">but </w:t>
      </w:r>
      <w:r w:rsidRPr="00402C74">
        <w:rPr>
          <w:rStyle w:val="Strong"/>
          <w:b w:val="0"/>
          <w:bCs w:val="0"/>
        </w:rPr>
        <w:t>not where pressure relief is mechanically required</w:t>
      </w:r>
      <w:r w:rsidR="00292273">
        <w:rPr>
          <w:rStyle w:val="Strong"/>
          <w:b w:val="0"/>
          <w:bCs w:val="0"/>
        </w:rPr>
        <w:t>. To affect CSOs, need closures without immediate capacity replacement or closure near a tidal or constrained reach to increase the intensive margin of spills</w:t>
      </w:r>
      <w:r w:rsidR="001A6C29">
        <w:rPr>
          <w:rStyle w:val="Strong"/>
          <w:b w:val="0"/>
          <w:bCs w:val="0"/>
        </w:rPr>
        <w:t>. Includes shocks such as closures, upgrades</w:t>
      </w:r>
    </w:p>
    <w:p w14:paraId="083BE22B" w14:textId="3111F8CA" w:rsidR="001A6C29" w:rsidRDefault="001A6C29" w:rsidP="001A6C29">
      <w:r>
        <w:rPr>
          <w:rFonts w:ascii="Times New Roman" w:eastAsia="Times New Roman" w:hAnsi="Symbol" w:cs="Times New Roman"/>
          <w:kern w:val="0"/>
          <w:lang w:eastAsia="en-GB"/>
          <w14:ligatures w14:val="none"/>
        </w:rPr>
        <w:t>N</w:t>
      </w:r>
      <w:r>
        <w:t xml:space="preserve">eed credible works “shock” data (upgrade dates/capacity changes), shocks not targeted to house-price trends (policy/regulatory timing). </w:t>
      </w:r>
    </w:p>
    <w:p w14:paraId="7C660C83" w14:textId="6F86F62E" w:rsidR="001A6C29" w:rsidRDefault="001A6C29" w:rsidP="001A6C29">
      <w:r>
        <w:t>Will be more affected by the shocks when have low elevation within catchment, capacity constraints and downstream tailwater conditions.</w:t>
      </w:r>
    </w:p>
    <w:p w14:paraId="7791F24E" w14:textId="1DEF9682" w:rsidR="001A6C29" w:rsidRDefault="006B6DCB" w:rsidP="001A6C29">
      <w:r>
        <w:t xml:space="preserve">Can get catchment maps from Stream Portal such as </w:t>
      </w:r>
      <w:hyperlink r:id="rId6" w:history="1">
        <w:r w:rsidRPr="007D29BF">
          <w:rPr>
            <w:rStyle w:val="Hyperlink"/>
          </w:rPr>
          <w:t>https://www.streamwaterdata.co.uk/datasets/ce5bb7ec36fb4b1fa922c38c8918c270_0/explore?location=51.231133%2C-1.138208%2C11.00</w:t>
        </w:r>
      </w:hyperlink>
    </w:p>
    <w:p w14:paraId="68BBF495" w14:textId="77777777" w:rsidR="006B6DCB" w:rsidRDefault="006B6DCB" w:rsidP="001A6C29"/>
    <w:p w14:paraId="64D340A6" w14:textId="23DB21C9" w:rsidR="006B6DCB" w:rsidRDefault="006B6DCB" w:rsidP="006B6DCB">
      <w:r>
        <w:t xml:space="preserve">Some prominent upgrades -- CSOs upstream of Lee Tunnel vs downstream / outside catchment in 2016, South-bank CSOs draining to Crossness vs others in 2012-16, Deephams catchment vs adjacent catchments in 2011-17, </w:t>
      </w:r>
    </w:p>
    <w:p w14:paraId="6401C15B" w14:textId="77777777" w:rsidR="006B6DCB" w:rsidRDefault="006B6DCB" w:rsidP="001A6C29"/>
    <w:p w14:paraId="09A0AF94" w14:textId="77777777" w:rsidR="001A6C29" w:rsidRPr="00402C74" w:rsidRDefault="001A6C29" w:rsidP="00402C74">
      <w:pPr>
        <w:rPr>
          <w:rFonts w:ascii="Arial" w:hAnsi="Arial" w:cs="Arial"/>
          <w:b/>
          <w:bCs/>
        </w:rPr>
      </w:pPr>
    </w:p>
    <w:p w14:paraId="7AADF886" w14:textId="77777777" w:rsidR="00402C74" w:rsidRPr="00172DBB" w:rsidRDefault="00402C74">
      <w:pPr>
        <w:rPr>
          <w:rFonts w:ascii="Arial" w:hAnsi="Arial" w:cs="Arial"/>
        </w:rPr>
      </w:pPr>
    </w:p>
    <w:p w14:paraId="0FC70D33" w14:textId="77777777" w:rsidR="00960424" w:rsidRDefault="00960424">
      <w:pPr>
        <w:rPr>
          <w:rFonts w:ascii="Arial" w:hAnsi="Arial" w:cs="Arial"/>
        </w:rPr>
      </w:pPr>
    </w:p>
    <w:p w14:paraId="65C65146" w14:textId="77777777" w:rsidR="00960424" w:rsidRDefault="00960424" w:rsidP="00960424">
      <w:pPr>
        <w:rPr>
          <w:rFonts w:ascii="Arial" w:hAnsi="Arial" w:cs="Arial"/>
        </w:rPr>
      </w:pPr>
      <w:r>
        <w:rPr>
          <w:rFonts w:ascii="Arial" w:hAnsi="Arial" w:cs="Arial"/>
        </w:rPr>
        <w:t>1865 London sewers map (needs digitisation)</w:t>
      </w:r>
    </w:p>
    <w:p w14:paraId="31A7042F" w14:textId="0428D37C" w:rsidR="00960424" w:rsidRDefault="00960424">
      <w:pPr>
        <w:rPr>
          <w:rFonts w:ascii="Arial" w:hAnsi="Arial" w:cs="Arial"/>
        </w:rPr>
      </w:pPr>
    </w:p>
    <w:p w14:paraId="4386E006" w14:textId="77777777" w:rsidR="00960424" w:rsidRDefault="00960424" w:rsidP="00960424">
      <w:pPr>
        <w:pStyle w:val="NormalWeb"/>
      </w:pPr>
      <w:r>
        <w:rPr>
          <w:rFonts w:hAnsi="Symbol"/>
        </w:rPr>
        <w:t></w:t>
      </w:r>
      <w:r>
        <w:t xml:space="preserve">  All main and secondary sewers</w:t>
      </w:r>
    </w:p>
    <w:p w14:paraId="284D2D35" w14:textId="77777777" w:rsidR="00960424" w:rsidRDefault="00960424" w:rsidP="00960424">
      <w:pPr>
        <w:pStyle w:val="NormalWeb"/>
      </w:pPr>
      <w:r>
        <w:rPr>
          <w:rFonts w:hAnsi="Symbol"/>
        </w:rPr>
        <w:t></w:t>
      </w:r>
      <w:r>
        <w:t xml:space="preserve">  Manholes and node points</w:t>
      </w:r>
    </w:p>
    <w:p w14:paraId="33CC1ABA" w14:textId="77777777" w:rsidR="00960424" w:rsidRDefault="00960424" w:rsidP="00960424">
      <w:pPr>
        <w:pStyle w:val="NormalWeb"/>
      </w:pPr>
      <w:r>
        <w:rPr>
          <w:rFonts w:hAnsi="Symbol"/>
        </w:rPr>
        <w:t></w:t>
      </w:r>
      <w:r>
        <w:t xml:space="preserve">  Branch connections</w:t>
      </w:r>
    </w:p>
    <w:p w14:paraId="382A2E8F" w14:textId="77777777" w:rsidR="00960424" w:rsidRDefault="00960424" w:rsidP="00960424">
      <w:pPr>
        <w:pStyle w:val="NormalWeb"/>
      </w:pPr>
      <w:r>
        <w:rPr>
          <w:rFonts w:hAnsi="Symbol"/>
        </w:rPr>
        <w:lastRenderedPageBreak/>
        <w:t></w:t>
      </w:r>
      <w:r>
        <w:t xml:space="preserve">  Outfall points</w:t>
      </w:r>
    </w:p>
    <w:p w14:paraId="4548E762" w14:textId="77777777" w:rsidR="00960424" w:rsidRDefault="00960424" w:rsidP="00960424">
      <w:pPr>
        <w:pStyle w:val="NormalWeb"/>
      </w:pPr>
      <w:r>
        <w:rPr>
          <w:rFonts w:hAnsi="Symbol"/>
        </w:rPr>
        <w:t></w:t>
      </w:r>
      <w:r>
        <w:t xml:space="preserve">  The full trunk/interceptor alignment</w:t>
      </w:r>
    </w:p>
    <w:p w14:paraId="6A8E0828" w14:textId="77777777" w:rsidR="00960424" w:rsidRDefault="00960424">
      <w:pPr>
        <w:rPr>
          <w:rFonts w:ascii="Arial" w:hAnsi="Arial" w:cs="Arial"/>
        </w:rPr>
      </w:pPr>
    </w:p>
    <w:p w14:paraId="3D238082" w14:textId="77777777" w:rsidR="00960424" w:rsidRPr="00960424" w:rsidRDefault="00960424" w:rsidP="00960424">
      <w:pPr>
        <w:pStyle w:val="NormalWeb"/>
      </w:pPr>
      <w:r w:rsidRPr="00960424">
        <w:rPr>
          <w:rFonts w:hAnsi="Symbol"/>
        </w:rPr>
        <w:t></w:t>
      </w:r>
      <w:r w:rsidRPr="00960424">
        <w:t xml:space="preserve">  Diameters of </w:t>
      </w:r>
      <w:r w:rsidRPr="00960424">
        <w:rPr>
          <w:rStyle w:val="Strong"/>
          <w:rFonts w:eastAsiaTheme="majorEastAsia"/>
          <w:b w:val="0"/>
          <w:bCs w:val="0"/>
        </w:rPr>
        <w:t>intercepting sewers</w:t>
      </w:r>
      <w:r w:rsidRPr="00960424">
        <w:t xml:space="preserve"> (North, Middle, Low Level)</w:t>
      </w:r>
    </w:p>
    <w:p w14:paraId="1605D166" w14:textId="77777777" w:rsidR="00960424" w:rsidRPr="00960424" w:rsidRDefault="00960424" w:rsidP="00960424">
      <w:pPr>
        <w:pStyle w:val="NormalWeb"/>
        <w:rPr>
          <w:b/>
          <w:bCs/>
        </w:rPr>
      </w:pPr>
      <w:r w:rsidRPr="00960424">
        <w:rPr>
          <w:rFonts w:hAnsi="Symbol"/>
        </w:rPr>
        <w:t></w:t>
      </w:r>
      <w:r w:rsidRPr="00960424">
        <w:t xml:space="preserve">  Diameters of most </w:t>
      </w:r>
      <w:r w:rsidRPr="00960424">
        <w:rPr>
          <w:rStyle w:val="Strong"/>
          <w:rFonts w:eastAsiaTheme="majorEastAsia"/>
          <w:b w:val="0"/>
          <w:bCs w:val="0"/>
        </w:rPr>
        <w:t>main and district sewers</w:t>
      </w:r>
    </w:p>
    <w:p w14:paraId="1FEB1F95" w14:textId="2D45E27D" w:rsidR="00960424" w:rsidRDefault="00960424" w:rsidP="00960424">
      <w:pPr>
        <w:pStyle w:val="NormalWeb"/>
        <w:rPr>
          <w:rFonts w:hAnsi="Symbol"/>
        </w:rPr>
      </w:pPr>
      <w:r w:rsidRPr="00960424">
        <w:rPr>
          <w:rFonts w:hAnsi="Symbol"/>
        </w:rPr>
        <w:t></w:t>
      </w:r>
      <w:r w:rsidRPr="00960424">
        <w:t xml:space="preserve">  Sometimes diameters of minor branches</w:t>
      </w:r>
    </w:p>
    <w:p w14:paraId="62B1921C" w14:textId="77777777" w:rsidR="00960424" w:rsidRDefault="00960424" w:rsidP="00960424">
      <w:pPr>
        <w:pStyle w:val="NormalWeb"/>
        <w:rPr>
          <w:rFonts w:hAnsi="Symbol"/>
        </w:rPr>
      </w:pPr>
    </w:p>
    <w:p w14:paraId="2C23ECC7" w14:textId="15BF7640" w:rsidR="003C6653" w:rsidRDefault="003C6653" w:rsidP="00960424">
      <w:pPr>
        <w:pStyle w:val="NormalWeb"/>
        <w:rPr>
          <w:rFonts w:hAnsi="Symbol"/>
        </w:rPr>
      </w:pPr>
      <w:r>
        <w:rPr>
          <w:rFonts w:hAnsi="Symbol"/>
        </w:rPr>
        <w:t>Can get impervious areas from roads/buildings etc</w:t>
      </w:r>
    </w:p>
    <w:p w14:paraId="7C3C42C2" w14:textId="7F08C004" w:rsidR="00960424" w:rsidRDefault="00960424" w:rsidP="00960424">
      <w:pPr>
        <w:pStyle w:val="NormalWeb"/>
      </w:pPr>
      <w:r w:rsidRPr="00960424">
        <w:rPr>
          <w:rStyle w:val="Strong"/>
          <w:rFonts w:eastAsiaTheme="majorEastAsia"/>
          <w:b w:val="0"/>
          <w:bCs w:val="0"/>
        </w:rPr>
        <w:t>rarely includes invert elevations</w:t>
      </w:r>
      <w:r w:rsidRPr="00960424">
        <w:rPr>
          <w:b/>
          <w:bCs/>
        </w:rPr>
        <w:t xml:space="preserve"> </w:t>
      </w:r>
      <w:r w:rsidRPr="00960424">
        <w:t>(depths)</w:t>
      </w:r>
    </w:p>
    <w:p w14:paraId="3A642596" w14:textId="77777777" w:rsidR="003C6653" w:rsidRDefault="003C6653" w:rsidP="00960424">
      <w:pPr>
        <w:pStyle w:val="NormalWeb"/>
      </w:pPr>
    </w:p>
    <w:p w14:paraId="44A6CFB2" w14:textId="77777777" w:rsidR="003C6653" w:rsidRPr="001766DC" w:rsidRDefault="003C6653" w:rsidP="003C6653">
      <w:pPr>
        <w:spacing w:before="100" w:beforeAutospacing="1" w:after="100" w:afterAutospacing="1"/>
        <w:outlineLvl w:val="0"/>
        <w:rPr>
          <w:rFonts w:ascii="Times New Roman" w:eastAsia="Times New Roman" w:hAnsi="Times New Roman" w:cs="Times New Roman"/>
          <w:kern w:val="36"/>
          <w:lang w:eastAsia="en-GB"/>
          <w14:ligatures w14:val="none"/>
        </w:rPr>
      </w:pPr>
      <w:r w:rsidRPr="001766DC">
        <w:rPr>
          <w:rFonts w:ascii="Times New Roman" w:eastAsia="Times New Roman" w:hAnsi="Times New Roman" w:cs="Times New Roman"/>
          <w:kern w:val="36"/>
          <w:lang w:eastAsia="en-GB"/>
          <w14:ligatures w14:val="none"/>
        </w:rPr>
        <w:t>The Three Major Bazalgette Sewer Maps (canonical set)</w:t>
      </w:r>
    </w:p>
    <w:p w14:paraId="4E7AADAA" w14:textId="77777777" w:rsidR="003C6653" w:rsidRPr="001766DC" w:rsidRDefault="003C6653" w:rsidP="003C6653">
      <w:pPr>
        <w:spacing w:before="100" w:beforeAutospacing="1" w:after="100" w:afterAutospacing="1"/>
        <w:outlineLvl w:val="1"/>
        <w:rPr>
          <w:rFonts w:ascii="Times New Roman" w:eastAsia="Times New Roman" w:hAnsi="Times New Roman" w:cs="Times New Roman"/>
          <w:kern w:val="0"/>
          <w:lang w:eastAsia="en-GB"/>
          <w14:ligatures w14:val="none"/>
        </w:rPr>
      </w:pPr>
      <w:r w:rsidRPr="001766DC">
        <w:rPr>
          <w:rFonts w:ascii="Times New Roman" w:eastAsia="Times New Roman" w:hAnsi="Times New Roman" w:cs="Times New Roman"/>
          <w:kern w:val="0"/>
          <w:lang w:eastAsia="en-GB"/>
          <w14:ligatures w14:val="none"/>
        </w:rPr>
        <w:t>1. 1858 – “Proposed Metropolitan Main Drainage” Map</w:t>
      </w:r>
    </w:p>
    <w:p w14:paraId="53652FF8" w14:textId="77777777" w:rsidR="003C6653" w:rsidRPr="003C6653" w:rsidRDefault="003C6653" w:rsidP="003C665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Purpose: concept plan after the Great Stink</w:t>
      </w:r>
    </w:p>
    <w:p w14:paraId="6BEE156F" w14:textId="77777777" w:rsidR="003C6653" w:rsidRPr="003C6653" w:rsidRDefault="003C6653" w:rsidP="003C665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Status: preliminary, high-level</w:t>
      </w:r>
    </w:p>
    <w:p w14:paraId="27B92316" w14:textId="77777777" w:rsidR="003C6653" w:rsidRPr="003C6653" w:rsidRDefault="003C6653" w:rsidP="003C665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Shows: proposed intercepting sewers, rough alignments</w:t>
      </w:r>
    </w:p>
    <w:p w14:paraId="3EE0D6D8" w14:textId="463310B9" w:rsidR="003C6653" w:rsidRPr="003C6653" w:rsidRDefault="003C6653" w:rsidP="003C6653">
      <w:pPr>
        <w:numPr>
          <w:ilvl w:val="0"/>
          <w:numId w:val="12"/>
        </w:numPr>
        <w:spacing w:before="100" w:beforeAutospacing="1" w:after="100" w:afterAutospacing="1"/>
        <w:rPr>
          <w:rFonts w:ascii="Times New Roman" w:eastAsia="Times New Roman" w:hAnsi="Times New Roman" w:cs="Times New Roman"/>
          <w:b/>
          <w:bCs/>
          <w:kern w:val="0"/>
          <w:lang w:eastAsia="en-GB"/>
          <w14:ligatures w14:val="none"/>
        </w:rPr>
      </w:pPr>
      <w:r w:rsidRPr="003C6653">
        <w:rPr>
          <w:rFonts w:ascii="Times New Roman" w:eastAsia="Times New Roman" w:hAnsi="Times New Roman" w:cs="Times New Roman"/>
          <w:kern w:val="0"/>
          <w:lang w:eastAsia="en-GB"/>
          <w14:ligatures w14:val="none"/>
        </w:rPr>
        <w:t xml:space="preserve">Does </w:t>
      </w:r>
      <w:r w:rsidRPr="003C6653">
        <w:rPr>
          <w:rFonts w:ascii="Times New Roman" w:eastAsia="Times New Roman" w:hAnsi="Times New Roman" w:cs="Times New Roman"/>
          <w:i/>
          <w:iCs/>
          <w:kern w:val="0"/>
          <w:lang w:eastAsia="en-GB"/>
          <w14:ligatures w14:val="none"/>
        </w:rPr>
        <w:t>not</w:t>
      </w:r>
      <w:r w:rsidRPr="003C6653">
        <w:rPr>
          <w:rFonts w:ascii="Times New Roman" w:eastAsia="Times New Roman" w:hAnsi="Times New Roman" w:cs="Times New Roman"/>
          <w:kern w:val="0"/>
          <w:lang w:eastAsia="en-GB"/>
          <w14:ligatures w14:val="none"/>
        </w:rPr>
        <w:t xml:space="preserve"> show: actual diameters, invert levels, gradients, local </w:t>
      </w:r>
    </w:p>
    <w:p w14:paraId="14FEAC7E" w14:textId="77777777" w:rsidR="003C6653" w:rsidRPr="001766DC" w:rsidRDefault="003C6653" w:rsidP="003C6653">
      <w:pPr>
        <w:spacing w:before="100" w:beforeAutospacing="1" w:after="100" w:afterAutospacing="1"/>
        <w:outlineLvl w:val="1"/>
        <w:rPr>
          <w:rFonts w:ascii="Apple Color Emoji" w:eastAsia="Times New Roman" w:hAnsi="Apple Color Emoji" w:cs="Apple Color Emoji"/>
          <w:kern w:val="0"/>
          <w:lang w:eastAsia="en-GB"/>
          <w14:ligatures w14:val="none"/>
        </w:rPr>
      </w:pPr>
      <w:r w:rsidRPr="001766DC">
        <w:rPr>
          <w:rFonts w:ascii="Times New Roman" w:eastAsia="Times New Roman" w:hAnsi="Times New Roman" w:cs="Times New Roman"/>
          <w:kern w:val="0"/>
          <w:lang w:eastAsia="en-GB"/>
          <w14:ligatures w14:val="none"/>
        </w:rPr>
        <w:t>2. 1865 – Metropolitan Board of Works (MBW) “Metropolitan Main Drainage” Map</w:t>
      </w:r>
    </w:p>
    <w:p w14:paraId="6D26BF6A" w14:textId="092C1081" w:rsidR="003C6653" w:rsidRPr="003C6653" w:rsidRDefault="003C6653" w:rsidP="003C6653">
      <w:pPr>
        <w:spacing w:before="100" w:beforeAutospacing="1" w:after="100" w:afterAutospacing="1"/>
        <w:outlineLvl w:val="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Purpose: engineering map showing actual built sewers</w:t>
      </w:r>
    </w:p>
    <w:p w14:paraId="028A3515" w14:textId="77777777" w:rsidR="003C6653" w:rsidRPr="003C6653" w:rsidRDefault="003C6653" w:rsidP="003C665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Shows:</w:t>
      </w:r>
    </w:p>
    <w:p w14:paraId="0B230594"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all main intercepting sewers (North, Middle, Low Level)</w:t>
      </w:r>
    </w:p>
    <w:p w14:paraId="5999B2EB"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many district sewers</w:t>
      </w:r>
    </w:p>
    <w:p w14:paraId="7871BC06"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exact routing</w:t>
      </w:r>
    </w:p>
    <w:p w14:paraId="3E471ADB"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pumping stations (Abbey Mills, Crossness)</w:t>
      </w:r>
    </w:p>
    <w:p w14:paraId="48DE13F5" w14:textId="77777777" w:rsidR="003C6653" w:rsidRPr="003C6653" w:rsidRDefault="003C6653" w:rsidP="003C665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Often includes:</w:t>
      </w:r>
    </w:p>
    <w:p w14:paraId="0AB07406"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widths (diameters) of major sewers</w:t>
      </w:r>
    </w:p>
    <w:p w14:paraId="2E5FD1BD"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some cross-sections</w:t>
      </w:r>
    </w:p>
    <w:p w14:paraId="2CFE050C"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invert levels for key trunks</w:t>
      </w:r>
    </w:p>
    <w:p w14:paraId="2814587B" w14:textId="77777777" w:rsidR="003C6653" w:rsidRPr="003C6653" w:rsidRDefault="003C6653" w:rsidP="003C665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Missing:</w:t>
      </w:r>
    </w:p>
    <w:p w14:paraId="2F932639"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 xml:space="preserve">full elevation profiles for </w:t>
      </w:r>
      <w:r w:rsidRPr="003C6653">
        <w:rPr>
          <w:rFonts w:ascii="Times New Roman" w:eastAsia="Times New Roman" w:hAnsi="Times New Roman" w:cs="Times New Roman"/>
          <w:i/>
          <w:iCs/>
          <w:kern w:val="0"/>
          <w:lang w:eastAsia="en-GB"/>
          <w14:ligatures w14:val="none"/>
        </w:rPr>
        <w:t>all</w:t>
      </w:r>
      <w:r w:rsidRPr="003C6653">
        <w:rPr>
          <w:rFonts w:ascii="Times New Roman" w:eastAsia="Times New Roman" w:hAnsi="Times New Roman" w:cs="Times New Roman"/>
          <w:kern w:val="0"/>
          <w:lang w:eastAsia="en-GB"/>
          <w14:ligatures w14:val="none"/>
        </w:rPr>
        <w:t xml:space="preserve"> pipes</w:t>
      </w:r>
    </w:p>
    <w:p w14:paraId="3B2E33BF" w14:textId="77777777"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local (side street) sewer diameters</w:t>
      </w:r>
    </w:p>
    <w:p w14:paraId="3F137A23" w14:textId="57C9C080" w:rsidR="003C6653" w:rsidRPr="003C6653" w:rsidRDefault="003C6653" w:rsidP="003C6653">
      <w:pPr>
        <w:numPr>
          <w:ilvl w:val="1"/>
          <w:numId w:val="13"/>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many gradients</w:t>
      </w:r>
    </w:p>
    <w:p w14:paraId="59A90352" w14:textId="77777777" w:rsidR="003C6653" w:rsidRDefault="003C6653" w:rsidP="003C6653">
      <w:pPr>
        <w:spacing w:before="100" w:beforeAutospacing="1" w:after="100" w:afterAutospacing="1"/>
        <w:outlineLvl w:val="1"/>
        <w:rPr>
          <w:rFonts w:ascii="Times New Roman" w:eastAsia="Times New Roman" w:hAnsi="Times New Roman" w:cs="Times New Roman"/>
          <w:kern w:val="0"/>
          <w:lang w:eastAsia="en-GB"/>
          <w14:ligatures w14:val="none"/>
        </w:rPr>
      </w:pPr>
      <w:r w:rsidRPr="001766DC">
        <w:rPr>
          <w:rFonts w:ascii="Times New Roman" w:eastAsia="Times New Roman" w:hAnsi="Times New Roman" w:cs="Times New Roman"/>
          <w:kern w:val="0"/>
          <w:lang w:eastAsia="en-GB"/>
          <w14:ligatures w14:val="none"/>
        </w:rPr>
        <w:t>3. 1860s–1870s “</w:t>
      </w:r>
      <w:r w:rsidRPr="001766DC">
        <w:rPr>
          <w:rFonts w:ascii="Times New Roman" w:eastAsia="Times New Roman" w:hAnsi="Times New Roman" w:cs="Times New Roman"/>
          <w:kern w:val="0"/>
          <w:highlight w:val="yellow"/>
          <w:lang w:eastAsia="en-GB"/>
          <w14:ligatures w14:val="none"/>
        </w:rPr>
        <w:t>Sewerage District Plans</w:t>
      </w:r>
      <w:r w:rsidRPr="001766DC">
        <w:rPr>
          <w:rFonts w:ascii="Times New Roman" w:eastAsia="Times New Roman" w:hAnsi="Times New Roman" w:cs="Times New Roman"/>
          <w:kern w:val="0"/>
          <w:lang w:eastAsia="en-GB"/>
          <w14:ligatures w14:val="none"/>
        </w:rPr>
        <w:t>” (individual district sheets)</w:t>
      </w:r>
    </w:p>
    <w:p w14:paraId="76331306" w14:textId="77777777" w:rsidR="007F1CC7" w:rsidRPr="007F1CC7" w:rsidRDefault="007F1CC7" w:rsidP="007F1CC7">
      <w:pPr>
        <w:shd w:val="clear" w:color="auto" w:fill="F2F2F2"/>
        <w:spacing w:after="375"/>
        <w:outlineLvl w:val="2"/>
        <w:rPr>
          <w:rFonts w:ascii="Arial" w:eastAsia="Times New Roman" w:hAnsi="Arial" w:cs="Arial"/>
          <w:caps/>
          <w:color w:val="501B1D"/>
          <w:spacing w:val="-15"/>
          <w:kern w:val="0"/>
          <w:sz w:val="54"/>
          <w:szCs w:val="54"/>
          <w:lang w:eastAsia="en-GB"/>
          <w14:ligatures w14:val="none"/>
        </w:rPr>
      </w:pPr>
      <w:r w:rsidRPr="007F1CC7">
        <w:rPr>
          <w:rFonts w:ascii="Arial" w:eastAsia="Times New Roman" w:hAnsi="Arial" w:cs="Arial"/>
          <w:caps/>
          <w:color w:val="501B1D"/>
          <w:spacing w:val="-15"/>
          <w:kern w:val="0"/>
          <w:sz w:val="54"/>
          <w:szCs w:val="54"/>
          <w:lang w:eastAsia="en-GB"/>
          <w14:ligatures w14:val="none"/>
        </w:rPr>
        <w:lastRenderedPageBreak/>
        <w:t>Drainage applications: lay drains to main sewers</w:t>
      </w:r>
    </w:p>
    <w:p w14:paraId="206DB8C7"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Date of Creation:</w:t>
      </w:r>
    </w:p>
    <w:p w14:paraId="2C567DD7"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1856-1888</w:t>
      </w:r>
    </w:p>
    <w:p w14:paraId="0D2668E4"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Reference Code:</w:t>
      </w:r>
    </w:p>
    <w:p w14:paraId="1592A6C2"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MBW-38-2</w:t>
      </w:r>
    </w:p>
    <w:p w14:paraId="36140F3C" w14:textId="77777777" w:rsidR="007F1CC7" w:rsidRPr="007F1CC7" w:rsidRDefault="007F1CC7" w:rsidP="007F1CC7">
      <w:pPr>
        <w:shd w:val="clear" w:color="auto" w:fill="F2F2F2"/>
        <w:spacing w:before="225"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From Collection:</w:t>
      </w:r>
    </w:p>
    <w:p w14:paraId="3A993176" w14:textId="77777777" w:rsidR="007F1CC7" w:rsidRPr="007F1CC7" w:rsidRDefault="007F1CC7" w:rsidP="007F1CC7">
      <w:pPr>
        <w:shd w:val="clear" w:color="auto" w:fill="F2F2F2"/>
        <w:spacing w:before="240" w:after="75"/>
        <w:outlineLvl w:val="1"/>
        <w:rPr>
          <w:rFonts w:ascii="Arial" w:eastAsia="Times New Roman" w:hAnsi="Arial" w:cs="Arial"/>
          <w:color w:val="83677B"/>
          <w:kern w:val="0"/>
          <w:sz w:val="36"/>
          <w:szCs w:val="36"/>
          <w:lang w:eastAsia="en-GB"/>
          <w14:ligatures w14:val="none"/>
        </w:rPr>
      </w:pPr>
      <w:r w:rsidRPr="007F1CC7">
        <w:rPr>
          <w:rFonts w:ascii="Arial" w:eastAsia="Times New Roman" w:hAnsi="Arial" w:cs="Arial"/>
          <w:color w:val="83677B"/>
          <w:kern w:val="0"/>
          <w:sz w:val="36"/>
          <w:szCs w:val="36"/>
          <w:lang w:eastAsia="en-GB"/>
          <w14:ligatures w14:val="none"/>
        </w:rPr>
        <w:t>METROPOLITAN BOARD OF WORKS</w:t>
      </w:r>
    </w:p>
    <w:p w14:paraId="2AA42FC4" w14:textId="77777777" w:rsidR="007F1CC7" w:rsidRPr="001766DC" w:rsidRDefault="007F1CC7" w:rsidP="003C6653">
      <w:pPr>
        <w:spacing w:before="100" w:beforeAutospacing="1" w:after="100" w:afterAutospacing="1"/>
        <w:outlineLvl w:val="1"/>
        <w:rPr>
          <w:rFonts w:ascii="Times New Roman" w:eastAsia="Times New Roman" w:hAnsi="Times New Roman" w:cs="Times New Roman"/>
          <w:kern w:val="0"/>
          <w:lang w:eastAsia="en-GB"/>
          <w14:ligatures w14:val="none"/>
        </w:rPr>
      </w:pPr>
    </w:p>
    <w:p w14:paraId="43F140EC" w14:textId="77777777" w:rsidR="003C6653" w:rsidRPr="003C6653" w:rsidRDefault="003C6653" w:rsidP="003C6653">
      <w:p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 xml:space="preserve">These are </w:t>
      </w:r>
      <w:r w:rsidRPr="003C6653">
        <w:rPr>
          <w:rFonts w:ascii="Times New Roman" w:eastAsia="Times New Roman" w:hAnsi="Times New Roman" w:cs="Times New Roman"/>
          <w:i/>
          <w:iCs/>
          <w:kern w:val="0"/>
          <w:lang w:eastAsia="en-GB"/>
          <w14:ligatures w14:val="none"/>
        </w:rPr>
        <w:t>the most detailed engineering plans</w:t>
      </w:r>
      <w:r w:rsidRPr="003C6653">
        <w:rPr>
          <w:rFonts w:ascii="Times New Roman" w:eastAsia="Times New Roman" w:hAnsi="Times New Roman" w:cs="Times New Roman"/>
          <w:kern w:val="0"/>
          <w:lang w:eastAsia="en-GB"/>
          <w14:ligatures w14:val="none"/>
        </w:rPr>
        <w:t xml:space="preserve"> of Bazalgette’s system.</w:t>
      </w:r>
    </w:p>
    <w:p w14:paraId="1954794D" w14:textId="77777777" w:rsidR="003C6653" w:rsidRPr="003C6653" w:rsidRDefault="003C6653" w:rsidP="003C665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Produced for internal MBW engineering staff</w:t>
      </w:r>
    </w:p>
    <w:p w14:paraId="58BE3119" w14:textId="77777777" w:rsidR="003C6653" w:rsidRPr="003C6653" w:rsidRDefault="003C6653" w:rsidP="003C665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Very large sheets (1:500 or similar)</w:t>
      </w:r>
    </w:p>
    <w:p w14:paraId="136E79C8" w14:textId="77777777" w:rsidR="003C6653" w:rsidRPr="003C6653" w:rsidRDefault="003C6653" w:rsidP="003C665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Show:</w:t>
      </w:r>
    </w:p>
    <w:p w14:paraId="10429E23"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every sewer in a district</w:t>
      </w:r>
    </w:p>
    <w:p w14:paraId="66B96C32"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exact pipe diameters</w:t>
      </w:r>
    </w:p>
    <w:p w14:paraId="72789EF1"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invert levels at manholes</w:t>
      </w:r>
    </w:p>
    <w:p w14:paraId="18766928"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gradients (often written as ratios, e.g., 1 in 230)</w:t>
      </w:r>
    </w:p>
    <w:p w14:paraId="11ACE2B3"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benching, junction structures</w:t>
      </w:r>
    </w:p>
    <w:p w14:paraId="3081A53A" w14:textId="77777777" w:rsidR="003C6653" w:rsidRP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local sewer details, lamp holes, access shafts</w:t>
      </w:r>
    </w:p>
    <w:p w14:paraId="78AC5E62" w14:textId="71EAD35A" w:rsidR="003C6653" w:rsidRDefault="003C6653" w:rsidP="003C6653">
      <w:pPr>
        <w:numPr>
          <w:ilvl w:val="1"/>
          <w:numId w:val="14"/>
        </w:numPr>
        <w:spacing w:before="100" w:beforeAutospacing="1" w:after="100" w:afterAutospacing="1"/>
        <w:rPr>
          <w:rFonts w:ascii="Times New Roman" w:eastAsia="Times New Roman" w:hAnsi="Times New Roman" w:cs="Times New Roman"/>
          <w:kern w:val="0"/>
          <w:lang w:eastAsia="en-GB"/>
          <w14:ligatures w14:val="none"/>
        </w:rPr>
      </w:pPr>
      <w:r w:rsidRPr="003C6653">
        <w:rPr>
          <w:rFonts w:ascii="Times New Roman" w:eastAsia="Times New Roman" w:hAnsi="Times New Roman" w:cs="Times New Roman"/>
          <w:kern w:val="0"/>
          <w:lang w:eastAsia="en-GB"/>
          <w14:ligatures w14:val="none"/>
        </w:rPr>
        <w:t>often hydraulic profiles (side plates)</w:t>
      </w:r>
      <w:r>
        <w:rPr>
          <w:rFonts w:ascii="Times New Roman" w:eastAsia="Times New Roman" w:hAnsi="Times New Roman" w:cs="Times New Roman"/>
          <w:kern w:val="0"/>
          <w:lang w:eastAsia="en-GB"/>
          <w14:ligatures w14:val="none"/>
        </w:rPr>
        <w:t xml:space="preserve"> </w:t>
      </w:r>
    </w:p>
    <w:p w14:paraId="1B6BE230" w14:textId="7F87DA80" w:rsidR="003C6653" w:rsidRDefault="00D54423" w:rsidP="003C6653">
      <w:pPr>
        <w:spacing w:before="100" w:beforeAutospacing="1" w:after="100" w:afterAutospacing="1"/>
        <w:rPr>
          <w:rFonts w:ascii="Times New Roman" w:eastAsia="Times New Roman" w:hAnsi="Times New Roman" w:cs="Times New Roman"/>
          <w:kern w:val="0"/>
          <w:lang w:eastAsia="en-GB"/>
          <w14:ligatures w14:val="none"/>
        </w:rPr>
      </w:pPr>
      <w:r>
        <w:t>Bazalgette did not select combined sewer overflows as discrete policy choices. Rather, relief points were an inherent consequence of the gravity-based design of the intercepting sewers. Overflows were placed where hydraulic head would first threaten the capacity of interceptors—typically at low points, major junctions, and locations adjacent to rivers—using fixed weirs to spill excess flow during storms. These locations were dictated by physical constraints rather than environmental optimisation, and once constructed became a permanent feature of the system.</w:t>
      </w:r>
    </w:p>
    <w:p w14:paraId="329EF3DC" w14:textId="77777777" w:rsidR="003C6653" w:rsidRPr="003C6653" w:rsidRDefault="003C6653" w:rsidP="003C6653">
      <w:pPr>
        <w:spacing w:before="100" w:beforeAutospacing="1" w:after="100" w:afterAutospacing="1"/>
        <w:rPr>
          <w:rFonts w:ascii="Times New Roman" w:eastAsia="Times New Roman" w:hAnsi="Times New Roman" w:cs="Times New Roman"/>
          <w:kern w:val="0"/>
          <w:lang w:eastAsia="en-GB"/>
          <w14:ligatures w14:val="none"/>
        </w:rPr>
      </w:pPr>
    </w:p>
    <w:p w14:paraId="3C193B0B" w14:textId="77777777" w:rsidR="00960424" w:rsidRPr="00C417B2" w:rsidRDefault="00960424">
      <w:pPr>
        <w:rPr>
          <w:rFonts w:ascii="Arial" w:hAnsi="Arial" w:cs="Arial"/>
        </w:rPr>
      </w:pPr>
    </w:p>
    <w:p w14:paraId="2795AAE5" w14:textId="77777777" w:rsidR="004A70B9" w:rsidRPr="00C417B2" w:rsidRDefault="004A70B9">
      <w:pPr>
        <w:rPr>
          <w:rFonts w:ascii="Arial" w:hAnsi="Arial" w:cs="Arial"/>
        </w:rPr>
      </w:pPr>
    </w:p>
    <w:p w14:paraId="3A501B41" w14:textId="77777777" w:rsidR="00C417B2" w:rsidRDefault="00C417B2">
      <w:pPr>
        <w:rPr>
          <w:rFonts w:ascii="Arial" w:hAnsi="Arial" w:cs="Arial"/>
          <w:b/>
          <w:bCs/>
        </w:rPr>
      </w:pPr>
      <w:r>
        <w:rPr>
          <w:rFonts w:ascii="Arial" w:hAnsi="Arial" w:cs="Arial"/>
          <w:b/>
          <w:bCs/>
        </w:rPr>
        <w:br w:type="page"/>
      </w:r>
    </w:p>
    <w:p w14:paraId="20116791" w14:textId="7D4C92C1" w:rsidR="00C417B2" w:rsidRDefault="00C417B2">
      <w:pPr>
        <w:rPr>
          <w:rFonts w:ascii="Arial" w:hAnsi="Arial" w:cs="Arial"/>
          <w:b/>
          <w:bCs/>
        </w:rPr>
      </w:pPr>
      <w:r>
        <w:rPr>
          <w:rFonts w:ascii="Arial" w:hAnsi="Arial" w:cs="Arial"/>
          <w:b/>
          <w:bCs/>
        </w:rPr>
        <w:lastRenderedPageBreak/>
        <w:t>NOTES</w:t>
      </w:r>
      <w:r w:rsidR="00766AB4">
        <w:rPr>
          <w:rFonts w:ascii="Arial" w:hAnsi="Arial" w:cs="Arial"/>
          <w:b/>
          <w:bCs/>
        </w:rPr>
        <w:t xml:space="preserve"> (need to add </w:t>
      </w:r>
      <w:r w:rsidR="004F658A">
        <w:rPr>
          <w:rFonts w:ascii="Arial" w:hAnsi="Arial" w:cs="Arial"/>
          <w:b/>
          <w:bCs/>
        </w:rPr>
        <w:t>some</w:t>
      </w:r>
      <w:r w:rsidR="00766AB4">
        <w:rPr>
          <w:rFonts w:ascii="Arial" w:hAnsi="Arial" w:cs="Arial"/>
          <w:b/>
          <w:bCs/>
        </w:rPr>
        <w:t xml:space="preserve"> details for bolded bits)</w:t>
      </w:r>
    </w:p>
    <w:p w14:paraId="731079AA" w14:textId="77777777" w:rsidR="00C417B2" w:rsidRDefault="00C417B2">
      <w:pPr>
        <w:rPr>
          <w:rFonts w:ascii="Arial" w:hAnsi="Arial" w:cs="Arial"/>
          <w:b/>
          <w:bCs/>
        </w:rPr>
      </w:pPr>
    </w:p>
    <w:p w14:paraId="70173246" w14:textId="56BEDC26" w:rsidR="004A70B9" w:rsidRPr="00C417B2" w:rsidRDefault="004A70B9">
      <w:pPr>
        <w:rPr>
          <w:rFonts w:ascii="Arial" w:hAnsi="Arial" w:cs="Arial"/>
          <w:b/>
          <w:bCs/>
        </w:rPr>
      </w:pPr>
      <w:r w:rsidRPr="00C417B2">
        <w:rPr>
          <w:rFonts w:ascii="Arial" w:hAnsi="Arial" w:cs="Arial"/>
          <w:b/>
          <w:bCs/>
        </w:rPr>
        <w:t>CSO placement</w:t>
      </w:r>
    </w:p>
    <w:p w14:paraId="1A5FB967" w14:textId="0D47113F" w:rsidR="00D445D1" w:rsidRPr="00C417B2" w:rsidRDefault="004A70B9" w:rsidP="004A70B9">
      <w:pPr>
        <w:pStyle w:val="NormalWeb"/>
        <w:rPr>
          <w:rFonts w:ascii="Arial" w:hAnsi="Arial" w:cs="Arial"/>
        </w:rPr>
      </w:pPr>
      <w:r w:rsidRPr="00C417B2">
        <w:rPr>
          <w:rFonts w:ascii="Arial" w:hAnsi="Arial" w:cs="Arial"/>
        </w:rPr>
        <w:t xml:space="preserve">Sewers are designed with overflow points at certain elevations. When the combined flow of sewage + stormwater exceeds the pipe’s capacity, water rises inside the system. Once it reaches the height of a CSO weir or overflow chamber, the excess is discharged (to a river, estuary, or sea) instead of surcharging into streets/homes. Which CSO activates depends on where in the network the pressure builds up first. </w:t>
      </w:r>
      <w:r w:rsidR="00D445D1" w:rsidRPr="00C417B2">
        <w:rPr>
          <w:rFonts w:ascii="Arial" w:hAnsi="Arial" w:cs="Arial"/>
        </w:rPr>
        <w:t>Operators don’t choose which overflow to use during a storm; the network hydraulics decide</w:t>
      </w:r>
      <w:r w:rsidR="00AC3D25" w:rsidRPr="00C417B2">
        <w:rPr>
          <w:rFonts w:ascii="Arial" w:hAnsi="Arial" w:cs="Arial"/>
        </w:rPr>
        <w:t xml:space="preserve"> -- the physical forces of water (gravity, pressure, pipe size, elevation, upstream catchment load)</w:t>
      </w:r>
      <w:r w:rsidR="00D445D1" w:rsidRPr="00C417B2">
        <w:rPr>
          <w:rFonts w:ascii="Arial" w:hAnsi="Arial" w:cs="Arial"/>
        </w:rPr>
        <w:t>. The system is passive — there’s no valve or switch to send flow “elsewhere” once the chamber surcharges.</w:t>
      </w:r>
    </w:p>
    <w:p w14:paraId="546142B9" w14:textId="25E3F984" w:rsidR="00AC3D25" w:rsidRPr="00C417B2" w:rsidRDefault="00AC3D25" w:rsidP="00AC3D25">
      <w:pPr>
        <w:pStyle w:val="NormalWeb"/>
        <w:rPr>
          <w:rFonts w:ascii="Arial" w:hAnsi="Arial" w:cs="Arial"/>
        </w:rPr>
      </w:pPr>
      <w:r w:rsidRPr="00C417B2">
        <w:rPr>
          <w:rFonts w:ascii="Arial" w:hAnsi="Arial" w:cs="Arial"/>
        </w:rPr>
        <w:t xml:space="preserve">Companies can build </w:t>
      </w:r>
      <w:r w:rsidRPr="00C417B2">
        <w:rPr>
          <w:rStyle w:val="Strong"/>
          <w:rFonts w:ascii="Arial" w:eastAsiaTheme="majorEastAsia" w:hAnsi="Arial" w:cs="Arial"/>
          <w:b w:val="0"/>
          <w:bCs w:val="0"/>
        </w:rPr>
        <w:t>offline storage tanks</w:t>
      </w:r>
      <w:r w:rsidRPr="00C417B2">
        <w:rPr>
          <w:rFonts w:ascii="Arial" w:hAnsi="Arial" w:cs="Arial"/>
          <w:b/>
          <w:bCs/>
        </w:rPr>
        <w:t xml:space="preserve"> </w:t>
      </w:r>
      <w:r w:rsidRPr="00C417B2">
        <w:rPr>
          <w:rFonts w:ascii="Arial" w:hAnsi="Arial" w:cs="Arial"/>
        </w:rPr>
        <w:t xml:space="preserve">or </w:t>
      </w:r>
      <w:r w:rsidRPr="00C417B2">
        <w:rPr>
          <w:rStyle w:val="Strong"/>
          <w:rFonts w:ascii="Arial" w:eastAsiaTheme="majorEastAsia" w:hAnsi="Arial" w:cs="Arial"/>
          <w:b w:val="0"/>
          <w:bCs w:val="0"/>
        </w:rPr>
        <w:t>interceptors</w:t>
      </w:r>
      <w:r w:rsidRPr="00C417B2">
        <w:rPr>
          <w:rFonts w:ascii="Arial" w:hAnsi="Arial" w:cs="Arial"/>
        </w:rPr>
        <w:t xml:space="preserve"> (like the Thames Tideway Tunnel). These intercept flows that would have gone over the CSO weir, holding or redirecting them until the storm passes. Some networks have </w:t>
      </w:r>
      <w:r w:rsidRPr="00C417B2">
        <w:rPr>
          <w:rStyle w:val="Strong"/>
          <w:rFonts w:ascii="Arial" w:eastAsiaTheme="majorEastAsia" w:hAnsi="Arial" w:cs="Arial"/>
          <w:b w:val="0"/>
          <w:bCs w:val="0"/>
        </w:rPr>
        <w:t>pumped transfer systems</w:t>
      </w:r>
      <w:r w:rsidRPr="00C417B2">
        <w:rPr>
          <w:rFonts w:ascii="Arial" w:hAnsi="Arial" w:cs="Arial"/>
        </w:rPr>
        <w:t xml:space="preserve"> to move excess flow to another catchment or treatment works, but this requires major investment. Strategic diversions (e.g., Thames Tideway Tunnel) are approved through long-term planning, not operational toggling.</w:t>
      </w:r>
    </w:p>
    <w:p w14:paraId="1F9A18E7" w14:textId="5BADE341" w:rsidR="00AC3D25" w:rsidRPr="00C417B2" w:rsidRDefault="00AC3D25" w:rsidP="00AC3D25">
      <w:pPr>
        <w:pStyle w:val="NormalWeb"/>
        <w:rPr>
          <w:rFonts w:ascii="Arial" w:hAnsi="Arial" w:cs="Arial"/>
        </w:rPr>
      </w:pPr>
      <w:r w:rsidRPr="00C417B2">
        <w:rPr>
          <w:rFonts w:ascii="Arial" w:hAnsi="Arial" w:cs="Arial"/>
        </w:rPr>
        <w:t xml:space="preserve">Storm overflows are </w:t>
      </w:r>
      <w:r w:rsidRPr="00C417B2">
        <w:rPr>
          <w:rStyle w:val="Strong"/>
          <w:rFonts w:ascii="Arial" w:eastAsiaTheme="majorEastAsia" w:hAnsi="Arial" w:cs="Arial"/>
          <w:b w:val="0"/>
          <w:bCs w:val="0"/>
        </w:rPr>
        <w:t>automatically triggered once capacity is exceeded</w:t>
      </w:r>
      <w:r w:rsidRPr="00C417B2">
        <w:rPr>
          <w:rFonts w:ascii="Arial" w:hAnsi="Arial" w:cs="Arial"/>
        </w:rPr>
        <w:t xml:space="preserve">. Companies </w:t>
      </w:r>
      <w:r w:rsidRPr="00C417B2">
        <w:rPr>
          <w:rStyle w:val="Strong"/>
          <w:rFonts w:ascii="Arial" w:eastAsiaTheme="majorEastAsia" w:hAnsi="Arial" w:cs="Arial"/>
          <w:b w:val="0"/>
          <w:bCs w:val="0"/>
        </w:rPr>
        <w:t>cannot switch or divert them in real time</w:t>
      </w:r>
      <w:r w:rsidRPr="00C417B2">
        <w:rPr>
          <w:rFonts w:ascii="Arial" w:hAnsi="Arial" w:cs="Arial"/>
        </w:rPr>
        <w:t>. Long-term projects (storage tanks, interceptor tunnels, pumped diversions) are the only way to alter where that excess goes.</w:t>
      </w:r>
    </w:p>
    <w:p w14:paraId="4E3635B3" w14:textId="77777777" w:rsidR="004668B9" w:rsidRPr="00C417B2" w:rsidRDefault="004A70B9" w:rsidP="004A70B9">
      <w:pPr>
        <w:pStyle w:val="NormalWeb"/>
        <w:rPr>
          <w:rFonts w:ascii="Arial" w:hAnsi="Arial" w:cs="Arial"/>
          <w:b/>
          <w:bCs/>
        </w:rPr>
      </w:pPr>
      <w:r w:rsidRPr="00C417B2">
        <w:rPr>
          <w:rFonts w:ascii="Arial" w:hAnsi="Arial" w:cs="Arial"/>
          <w:b/>
          <w:bCs/>
        </w:rPr>
        <w:t xml:space="preserve">CSOs are placed strategically at </w:t>
      </w:r>
      <w:r w:rsidRPr="00C417B2">
        <w:rPr>
          <w:rStyle w:val="Strong"/>
          <w:rFonts w:ascii="Arial" w:eastAsiaTheme="majorEastAsia" w:hAnsi="Arial" w:cs="Arial"/>
        </w:rPr>
        <w:t>low-lying, high-risk, or high-capacity junctions</w:t>
      </w:r>
      <w:r w:rsidRPr="00C417B2">
        <w:rPr>
          <w:rFonts w:ascii="Arial" w:hAnsi="Arial" w:cs="Arial"/>
          <w:b/>
          <w:bCs/>
        </w:rPr>
        <w:t xml:space="preserve"> where flooding is most likely if pressure isn’t relieved. </w:t>
      </w:r>
    </w:p>
    <w:p w14:paraId="5885B39F" w14:textId="7A6D4D2A" w:rsidR="004A70B9" w:rsidRPr="00C417B2" w:rsidRDefault="00D445D1" w:rsidP="004A70B9">
      <w:pPr>
        <w:pStyle w:val="NormalWeb"/>
        <w:rPr>
          <w:rFonts w:ascii="Arial" w:hAnsi="Arial" w:cs="Arial"/>
        </w:rPr>
      </w:pPr>
      <w:r w:rsidRPr="00C417B2">
        <w:rPr>
          <w:rFonts w:ascii="Arial" w:hAnsi="Arial" w:cs="Arial"/>
        </w:rPr>
        <w:t>Permits, environmental legislation, water quality status, and monitoring (e.g. frequency/duration of spills) feed into selecting which CSOs must be improved or controlled. Overflows discharging into “high priority sites” or sensitive waters are higher priority. Once potential overflow locations and improvement options are identified, each is subject to cost vs environmental / public health / regulatory benefit. Some overflows may be too costly to control relative to their impact, or alternative solutions (storage, separation, SuDS) may give more value. Practical constraints influence location: availability of land, existing infrastructure, ability to connect into main tunnels or treatment plants, and physical constraints (depth, gradient) for interception, storage, or diversion works.</w:t>
      </w:r>
    </w:p>
    <w:p w14:paraId="609E880B" w14:textId="108D5B6D" w:rsidR="004668B9" w:rsidRPr="00C417B2" w:rsidRDefault="004668B9" w:rsidP="004668B9">
      <w:pPr>
        <w:pStyle w:val="NormalWeb"/>
        <w:rPr>
          <w:rFonts w:ascii="Arial" w:hAnsi="Arial" w:cs="Arial"/>
        </w:rPr>
      </w:pPr>
      <w:r w:rsidRPr="00C417B2">
        <w:rPr>
          <w:rFonts w:ascii="Arial" w:hAnsi="Arial" w:cs="Arial"/>
          <w:b/>
          <w:bCs/>
        </w:rPr>
        <w:t>A water company cannot simply add a new CSO.</w:t>
      </w:r>
      <w:r w:rsidRPr="00C417B2">
        <w:rPr>
          <w:rFonts w:ascii="Arial" w:hAnsi="Arial" w:cs="Arial"/>
        </w:rPr>
        <w:t xml:space="preserve"> CSOs are passive hydraulic structures; you cannot “close” them with a switch. Over time, a company can </w:t>
      </w:r>
      <w:r w:rsidRPr="00C417B2">
        <w:rPr>
          <w:rStyle w:val="Strong"/>
          <w:rFonts w:ascii="Arial" w:eastAsiaTheme="majorEastAsia" w:hAnsi="Arial" w:cs="Arial"/>
          <w:b w:val="0"/>
          <w:bCs w:val="0"/>
        </w:rPr>
        <w:t>remove or cap</w:t>
      </w:r>
      <w:r w:rsidRPr="00C417B2">
        <w:rPr>
          <w:rFonts w:ascii="Arial" w:hAnsi="Arial" w:cs="Arial"/>
        </w:rPr>
        <w:t xml:space="preserve"> a CSO </w:t>
      </w:r>
      <w:r w:rsidRPr="00C417B2">
        <w:rPr>
          <w:rStyle w:val="Strong"/>
          <w:rFonts w:ascii="Arial" w:eastAsiaTheme="majorEastAsia" w:hAnsi="Arial" w:cs="Arial"/>
          <w:b w:val="0"/>
          <w:bCs w:val="0"/>
        </w:rPr>
        <w:t>only if the network has been upgraded</w:t>
      </w:r>
      <w:r w:rsidRPr="00C417B2">
        <w:rPr>
          <w:rFonts w:ascii="Arial" w:hAnsi="Arial" w:cs="Arial"/>
        </w:rPr>
        <w:t xml:space="preserve"> (e.g. by building new storage, increasing treatment works capacity, or separating storm and foul sewers).</w:t>
      </w:r>
    </w:p>
    <w:p w14:paraId="30EB77E9" w14:textId="486EC340" w:rsidR="00733F78" w:rsidRDefault="00733F78" w:rsidP="00733F78">
      <w:pPr>
        <w:pStyle w:val="NormalWeb"/>
        <w:rPr>
          <w:rFonts w:ascii="Arial" w:hAnsi="Arial" w:cs="Arial"/>
        </w:rPr>
      </w:pPr>
      <w:r w:rsidRPr="00C417B2">
        <w:rPr>
          <w:rStyle w:val="Strong"/>
          <w:rFonts w:ascii="Arial" w:eastAsiaTheme="majorEastAsia" w:hAnsi="Arial" w:cs="Arial"/>
          <w:b w:val="0"/>
          <w:bCs w:val="0"/>
        </w:rPr>
        <w:t>Operators monitor</w:t>
      </w:r>
      <w:r w:rsidRPr="00C417B2">
        <w:rPr>
          <w:rFonts w:ascii="Arial" w:hAnsi="Arial" w:cs="Arial"/>
        </w:rPr>
        <w:t xml:space="preserve"> CSOs with Event Duration Monitors (EDMs) but don’t open or close them. The only “operator interventions” are: </w:t>
      </w:r>
      <w:r w:rsidRPr="00C417B2">
        <w:rPr>
          <w:rStyle w:val="Strong"/>
          <w:rFonts w:ascii="Arial" w:eastAsiaTheme="majorEastAsia" w:hAnsi="Arial" w:cs="Arial"/>
        </w:rPr>
        <w:t>Pump scheduling</w:t>
      </w:r>
      <w:r w:rsidRPr="00C417B2">
        <w:rPr>
          <w:rFonts w:ascii="Arial" w:hAnsi="Arial" w:cs="Arial"/>
        </w:rPr>
        <w:t xml:space="preserve"> (moving flows between catchments where pumps exist). </w:t>
      </w:r>
      <w:r w:rsidRPr="00C417B2">
        <w:rPr>
          <w:rStyle w:val="Strong"/>
          <w:rFonts w:ascii="Arial" w:eastAsiaTheme="majorEastAsia" w:hAnsi="Arial" w:cs="Arial"/>
          <w:b w:val="0"/>
          <w:bCs w:val="0"/>
        </w:rPr>
        <w:t>Activating storm tanks</w:t>
      </w:r>
      <w:r w:rsidRPr="00C417B2">
        <w:rPr>
          <w:rFonts w:ascii="Arial" w:hAnsi="Arial" w:cs="Arial"/>
        </w:rPr>
        <w:t xml:space="preserve"> (storage facilities that can fill before a CSO spills). Even here, the </w:t>
      </w:r>
      <w:r w:rsidRPr="00C417B2">
        <w:rPr>
          <w:rStyle w:val="Strong"/>
          <w:rFonts w:ascii="Arial" w:eastAsiaTheme="majorEastAsia" w:hAnsi="Arial" w:cs="Arial"/>
          <w:b w:val="0"/>
          <w:bCs w:val="0"/>
        </w:rPr>
        <w:t>hydraulics ultimately dictate when a spill happens</w:t>
      </w:r>
      <w:r w:rsidRPr="00C417B2">
        <w:rPr>
          <w:rFonts w:ascii="Arial" w:hAnsi="Arial" w:cs="Arial"/>
        </w:rPr>
        <w:t>; operators just manage flows within the permitted system design.</w:t>
      </w:r>
    </w:p>
    <w:p w14:paraId="468B5005" w14:textId="097BABA9" w:rsidR="00402E4C" w:rsidRDefault="00402E4C" w:rsidP="00733F78">
      <w:pPr>
        <w:pStyle w:val="NormalWeb"/>
      </w:pPr>
      <w:r>
        <w:lastRenderedPageBreak/>
        <w:t>While Bazalgette’s original main drainage system did not label combined sewer overflows as discrete assets, it was designed with the expectation that extreme storm flows would require local relief to protect the main interceptors. As population and runoff increased, these latent hydraulic constraints became binding, and purpose-built storm overflow structures were subsequently added at the same pinch points dictated by slope, convergence, and tailwater conditions. Modern CSO locations therefore reflect responses to inherited network constraints rather than later discretionary siting decisions.</w:t>
      </w:r>
    </w:p>
    <w:p w14:paraId="5424BD22" w14:textId="77777777" w:rsidR="00402E4C" w:rsidRPr="00402E4C" w:rsidRDefault="00402E4C" w:rsidP="00402E4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02E4C">
        <w:rPr>
          <w:rFonts w:ascii="Times New Roman" w:eastAsia="Times New Roman" w:hAnsi="Times New Roman" w:cs="Times New Roman"/>
          <w:b/>
          <w:bCs/>
          <w:kern w:val="0"/>
          <w:sz w:val="27"/>
          <w:szCs w:val="27"/>
          <w:lang w:eastAsia="en-GB"/>
          <w14:ligatures w14:val="none"/>
        </w:rPr>
        <w:t>In longitudinal sections</w:t>
      </w:r>
    </w:p>
    <w:p w14:paraId="2078AC20" w14:textId="77777777" w:rsidR="00402E4C" w:rsidRPr="00402E4C" w:rsidRDefault="00402E4C" w:rsidP="00402E4C">
      <w:p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Look for:</w:t>
      </w:r>
    </w:p>
    <w:p w14:paraId="50701B3F" w14:textId="77777777" w:rsidR="00402E4C" w:rsidRPr="00402E4C" w:rsidRDefault="00402E4C" w:rsidP="00402E4C">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b/>
          <w:bCs/>
          <w:kern w:val="0"/>
          <w:lang w:eastAsia="en-GB"/>
          <w14:ligatures w14:val="none"/>
        </w:rPr>
        <w:t>flattening of slope</w:t>
      </w:r>
      <w:r w:rsidRPr="00402E4C">
        <w:rPr>
          <w:rFonts w:ascii="Times New Roman" w:eastAsia="Times New Roman" w:hAnsi="Times New Roman" w:cs="Times New Roman"/>
          <w:kern w:val="0"/>
          <w:lang w:eastAsia="en-GB"/>
          <w14:ligatures w14:val="none"/>
        </w:rPr>
        <w:t xml:space="preserve"> (gradient approaching zero),</w:t>
      </w:r>
    </w:p>
    <w:p w14:paraId="77D20EA2" w14:textId="77777777" w:rsidR="00402E4C" w:rsidRPr="00402E4C" w:rsidRDefault="00402E4C" w:rsidP="00402E4C">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 xml:space="preserve">points where the sewer runs </w:t>
      </w:r>
      <w:r w:rsidRPr="00402E4C">
        <w:rPr>
          <w:rFonts w:ascii="Times New Roman" w:eastAsia="Times New Roman" w:hAnsi="Times New Roman" w:cs="Times New Roman"/>
          <w:b/>
          <w:bCs/>
          <w:kern w:val="0"/>
          <w:lang w:eastAsia="en-GB"/>
          <w14:ligatures w14:val="none"/>
        </w:rPr>
        <w:t>close to river or datum level</w:t>
      </w:r>
      <w:r w:rsidRPr="00402E4C">
        <w:rPr>
          <w:rFonts w:ascii="Times New Roman" w:eastAsia="Times New Roman" w:hAnsi="Times New Roman" w:cs="Times New Roman"/>
          <w:kern w:val="0"/>
          <w:lang w:eastAsia="en-GB"/>
          <w14:ligatures w14:val="none"/>
        </w:rPr>
        <w:t>,</w:t>
      </w:r>
    </w:p>
    <w:p w14:paraId="50885962" w14:textId="77777777" w:rsidR="00402E4C" w:rsidRPr="00402E4C" w:rsidRDefault="00402E4C" w:rsidP="00402E4C">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 xml:space="preserve">transitions to </w:t>
      </w:r>
      <w:r w:rsidRPr="00402E4C">
        <w:rPr>
          <w:rFonts w:ascii="Times New Roman" w:eastAsia="Times New Roman" w:hAnsi="Times New Roman" w:cs="Times New Roman"/>
          <w:b/>
          <w:bCs/>
          <w:kern w:val="0"/>
          <w:lang w:eastAsia="en-GB"/>
          <w14:ligatures w14:val="none"/>
        </w:rPr>
        <w:t>pumping stations</w:t>
      </w:r>
      <w:r w:rsidRPr="00402E4C">
        <w:rPr>
          <w:rFonts w:ascii="Times New Roman" w:eastAsia="Times New Roman" w:hAnsi="Times New Roman" w:cs="Times New Roman"/>
          <w:kern w:val="0"/>
          <w:lang w:eastAsia="en-GB"/>
          <w14:ligatures w14:val="none"/>
        </w:rPr>
        <w:t>,</w:t>
      </w:r>
    </w:p>
    <w:p w14:paraId="19D9DA19" w14:textId="77777777" w:rsidR="00402E4C" w:rsidRPr="00402E4C" w:rsidRDefault="00402E4C" w:rsidP="00402E4C">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long flat reaches followed by sudden drops.</w:t>
      </w:r>
    </w:p>
    <w:p w14:paraId="5590AE39" w14:textId="77777777" w:rsidR="00402E4C" w:rsidRPr="00402E4C" w:rsidRDefault="00402E4C" w:rsidP="00402E4C">
      <w:p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 xml:space="preserve">These are classic </w:t>
      </w:r>
      <w:r w:rsidRPr="00402E4C">
        <w:rPr>
          <w:rFonts w:ascii="Times New Roman" w:eastAsia="Times New Roman" w:hAnsi="Times New Roman" w:cs="Times New Roman"/>
          <w:b/>
          <w:bCs/>
          <w:kern w:val="0"/>
          <w:lang w:eastAsia="en-GB"/>
          <w14:ligatures w14:val="none"/>
        </w:rPr>
        <w:t>hydraulic stress locations</w:t>
      </w:r>
      <w:r w:rsidRPr="00402E4C">
        <w:rPr>
          <w:rFonts w:ascii="Times New Roman" w:eastAsia="Times New Roman" w:hAnsi="Times New Roman" w:cs="Times New Roman"/>
          <w:kern w:val="0"/>
          <w:lang w:eastAsia="en-GB"/>
          <w14:ligatures w14:val="none"/>
        </w:rPr>
        <w:t>, even before CSOs exist.</w:t>
      </w:r>
    </w:p>
    <w:p w14:paraId="2A78A2F1" w14:textId="77777777" w:rsidR="00402E4C" w:rsidRPr="00402E4C" w:rsidRDefault="00402E4C" w:rsidP="00402E4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402E4C">
        <w:rPr>
          <w:rFonts w:ascii="Times New Roman" w:eastAsia="Times New Roman" w:hAnsi="Times New Roman" w:cs="Times New Roman"/>
          <w:b/>
          <w:bCs/>
          <w:kern w:val="0"/>
          <w:sz w:val="27"/>
          <w:szCs w:val="27"/>
          <w:lang w:eastAsia="en-GB"/>
          <w14:ligatures w14:val="none"/>
        </w:rPr>
        <w:t>In plan views</w:t>
      </w:r>
    </w:p>
    <w:p w14:paraId="710FB00B" w14:textId="77777777" w:rsidR="00402E4C" w:rsidRPr="00402E4C" w:rsidRDefault="00402E4C" w:rsidP="00402E4C">
      <w:p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Look for:</w:t>
      </w:r>
    </w:p>
    <w:p w14:paraId="01E1948E" w14:textId="77777777" w:rsidR="00402E4C" w:rsidRPr="00402E4C" w:rsidRDefault="00402E4C" w:rsidP="00402E4C">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b/>
          <w:bCs/>
          <w:kern w:val="0"/>
          <w:lang w:eastAsia="en-GB"/>
          <w14:ligatures w14:val="none"/>
        </w:rPr>
        <w:t>major junctions</w:t>
      </w:r>
      <w:r w:rsidRPr="00402E4C">
        <w:rPr>
          <w:rFonts w:ascii="Times New Roman" w:eastAsia="Times New Roman" w:hAnsi="Times New Roman" w:cs="Times New Roman"/>
          <w:kern w:val="0"/>
          <w:lang w:eastAsia="en-GB"/>
          <w14:ligatures w14:val="none"/>
        </w:rPr>
        <w:t xml:space="preserve"> where several district sewers converge,</w:t>
      </w:r>
    </w:p>
    <w:p w14:paraId="460CB71F" w14:textId="77777777" w:rsidR="00402E4C" w:rsidRPr="00402E4C" w:rsidRDefault="00402E4C" w:rsidP="00402E4C">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trunk sewers hugging rivers or floodplains,</w:t>
      </w:r>
    </w:p>
    <w:p w14:paraId="70D9E831" w14:textId="77777777" w:rsidR="00402E4C" w:rsidRPr="00402E4C" w:rsidRDefault="00402E4C" w:rsidP="00402E4C">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402E4C">
        <w:rPr>
          <w:rFonts w:ascii="Times New Roman" w:eastAsia="Times New Roman" w:hAnsi="Times New Roman" w:cs="Times New Roman"/>
          <w:kern w:val="0"/>
          <w:lang w:eastAsia="en-GB"/>
          <w14:ligatures w14:val="none"/>
        </w:rPr>
        <w:t>sudden changes in alignment forced by streets or embankments.</w:t>
      </w:r>
    </w:p>
    <w:p w14:paraId="62CA885D" w14:textId="2C144B5D" w:rsidR="005E1832" w:rsidRDefault="005E1832" w:rsidP="005E1832">
      <w:pPr>
        <w:pStyle w:val="NormalWeb"/>
      </w:pPr>
      <w:r>
        <w:t>W</w:t>
      </w:r>
      <w:r>
        <w:t>hile neighbourhoods could respond to:</w:t>
      </w:r>
      <w:r>
        <w:t xml:space="preserve"> </w:t>
      </w:r>
      <w:r>
        <w:t>proximity to a sewer,</w:t>
      </w:r>
      <w:r>
        <w:t xml:space="preserve"> </w:t>
      </w:r>
      <w:r>
        <w:t>surface sanitation improvements,</w:t>
      </w:r>
      <w:r>
        <w:t xml:space="preserve"> </w:t>
      </w:r>
      <w:r>
        <w:t xml:space="preserve">they </w:t>
      </w:r>
      <w:r w:rsidRPr="005E1832">
        <w:rPr>
          <w:rStyle w:val="Strong"/>
          <w:rFonts w:eastAsiaTheme="majorEastAsia"/>
          <w:b w:val="0"/>
          <w:bCs w:val="0"/>
        </w:rPr>
        <w:t>could not respond to</w:t>
      </w:r>
      <w:r>
        <w:t>:</w:t>
      </w:r>
      <w:r>
        <w:t xml:space="preserve"> </w:t>
      </w:r>
      <w:r>
        <w:t>“This location will be 40 cm closer to hydraulic head limits under a 1-in-5-year storm.”</w:t>
      </w:r>
      <w:r>
        <w:t xml:space="preserve"> </w:t>
      </w:r>
      <w:r>
        <w:t>That information simply wasn’t available or salient.</w:t>
      </w:r>
      <w:r>
        <w:t xml:space="preserve"> </w:t>
      </w:r>
      <w:r>
        <w:t xml:space="preserve">Pinch points are </w:t>
      </w:r>
      <w:r>
        <w:rPr>
          <w:rStyle w:val="Emphasis"/>
          <w:rFonts w:eastAsiaTheme="majorEastAsia"/>
        </w:rPr>
        <w:t>second-order features</w:t>
      </w:r>
      <w:r>
        <w:t xml:space="preserve"> neighbourhoods could not observe</w:t>
      </w:r>
      <w:r>
        <w:t xml:space="preserve">. </w:t>
      </w:r>
    </w:p>
    <w:p w14:paraId="75B6C553" w14:textId="2BB83BDA" w:rsidR="005E1832" w:rsidRDefault="005E1832" w:rsidP="005E1832">
      <w:pPr>
        <w:pStyle w:val="NormalWeb"/>
      </w:pPr>
      <w:r>
        <w:t>While the provision of sewerage enabled urban development, local hydraulic constraints within the sewer network—such as minimal gradients, convergence points, and downstream tailwater limits—were not observable or salient to residents or developers at the time of neighbourhood formation. These constraints became binding only decades later as flows increased, at which point storm overflows were added at predetermined locations. As a result, neighbourhoods may respond to sewer access, but not to the latent hydraulic features that govern modern CSO activity.</w:t>
      </w:r>
    </w:p>
    <w:p w14:paraId="41AA0931" w14:textId="77777777" w:rsidR="00402E4C" w:rsidRPr="00C417B2" w:rsidRDefault="00402E4C" w:rsidP="00733F78">
      <w:pPr>
        <w:pStyle w:val="NormalWeb"/>
        <w:rPr>
          <w:rFonts w:ascii="Arial" w:hAnsi="Arial" w:cs="Arial"/>
        </w:rPr>
      </w:pPr>
    </w:p>
    <w:p w14:paraId="256FF2A2" w14:textId="77777777" w:rsidR="00B4422E" w:rsidRPr="00C417B2" w:rsidRDefault="00B4422E" w:rsidP="00733F78">
      <w:pPr>
        <w:pStyle w:val="NormalWeb"/>
        <w:rPr>
          <w:rFonts w:ascii="Arial" w:hAnsi="Arial" w:cs="Arial"/>
        </w:rPr>
      </w:pPr>
    </w:p>
    <w:p w14:paraId="102CF9EB" w14:textId="5B6A8CC7" w:rsidR="00B4422E" w:rsidRPr="00C417B2" w:rsidRDefault="00B4422E" w:rsidP="00733F78">
      <w:pPr>
        <w:pStyle w:val="NormalWeb"/>
        <w:rPr>
          <w:rFonts w:ascii="Arial" w:hAnsi="Arial" w:cs="Arial"/>
          <w:b/>
          <w:bCs/>
        </w:rPr>
      </w:pPr>
      <w:r w:rsidRPr="00C417B2">
        <w:rPr>
          <w:rFonts w:ascii="Arial" w:hAnsi="Arial" w:cs="Arial"/>
          <w:b/>
          <w:bCs/>
        </w:rPr>
        <w:t>Cost-Benefit Analysis</w:t>
      </w:r>
    </w:p>
    <w:p w14:paraId="5E5E498E" w14:textId="0FE448DF" w:rsidR="00B4422E" w:rsidRPr="00C417B2" w:rsidRDefault="00B4422E" w:rsidP="00733F78">
      <w:pPr>
        <w:pStyle w:val="NormalWeb"/>
        <w:rPr>
          <w:rStyle w:val="Emphasis"/>
          <w:rFonts w:ascii="Arial" w:eastAsiaTheme="majorEastAsia" w:hAnsi="Arial" w:cs="Arial"/>
          <w:i w:val="0"/>
          <w:iCs w:val="0"/>
        </w:rPr>
      </w:pPr>
      <w:r w:rsidRPr="00C417B2">
        <w:rPr>
          <w:rFonts w:ascii="Arial" w:hAnsi="Arial" w:cs="Arial"/>
        </w:rPr>
        <w:t xml:space="preserve">The </w:t>
      </w:r>
      <w:r w:rsidRPr="00C417B2">
        <w:rPr>
          <w:rStyle w:val="Emphasis"/>
          <w:rFonts w:ascii="Arial" w:eastAsiaTheme="majorEastAsia" w:hAnsi="Arial" w:cs="Arial"/>
          <w:i w:val="0"/>
          <w:iCs w:val="0"/>
        </w:rPr>
        <w:t>Storm Overflow Evidence Project (SOEP, 2021)</w:t>
      </w:r>
    </w:p>
    <w:p w14:paraId="65EE819C" w14:textId="77777777" w:rsidR="00B4422E" w:rsidRPr="00C417B2" w:rsidRDefault="00B4422E" w:rsidP="00B4422E">
      <w:pPr>
        <w:spacing w:before="100" w:beforeAutospacing="1" w:after="100" w:afterAutospacing="1"/>
        <w:outlineLvl w:val="2"/>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Costs vs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9"/>
        <w:gridCol w:w="2106"/>
        <w:gridCol w:w="2669"/>
        <w:gridCol w:w="1732"/>
      </w:tblGrid>
      <w:tr w:rsidR="00B4422E" w:rsidRPr="00C417B2" w14:paraId="03D05E87" w14:textId="77777777">
        <w:trPr>
          <w:tblHeader/>
          <w:tblCellSpacing w:w="15" w:type="dxa"/>
        </w:trPr>
        <w:tc>
          <w:tcPr>
            <w:tcW w:w="0" w:type="auto"/>
            <w:vAlign w:val="center"/>
            <w:hideMark/>
          </w:tcPr>
          <w:p w14:paraId="09EF1C29"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lastRenderedPageBreak/>
              <w:t>Policy / Scenario</w:t>
            </w:r>
          </w:p>
        </w:tc>
        <w:tc>
          <w:tcPr>
            <w:tcW w:w="0" w:type="auto"/>
            <w:vAlign w:val="center"/>
            <w:hideMark/>
          </w:tcPr>
          <w:p w14:paraId="3518063F"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Estimated Cost (capital &amp; operating)</w:t>
            </w:r>
          </w:p>
        </w:tc>
        <w:tc>
          <w:tcPr>
            <w:tcW w:w="0" w:type="auto"/>
            <w:vAlign w:val="center"/>
            <w:hideMark/>
          </w:tcPr>
          <w:p w14:paraId="75B45EF3"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Estimated Benefit</w:t>
            </w:r>
          </w:p>
        </w:tc>
        <w:tc>
          <w:tcPr>
            <w:tcW w:w="0" w:type="auto"/>
            <w:vAlign w:val="center"/>
            <w:hideMark/>
          </w:tcPr>
          <w:p w14:paraId="23AB75BB"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Impact on Household Bills</w:t>
            </w:r>
          </w:p>
        </w:tc>
      </w:tr>
      <w:tr w:rsidR="00B4422E" w:rsidRPr="00C417B2" w14:paraId="6B358701" w14:textId="77777777">
        <w:trPr>
          <w:tblCellSpacing w:w="15" w:type="dxa"/>
        </w:trPr>
        <w:tc>
          <w:tcPr>
            <w:tcW w:w="0" w:type="auto"/>
            <w:vAlign w:val="center"/>
            <w:hideMark/>
          </w:tcPr>
          <w:p w14:paraId="6BC7217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Full separation</w:t>
            </w:r>
            <w:r w:rsidRPr="00C417B2">
              <w:rPr>
                <w:rFonts w:ascii="Arial" w:eastAsia="Times New Roman" w:hAnsi="Arial" w:cs="Arial"/>
                <w:kern w:val="0"/>
                <w:lang w:eastAsia="en-GB"/>
                <w14:ligatures w14:val="none"/>
              </w:rPr>
              <w:t xml:space="preserve"> (eliminate all storm overflows)</w:t>
            </w:r>
          </w:p>
        </w:tc>
        <w:tc>
          <w:tcPr>
            <w:tcW w:w="0" w:type="auto"/>
            <w:vAlign w:val="center"/>
            <w:hideMark/>
          </w:tcPr>
          <w:p w14:paraId="515C4D9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£350-£600 billion</w:t>
            </w:r>
            <w:r w:rsidRPr="00C417B2">
              <w:rPr>
                <w:rFonts w:ascii="Arial" w:eastAsia="Times New Roman" w:hAnsi="Arial" w:cs="Arial"/>
                <w:kern w:val="0"/>
                <w:lang w:eastAsia="en-GB"/>
                <w14:ligatures w14:val="none"/>
              </w:rPr>
              <w:t xml:space="preserve"> over 25 years </w:t>
            </w:r>
            <w:hyperlink r:id="rId7" w:tgtFrame="_blank" w:history="1">
              <w:r w:rsidRPr="00C417B2">
                <w:rPr>
                  <w:rFonts w:ascii="Arial" w:eastAsia="Times New Roman" w:hAnsi="Arial" w:cs="Arial"/>
                  <w:color w:val="0000FF"/>
                  <w:kern w:val="0"/>
                  <w:u w:val="single"/>
                  <w:lang w:eastAsia="en-GB"/>
                  <w14:ligatures w14:val="none"/>
                </w:rPr>
                <w:t>GOV.UK+1</w:t>
              </w:r>
            </w:hyperlink>
          </w:p>
        </w:tc>
        <w:tc>
          <w:tcPr>
            <w:tcW w:w="0" w:type="auto"/>
            <w:vAlign w:val="center"/>
            <w:hideMark/>
          </w:tcPr>
          <w:p w14:paraId="5D1A697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Large environmental / public health benefit, but very high cost; extremely disruptive. </w:t>
            </w:r>
            <w:hyperlink r:id="rId8"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594C9D2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Increase of </w:t>
            </w:r>
            <w:r w:rsidRPr="00C417B2">
              <w:rPr>
                <w:rFonts w:ascii="Arial" w:eastAsia="Times New Roman" w:hAnsi="Arial" w:cs="Arial"/>
                <w:b/>
                <w:bCs/>
                <w:kern w:val="0"/>
                <w:lang w:eastAsia="en-GB"/>
                <w14:ligatures w14:val="none"/>
              </w:rPr>
              <w:t>£569-£999/year</w:t>
            </w:r>
            <w:r w:rsidRPr="00C417B2">
              <w:rPr>
                <w:rFonts w:ascii="Arial" w:eastAsia="Times New Roman" w:hAnsi="Arial" w:cs="Arial"/>
                <w:kern w:val="0"/>
                <w:lang w:eastAsia="en-GB"/>
                <w14:ligatures w14:val="none"/>
              </w:rPr>
              <w:t xml:space="preserve"> per household </w:t>
            </w:r>
            <w:hyperlink r:id="rId9" w:tgtFrame="_blank" w:history="1">
              <w:r w:rsidRPr="00C417B2">
                <w:rPr>
                  <w:rFonts w:ascii="Arial" w:eastAsia="Times New Roman" w:hAnsi="Arial" w:cs="Arial"/>
                  <w:color w:val="0000FF"/>
                  <w:kern w:val="0"/>
                  <w:u w:val="single"/>
                  <w:lang w:eastAsia="en-GB"/>
                  <w14:ligatures w14:val="none"/>
                </w:rPr>
                <w:t>GOV.UK</w:t>
              </w:r>
            </w:hyperlink>
          </w:p>
        </w:tc>
      </w:tr>
      <w:tr w:rsidR="00B4422E" w:rsidRPr="00C417B2" w14:paraId="59D896AD" w14:textId="77777777">
        <w:trPr>
          <w:tblCellSpacing w:w="15" w:type="dxa"/>
        </w:trPr>
        <w:tc>
          <w:tcPr>
            <w:tcW w:w="0" w:type="auto"/>
            <w:vAlign w:val="center"/>
            <w:hideMark/>
          </w:tcPr>
          <w:p w14:paraId="7F89272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Nationwide average spill frequency policies</w:t>
            </w:r>
            <w:r w:rsidRPr="00C417B2">
              <w:rPr>
                <w:rFonts w:ascii="Arial" w:eastAsia="Times New Roman" w:hAnsi="Arial" w:cs="Arial"/>
                <w:kern w:val="0"/>
                <w:lang w:eastAsia="en-GB"/>
                <w14:ligatures w14:val="none"/>
              </w:rPr>
              <w:t>: ~ limiting average spills to 40 → 0 per year</w:t>
            </w:r>
          </w:p>
        </w:tc>
        <w:tc>
          <w:tcPr>
            <w:tcW w:w="0" w:type="auto"/>
            <w:vAlign w:val="center"/>
            <w:hideMark/>
          </w:tcPr>
          <w:p w14:paraId="4BAFCB5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£5-£280 billion</w:t>
            </w:r>
            <w:r w:rsidRPr="00C417B2">
              <w:rPr>
                <w:rFonts w:ascii="Arial" w:eastAsia="Times New Roman" w:hAnsi="Arial" w:cs="Arial"/>
                <w:kern w:val="0"/>
                <w:lang w:eastAsia="en-GB"/>
                <w14:ligatures w14:val="none"/>
              </w:rPr>
              <w:t xml:space="preserve"> depending on how strict (and delivery scenario) </w:t>
            </w:r>
            <w:hyperlink r:id="rId10" w:tgtFrame="_blank" w:history="1">
              <w:r w:rsidRPr="00C417B2">
                <w:rPr>
                  <w:rFonts w:ascii="Arial" w:eastAsia="Times New Roman" w:hAnsi="Arial" w:cs="Arial"/>
                  <w:color w:val="0000FF"/>
                  <w:kern w:val="0"/>
                  <w:u w:val="single"/>
                  <w:lang w:eastAsia="en-GB"/>
                  <w14:ligatures w14:val="none"/>
                </w:rPr>
                <w:t>GOV.UK+1</w:t>
              </w:r>
            </w:hyperlink>
          </w:p>
        </w:tc>
        <w:tc>
          <w:tcPr>
            <w:tcW w:w="0" w:type="auto"/>
            <w:vAlign w:val="center"/>
            <w:hideMark/>
          </w:tcPr>
          <w:p w14:paraId="321805F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Benefits range </w:t>
            </w:r>
            <w:r w:rsidRPr="00C417B2">
              <w:rPr>
                <w:rFonts w:ascii="Arial" w:eastAsia="Times New Roman" w:hAnsi="Arial" w:cs="Arial"/>
                <w:b/>
                <w:bCs/>
                <w:kern w:val="0"/>
                <w:lang w:eastAsia="en-GB"/>
                <w14:ligatures w14:val="none"/>
              </w:rPr>
              <w:t>£2-£39 billion</w:t>
            </w:r>
            <w:r w:rsidRPr="00C417B2">
              <w:rPr>
                <w:rFonts w:ascii="Arial" w:eastAsia="Times New Roman" w:hAnsi="Arial" w:cs="Arial"/>
                <w:kern w:val="0"/>
                <w:lang w:eastAsia="en-GB"/>
                <w14:ligatures w14:val="none"/>
              </w:rPr>
              <w:t xml:space="preserve"> depending on policy &amp; scenario </w:t>
            </w:r>
            <w:hyperlink r:id="rId11" w:tgtFrame="_blank" w:history="1">
              <w:r w:rsidRPr="00C417B2">
                <w:rPr>
                  <w:rFonts w:ascii="Arial" w:eastAsia="Times New Roman" w:hAnsi="Arial" w:cs="Arial"/>
                  <w:color w:val="0000FF"/>
                  <w:kern w:val="0"/>
                  <w:u w:val="single"/>
                  <w:lang w:eastAsia="en-GB"/>
                  <w14:ligatures w14:val="none"/>
                </w:rPr>
                <w:t>GOV.UK+1</w:t>
              </w:r>
            </w:hyperlink>
          </w:p>
        </w:tc>
        <w:tc>
          <w:tcPr>
            <w:tcW w:w="0" w:type="auto"/>
            <w:vAlign w:val="center"/>
            <w:hideMark/>
          </w:tcPr>
          <w:p w14:paraId="5EAACF1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Bill impacts between </w:t>
            </w:r>
            <w:r w:rsidRPr="00C417B2">
              <w:rPr>
                <w:rFonts w:ascii="Arial" w:eastAsia="Times New Roman" w:hAnsi="Arial" w:cs="Arial"/>
                <w:b/>
                <w:bCs/>
                <w:kern w:val="0"/>
                <w:lang w:eastAsia="en-GB"/>
                <w14:ligatures w14:val="none"/>
              </w:rPr>
              <w:t>£9-£495/year</w:t>
            </w:r>
            <w:r w:rsidRPr="00C417B2">
              <w:rPr>
                <w:rFonts w:ascii="Arial" w:eastAsia="Times New Roman" w:hAnsi="Arial" w:cs="Arial"/>
                <w:kern w:val="0"/>
                <w:lang w:eastAsia="en-GB"/>
                <w14:ligatures w14:val="none"/>
              </w:rPr>
              <w:t xml:space="preserve"> per household </w:t>
            </w:r>
            <w:hyperlink r:id="rId12" w:tgtFrame="_blank" w:history="1">
              <w:r w:rsidRPr="00C417B2">
                <w:rPr>
                  <w:rFonts w:ascii="Arial" w:eastAsia="Times New Roman" w:hAnsi="Arial" w:cs="Arial"/>
                  <w:color w:val="0000FF"/>
                  <w:kern w:val="0"/>
                  <w:u w:val="single"/>
                  <w:lang w:eastAsia="en-GB"/>
                  <w14:ligatures w14:val="none"/>
                </w:rPr>
                <w:t>GOV.UK</w:t>
              </w:r>
            </w:hyperlink>
          </w:p>
        </w:tc>
      </w:tr>
      <w:tr w:rsidR="00B4422E" w:rsidRPr="00C417B2" w14:paraId="533C4751" w14:textId="77777777">
        <w:trPr>
          <w:tblCellSpacing w:w="15" w:type="dxa"/>
        </w:trPr>
        <w:tc>
          <w:tcPr>
            <w:tcW w:w="0" w:type="auto"/>
            <w:vAlign w:val="center"/>
            <w:hideMark/>
          </w:tcPr>
          <w:p w14:paraId="6519507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Hybrid (sensitive catchments)</w:t>
            </w:r>
            <w:r w:rsidRPr="00C417B2">
              <w:rPr>
                <w:rFonts w:ascii="Arial" w:eastAsia="Times New Roman" w:hAnsi="Arial" w:cs="Arial"/>
                <w:kern w:val="0"/>
                <w:lang w:eastAsia="en-GB"/>
                <w14:ligatures w14:val="none"/>
              </w:rPr>
              <w:t>: e.g. F40 generally, F10 in sensitive rivers</w:t>
            </w:r>
          </w:p>
        </w:tc>
        <w:tc>
          <w:tcPr>
            <w:tcW w:w="0" w:type="auto"/>
            <w:vAlign w:val="center"/>
            <w:hideMark/>
          </w:tcPr>
          <w:p w14:paraId="1730314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£18-£110 billion</w:t>
            </w:r>
            <w:r w:rsidRPr="00C417B2">
              <w:rPr>
                <w:rFonts w:ascii="Arial" w:eastAsia="Times New Roman" w:hAnsi="Arial" w:cs="Arial"/>
                <w:kern w:val="0"/>
                <w:lang w:eastAsia="en-GB"/>
                <w14:ligatures w14:val="none"/>
              </w:rPr>
              <w:t xml:space="preserve"> </w:t>
            </w:r>
            <w:hyperlink r:id="rId13"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2EE05BE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Benefits not always enough to cover full cost at national level; local benefits can be more favourable. </w:t>
            </w:r>
            <w:hyperlink r:id="rId14"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703242D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£30-£208/year</w:t>
            </w:r>
            <w:r w:rsidRPr="00C417B2">
              <w:rPr>
                <w:rFonts w:ascii="Arial" w:eastAsia="Times New Roman" w:hAnsi="Arial" w:cs="Arial"/>
                <w:kern w:val="0"/>
                <w:lang w:eastAsia="en-GB"/>
                <w14:ligatures w14:val="none"/>
              </w:rPr>
              <w:t xml:space="preserve"> impact on household bill </w:t>
            </w:r>
            <w:hyperlink r:id="rId15" w:tgtFrame="_blank" w:history="1">
              <w:r w:rsidRPr="00C417B2">
                <w:rPr>
                  <w:rFonts w:ascii="Arial" w:eastAsia="Times New Roman" w:hAnsi="Arial" w:cs="Arial"/>
                  <w:color w:val="0000FF"/>
                  <w:kern w:val="0"/>
                  <w:u w:val="single"/>
                  <w:lang w:eastAsia="en-GB"/>
                  <w14:ligatures w14:val="none"/>
                </w:rPr>
                <w:t>GOV.UK</w:t>
              </w:r>
            </w:hyperlink>
          </w:p>
        </w:tc>
      </w:tr>
      <w:tr w:rsidR="00B4422E" w:rsidRPr="00C417B2" w14:paraId="319CA521" w14:textId="77777777">
        <w:trPr>
          <w:tblCellSpacing w:w="15" w:type="dxa"/>
        </w:trPr>
        <w:tc>
          <w:tcPr>
            <w:tcW w:w="0" w:type="auto"/>
            <w:vAlign w:val="center"/>
            <w:hideMark/>
          </w:tcPr>
          <w:p w14:paraId="4A88D44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Focus on sensitive rivers</w:t>
            </w:r>
            <w:r w:rsidRPr="00C417B2">
              <w:rPr>
                <w:rFonts w:ascii="Arial" w:eastAsia="Times New Roman" w:hAnsi="Arial" w:cs="Arial"/>
                <w:kern w:val="0"/>
                <w:lang w:eastAsia="en-GB"/>
                <w14:ligatures w14:val="none"/>
              </w:rPr>
              <w:t xml:space="preserve"> (e.g. chalk streams, or those failing ecological status due to CSOs)</w:t>
            </w:r>
          </w:p>
        </w:tc>
        <w:tc>
          <w:tcPr>
            <w:tcW w:w="0" w:type="auto"/>
            <w:vAlign w:val="center"/>
            <w:hideMark/>
          </w:tcPr>
          <w:p w14:paraId="7E4395A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£13-£82 billion</w:t>
            </w:r>
            <w:r w:rsidRPr="00C417B2">
              <w:rPr>
                <w:rFonts w:ascii="Arial" w:eastAsia="Times New Roman" w:hAnsi="Arial" w:cs="Arial"/>
                <w:kern w:val="0"/>
                <w:lang w:eastAsia="en-GB"/>
                <w14:ligatures w14:val="none"/>
              </w:rPr>
              <w:t xml:space="preserve"> </w:t>
            </w:r>
            <w:hyperlink r:id="rId16"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01D22CC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Benefits here stronger relative to cost because the environmental impact is higher, but still large investment. </w:t>
            </w:r>
            <w:hyperlink r:id="rId17"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770C657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£22-£150/year</w:t>
            </w:r>
            <w:r w:rsidRPr="00C417B2">
              <w:rPr>
                <w:rFonts w:ascii="Arial" w:eastAsia="Times New Roman" w:hAnsi="Arial" w:cs="Arial"/>
                <w:kern w:val="0"/>
                <w:lang w:eastAsia="en-GB"/>
                <w14:ligatures w14:val="none"/>
              </w:rPr>
              <w:t xml:space="preserve"> per household </w:t>
            </w:r>
            <w:hyperlink r:id="rId18" w:tgtFrame="_blank" w:history="1">
              <w:r w:rsidRPr="00C417B2">
                <w:rPr>
                  <w:rFonts w:ascii="Arial" w:eastAsia="Times New Roman" w:hAnsi="Arial" w:cs="Arial"/>
                  <w:color w:val="0000FF"/>
                  <w:kern w:val="0"/>
                  <w:u w:val="single"/>
                  <w:lang w:eastAsia="en-GB"/>
                  <w14:ligatures w14:val="none"/>
                </w:rPr>
                <w:t>GOV.UK</w:t>
              </w:r>
            </w:hyperlink>
          </w:p>
        </w:tc>
      </w:tr>
      <w:tr w:rsidR="00B4422E" w:rsidRPr="00C417B2" w14:paraId="0C727904" w14:textId="77777777">
        <w:trPr>
          <w:tblCellSpacing w:w="15" w:type="dxa"/>
        </w:trPr>
        <w:tc>
          <w:tcPr>
            <w:tcW w:w="0" w:type="auto"/>
            <w:vAlign w:val="center"/>
            <w:hideMark/>
          </w:tcPr>
          <w:p w14:paraId="61779DC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Reducing spills for bathing / recreational river stretches</w:t>
            </w:r>
            <w:r w:rsidRPr="00C417B2">
              <w:rPr>
                <w:rFonts w:ascii="Arial" w:eastAsia="Times New Roman" w:hAnsi="Arial" w:cs="Arial"/>
                <w:kern w:val="0"/>
                <w:lang w:eastAsia="en-GB"/>
                <w14:ligatures w14:val="none"/>
              </w:rPr>
              <w:t xml:space="preserve"> (e.g. setting average spill frequency of 5/year in affected rivers)</w:t>
            </w:r>
          </w:p>
        </w:tc>
        <w:tc>
          <w:tcPr>
            <w:tcW w:w="0" w:type="auto"/>
            <w:vAlign w:val="center"/>
            <w:hideMark/>
          </w:tcPr>
          <w:p w14:paraId="44EDD83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£8-£26 billion</w:t>
            </w:r>
            <w:r w:rsidRPr="00C417B2">
              <w:rPr>
                <w:rFonts w:ascii="Arial" w:eastAsia="Times New Roman" w:hAnsi="Arial" w:cs="Arial"/>
                <w:kern w:val="0"/>
                <w:lang w:eastAsia="en-GB"/>
                <w14:ligatures w14:val="none"/>
              </w:rPr>
              <w:t xml:space="preserve"> for those specific improvements </w:t>
            </w:r>
            <w:hyperlink r:id="rId19"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738D149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More modest benefits compared to the broader policies, but more likely to resonate with public (health / amenity) in affected areas. </w:t>
            </w:r>
            <w:hyperlink r:id="rId20" w:tgtFrame="_blank" w:history="1">
              <w:r w:rsidRPr="00C417B2">
                <w:rPr>
                  <w:rFonts w:ascii="Arial" w:eastAsia="Times New Roman" w:hAnsi="Arial" w:cs="Arial"/>
                  <w:color w:val="0000FF"/>
                  <w:kern w:val="0"/>
                  <w:u w:val="single"/>
                  <w:lang w:eastAsia="en-GB"/>
                  <w14:ligatures w14:val="none"/>
                </w:rPr>
                <w:t>GOV.UK</w:t>
              </w:r>
            </w:hyperlink>
          </w:p>
        </w:tc>
        <w:tc>
          <w:tcPr>
            <w:tcW w:w="0" w:type="auto"/>
            <w:vAlign w:val="center"/>
            <w:hideMark/>
          </w:tcPr>
          <w:p w14:paraId="065BD7C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£13-£48/year</w:t>
            </w:r>
            <w:r w:rsidRPr="00C417B2">
              <w:rPr>
                <w:rFonts w:ascii="Arial" w:eastAsia="Times New Roman" w:hAnsi="Arial" w:cs="Arial"/>
                <w:kern w:val="0"/>
                <w:lang w:eastAsia="en-GB"/>
                <w14:ligatures w14:val="none"/>
              </w:rPr>
              <w:t xml:space="preserve"> per household in affected areas </w:t>
            </w:r>
            <w:hyperlink r:id="rId21" w:tgtFrame="_blank" w:history="1">
              <w:r w:rsidRPr="00C417B2">
                <w:rPr>
                  <w:rFonts w:ascii="Arial" w:eastAsia="Times New Roman" w:hAnsi="Arial" w:cs="Arial"/>
                  <w:color w:val="0000FF"/>
                  <w:kern w:val="0"/>
                  <w:u w:val="single"/>
                  <w:lang w:eastAsia="en-GB"/>
                  <w14:ligatures w14:val="none"/>
                </w:rPr>
                <w:t>GOV.UK</w:t>
              </w:r>
            </w:hyperlink>
          </w:p>
        </w:tc>
      </w:tr>
    </w:tbl>
    <w:p w14:paraId="1E994202" w14:textId="77777777" w:rsidR="00B4422E" w:rsidRPr="00C417B2" w:rsidRDefault="005C5DA6" w:rsidP="00B4422E">
      <w:pPr>
        <w:rPr>
          <w:rFonts w:ascii="Arial" w:eastAsia="Times New Roman" w:hAnsi="Arial" w:cs="Arial"/>
          <w:kern w:val="0"/>
          <w:lang w:eastAsia="en-GB"/>
          <w14:ligatures w14:val="none"/>
        </w:rPr>
      </w:pPr>
      <w:r>
        <w:rPr>
          <w:rFonts w:ascii="Arial" w:eastAsia="Times New Roman" w:hAnsi="Arial" w:cs="Arial"/>
          <w:noProof/>
          <w:kern w:val="0"/>
          <w:lang w:eastAsia="en-GB"/>
        </w:rPr>
        <w:pict w14:anchorId="6C700FB3">
          <v:rect id="_x0000_i1025" alt="" style="width:451.3pt;height:.05pt;mso-width-percent:0;mso-height-percent:0;mso-width-percent:0;mso-height-percent:0" o:hralign="center" o:hrstd="t" o:hr="t" fillcolor="#a0a0a0" stroked="f"/>
        </w:pict>
      </w:r>
    </w:p>
    <w:p w14:paraId="7CD62CF5"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p>
    <w:p w14:paraId="3F87A352"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pple Color Emoji" w:eastAsia="Times New Roman" w:hAnsi="Apple Color Emoji" w:cs="Apple Color Emoji"/>
          <w:kern w:val="0"/>
          <w:lang w:eastAsia="en-GB"/>
          <w14:ligatures w14:val="none"/>
        </w:rPr>
        <w:t>📖</w:t>
      </w:r>
      <w:r w:rsidRPr="00C417B2">
        <w:rPr>
          <w:rFonts w:ascii="Arial" w:eastAsia="Times New Roman" w:hAnsi="Arial" w:cs="Arial"/>
          <w:kern w:val="0"/>
          <w:lang w:eastAsia="en-GB"/>
          <w14:ligatures w14:val="none"/>
        </w:rPr>
        <w:t xml:space="preserve"> </w:t>
      </w:r>
      <w:r w:rsidRPr="00C417B2">
        <w:rPr>
          <w:rFonts w:ascii="Arial" w:eastAsia="Times New Roman" w:hAnsi="Arial" w:cs="Arial"/>
          <w:i/>
          <w:iCs/>
          <w:kern w:val="0"/>
          <w:lang w:eastAsia="en-GB"/>
          <w14:ligatures w14:val="none"/>
        </w:rPr>
        <w:t>SOEP, Ch. 6, §6.2, pp. 83–86:</w:t>
      </w:r>
    </w:p>
    <w:p w14:paraId="5191656B"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 benefits assessment was based on a national stated preference survey… The survey provided willingness-to-pay values for reducing the frequency of storm overflow spills into rivers, improving ecological status, and reducing visible sewage.”</w:t>
      </w:r>
    </w:p>
    <w:p w14:paraId="21F64C05" w14:textId="77777777" w:rsidR="00B4422E" w:rsidRPr="00C417B2" w:rsidRDefault="00B4422E" w:rsidP="00B4422E">
      <w:pPr>
        <w:spacing w:before="100" w:beforeAutospacing="1" w:after="100" w:afterAutospacing="1"/>
        <w:outlineLvl w:val="2"/>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Summary Table (approximate ranges from SOEP main report, Ch. 6–7):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2"/>
        <w:gridCol w:w="1070"/>
        <w:gridCol w:w="1260"/>
        <w:gridCol w:w="985"/>
        <w:gridCol w:w="2489"/>
      </w:tblGrid>
      <w:tr w:rsidR="00B4422E" w:rsidRPr="00C417B2" w14:paraId="6CF8009B" w14:textId="77777777">
        <w:trPr>
          <w:tblHeader/>
          <w:tblCellSpacing w:w="15" w:type="dxa"/>
        </w:trPr>
        <w:tc>
          <w:tcPr>
            <w:tcW w:w="0" w:type="auto"/>
            <w:vAlign w:val="center"/>
            <w:hideMark/>
          </w:tcPr>
          <w:p w14:paraId="00CF1E95"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Policy</w:t>
            </w:r>
          </w:p>
        </w:tc>
        <w:tc>
          <w:tcPr>
            <w:tcW w:w="0" w:type="auto"/>
            <w:vAlign w:val="center"/>
            <w:hideMark/>
          </w:tcPr>
          <w:p w14:paraId="24D4E78A"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Cost (25y, £bn)</w:t>
            </w:r>
          </w:p>
        </w:tc>
        <w:tc>
          <w:tcPr>
            <w:tcW w:w="0" w:type="auto"/>
            <w:vAlign w:val="center"/>
            <w:hideMark/>
          </w:tcPr>
          <w:p w14:paraId="16C34F76"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Benefit (25y, £bn)</w:t>
            </w:r>
          </w:p>
        </w:tc>
        <w:tc>
          <w:tcPr>
            <w:tcW w:w="0" w:type="auto"/>
            <w:vAlign w:val="center"/>
            <w:hideMark/>
          </w:tcPr>
          <w:p w14:paraId="5DCC14EE"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BCR Range</w:t>
            </w:r>
          </w:p>
        </w:tc>
        <w:tc>
          <w:tcPr>
            <w:tcW w:w="0" w:type="auto"/>
            <w:vAlign w:val="center"/>
            <w:hideMark/>
          </w:tcPr>
          <w:p w14:paraId="794BD359"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Notes</w:t>
            </w:r>
          </w:p>
        </w:tc>
      </w:tr>
      <w:tr w:rsidR="00B4422E" w:rsidRPr="00C417B2" w14:paraId="45866B7D" w14:textId="77777777">
        <w:trPr>
          <w:tblCellSpacing w:w="15" w:type="dxa"/>
        </w:trPr>
        <w:tc>
          <w:tcPr>
            <w:tcW w:w="0" w:type="auto"/>
            <w:vAlign w:val="center"/>
            <w:hideMark/>
          </w:tcPr>
          <w:p w14:paraId="013C1D2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F40 (avg ≤40 spills/year)</w:t>
            </w:r>
          </w:p>
        </w:tc>
        <w:tc>
          <w:tcPr>
            <w:tcW w:w="0" w:type="auto"/>
            <w:vAlign w:val="center"/>
            <w:hideMark/>
          </w:tcPr>
          <w:p w14:paraId="7A36B80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£5–21</w:t>
            </w:r>
          </w:p>
        </w:tc>
        <w:tc>
          <w:tcPr>
            <w:tcW w:w="0" w:type="auto"/>
            <w:vAlign w:val="center"/>
            <w:hideMark/>
          </w:tcPr>
          <w:p w14:paraId="203EEF7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£2–7</w:t>
            </w:r>
          </w:p>
        </w:tc>
        <w:tc>
          <w:tcPr>
            <w:tcW w:w="0" w:type="auto"/>
            <w:vAlign w:val="center"/>
            <w:hideMark/>
          </w:tcPr>
          <w:p w14:paraId="29755E1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~0.2–0.7</w:t>
            </w:r>
          </w:p>
        </w:tc>
        <w:tc>
          <w:tcPr>
            <w:tcW w:w="0" w:type="auto"/>
            <w:vAlign w:val="center"/>
            <w:hideMark/>
          </w:tcPr>
          <w:p w14:paraId="16A7FC4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Cheapest policy, but benefits modest.</w:t>
            </w:r>
          </w:p>
        </w:tc>
      </w:tr>
      <w:tr w:rsidR="00B4422E" w:rsidRPr="00C417B2" w14:paraId="5EC3E2C9" w14:textId="77777777">
        <w:trPr>
          <w:tblCellSpacing w:w="15" w:type="dxa"/>
        </w:trPr>
        <w:tc>
          <w:tcPr>
            <w:tcW w:w="0" w:type="auto"/>
            <w:vAlign w:val="center"/>
            <w:hideMark/>
          </w:tcPr>
          <w:p w14:paraId="50D674A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lastRenderedPageBreak/>
              <w:t>F20 (≤20 spills)</w:t>
            </w:r>
          </w:p>
        </w:tc>
        <w:tc>
          <w:tcPr>
            <w:tcW w:w="0" w:type="auto"/>
            <w:vAlign w:val="center"/>
            <w:hideMark/>
          </w:tcPr>
          <w:p w14:paraId="4E44EC4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£12–52</w:t>
            </w:r>
          </w:p>
        </w:tc>
        <w:tc>
          <w:tcPr>
            <w:tcW w:w="0" w:type="auto"/>
            <w:vAlign w:val="center"/>
            <w:hideMark/>
          </w:tcPr>
          <w:p w14:paraId="4529249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£6–18</w:t>
            </w:r>
          </w:p>
        </w:tc>
        <w:tc>
          <w:tcPr>
            <w:tcW w:w="0" w:type="auto"/>
            <w:vAlign w:val="center"/>
            <w:hideMark/>
          </w:tcPr>
          <w:p w14:paraId="566D11D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~0.3–0.6</w:t>
            </w:r>
          </w:p>
        </w:tc>
        <w:tc>
          <w:tcPr>
            <w:tcW w:w="0" w:type="auto"/>
            <w:vAlign w:val="center"/>
            <w:hideMark/>
          </w:tcPr>
          <w:p w14:paraId="31532BC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Higher benefit, but costs grow faster.</w:t>
            </w:r>
          </w:p>
        </w:tc>
      </w:tr>
      <w:tr w:rsidR="00B4422E" w:rsidRPr="00C417B2" w14:paraId="58620366" w14:textId="77777777">
        <w:trPr>
          <w:tblCellSpacing w:w="15" w:type="dxa"/>
        </w:trPr>
        <w:tc>
          <w:tcPr>
            <w:tcW w:w="0" w:type="auto"/>
            <w:vAlign w:val="center"/>
            <w:hideMark/>
          </w:tcPr>
          <w:p w14:paraId="1BE0234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F10 (≤10 spills)</w:t>
            </w:r>
          </w:p>
        </w:tc>
        <w:tc>
          <w:tcPr>
            <w:tcW w:w="0" w:type="auto"/>
            <w:vAlign w:val="center"/>
            <w:hideMark/>
          </w:tcPr>
          <w:p w14:paraId="00B5D74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£32–91</w:t>
            </w:r>
          </w:p>
        </w:tc>
        <w:tc>
          <w:tcPr>
            <w:tcW w:w="0" w:type="auto"/>
            <w:vAlign w:val="center"/>
            <w:hideMark/>
          </w:tcPr>
          <w:p w14:paraId="5B105DA9"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£10–26</w:t>
            </w:r>
          </w:p>
        </w:tc>
        <w:tc>
          <w:tcPr>
            <w:tcW w:w="0" w:type="auto"/>
            <w:vAlign w:val="center"/>
            <w:hideMark/>
          </w:tcPr>
          <w:p w14:paraId="1DE6164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~0.2–0.4</w:t>
            </w:r>
          </w:p>
        </w:tc>
        <w:tc>
          <w:tcPr>
            <w:tcW w:w="0" w:type="auto"/>
            <w:vAlign w:val="center"/>
            <w:hideMark/>
          </w:tcPr>
          <w:p w14:paraId="1EF2819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Big jump in costs; benefits don’t scale as much.</w:t>
            </w:r>
          </w:p>
        </w:tc>
      </w:tr>
      <w:tr w:rsidR="00B4422E" w:rsidRPr="00C417B2" w14:paraId="39F7CADD" w14:textId="77777777">
        <w:trPr>
          <w:tblCellSpacing w:w="15" w:type="dxa"/>
        </w:trPr>
        <w:tc>
          <w:tcPr>
            <w:tcW w:w="0" w:type="auto"/>
            <w:vAlign w:val="center"/>
            <w:hideMark/>
          </w:tcPr>
          <w:p w14:paraId="43294AD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F5 (≤5 spills)</w:t>
            </w:r>
          </w:p>
        </w:tc>
        <w:tc>
          <w:tcPr>
            <w:tcW w:w="0" w:type="auto"/>
            <w:vAlign w:val="center"/>
            <w:hideMark/>
          </w:tcPr>
          <w:p w14:paraId="22287AA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£72–161</w:t>
            </w:r>
          </w:p>
        </w:tc>
        <w:tc>
          <w:tcPr>
            <w:tcW w:w="0" w:type="auto"/>
            <w:vAlign w:val="center"/>
            <w:hideMark/>
          </w:tcPr>
          <w:p w14:paraId="05F58DF8"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£14–33</w:t>
            </w:r>
          </w:p>
        </w:tc>
        <w:tc>
          <w:tcPr>
            <w:tcW w:w="0" w:type="auto"/>
            <w:vAlign w:val="center"/>
            <w:hideMark/>
          </w:tcPr>
          <w:p w14:paraId="385412E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~0.1–0.25</w:t>
            </w:r>
          </w:p>
        </w:tc>
        <w:tc>
          <w:tcPr>
            <w:tcW w:w="0" w:type="auto"/>
            <w:vAlign w:val="center"/>
            <w:hideMark/>
          </w:tcPr>
          <w:p w14:paraId="0C65D70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Very expensive relative to extra benefit.</w:t>
            </w:r>
          </w:p>
        </w:tc>
      </w:tr>
      <w:tr w:rsidR="00B4422E" w:rsidRPr="00C417B2" w14:paraId="1938940C" w14:textId="77777777">
        <w:trPr>
          <w:tblCellSpacing w:w="15" w:type="dxa"/>
        </w:trPr>
        <w:tc>
          <w:tcPr>
            <w:tcW w:w="0" w:type="auto"/>
            <w:vAlign w:val="center"/>
            <w:hideMark/>
          </w:tcPr>
          <w:p w14:paraId="722E628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F0 (zero spills)</w:t>
            </w:r>
          </w:p>
        </w:tc>
        <w:tc>
          <w:tcPr>
            <w:tcW w:w="0" w:type="auto"/>
            <w:vAlign w:val="center"/>
            <w:hideMark/>
          </w:tcPr>
          <w:p w14:paraId="788640C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£200–280</w:t>
            </w:r>
          </w:p>
        </w:tc>
        <w:tc>
          <w:tcPr>
            <w:tcW w:w="0" w:type="auto"/>
            <w:vAlign w:val="center"/>
            <w:hideMark/>
          </w:tcPr>
          <w:p w14:paraId="517143C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£22–39</w:t>
            </w:r>
          </w:p>
        </w:tc>
        <w:tc>
          <w:tcPr>
            <w:tcW w:w="0" w:type="auto"/>
            <w:vAlign w:val="center"/>
            <w:hideMark/>
          </w:tcPr>
          <w:p w14:paraId="0141150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~0.1–0.15</w:t>
            </w:r>
          </w:p>
        </w:tc>
        <w:tc>
          <w:tcPr>
            <w:tcW w:w="0" w:type="auto"/>
            <w:vAlign w:val="center"/>
            <w:hideMark/>
          </w:tcPr>
          <w:p w14:paraId="38CFDC0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Essentially not cost-effective nationally.</w:t>
            </w:r>
          </w:p>
        </w:tc>
      </w:tr>
      <w:tr w:rsidR="00B4422E" w:rsidRPr="00C417B2" w14:paraId="73E6AFFD" w14:textId="77777777">
        <w:trPr>
          <w:tblCellSpacing w:w="15" w:type="dxa"/>
        </w:trPr>
        <w:tc>
          <w:tcPr>
            <w:tcW w:w="0" w:type="auto"/>
            <w:vAlign w:val="center"/>
            <w:hideMark/>
          </w:tcPr>
          <w:p w14:paraId="2A94425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Hybrid (F40 generally, F10 in sensitive catchments)</w:t>
            </w:r>
          </w:p>
        </w:tc>
        <w:tc>
          <w:tcPr>
            <w:tcW w:w="0" w:type="auto"/>
            <w:vAlign w:val="center"/>
            <w:hideMark/>
          </w:tcPr>
          <w:p w14:paraId="14C1BD0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£18–110</w:t>
            </w:r>
          </w:p>
        </w:tc>
        <w:tc>
          <w:tcPr>
            <w:tcW w:w="0" w:type="auto"/>
            <w:vAlign w:val="center"/>
            <w:hideMark/>
          </w:tcPr>
          <w:p w14:paraId="677C881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£7–19</w:t>
            </w:r>
          </w:p>
        </w:tc>
        <w:tc>
          <w:tcPr>
            <w:tcW w:w="0" w:type="auto"/>
            <w:vAlign w:val="center"/>
            <w:hideMark/>
          </w:tcPr>
          <w:p w14:paraId="2F7D7AB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~0.2–0.5</w:t>
            </w:r>
          </w:p>
        </w:tc>
        <w:tc>
          <w:tcPr>
            <w:tcW w:w="0" w:type="auto"/>
            <w:vAlign w:val="center"/>
            <w:hideMark/>
          </w:tcPr>
          <w:p w14:paraId="7BD9F70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More targeted; some scenarios nearer balance.</w:t>
            </w:r>
          </w:p>
        </w:tc>
      </w:tr>
      <w:tr w:rsidR="00B4422E" w:rsidRPr="00C417B2" w14:paraId="09645A67" w14:textId="77777777">
        <w:trPr>
          <w:tblCellSpacing w:w="15" w:type="dxa"/>
        </w:trPr>
        <w:tc>
          <w:tcPr>
            <w:tcW w:w="0" w:type="auto"/>
            <w:vAlign w:val="center"/>
            <w:hideMark/>
          </w:tcPr>
          <w:p w14:paraId="73FA850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Sensitive catchments only (chalk streams, failing rivers)</w:t>
            </w:r>
          </w:p>
        </w:tc>
        <w:tc>
          <w:tcPr>
            <w:tcW w:w="0" w:type="auto"/>
            <w:vAlign w:val="center"/>
            <w:hideMark/>
          </w:tcPr>
          <w:p w14:paraId="6CCF4592"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£13–82</w:t>
            </w:r>
          </w:p>
        </w:tc>
        <w:tc>
          <w:tcPr>
            <w:tcW w:w="0" w:type="auto"/>
            <w:vAlign w:val="center"/>
            <w:hideMark/>
          </w:tcPr>
          <w:p w14:paraId="66ACE9FF"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£5–15</w:t>
            </w:r>
          </w:p>
        </w:tc>
        <w:tc>
          <w:tcPr>
            <w:tcW w:w="0" w:type="auto"/>
            <w:vAlign w:val="center"/>
            <w:hideMark/>
          </w:tcPr>
          <w:p w14:paraId="1299D48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~0.2–0.6</w:t>
            </w:r>
          </w:p>
        </w:tc>
        <w:tc>
          <w:tcPr>
            <w:tcW w:w="0" w:type="auto"/>
            <w:vAlign w:val="center"/>
            <w:hideMark/>
          </w:tcPr>
          <w:p w14:paraId="3279E57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Better local BCRs, but nationally still &lt;1.</w:t>
            </w:r>
          </w:p>
        </w:tc>
      </w:tr>
      <w:tr w:rsidR="00B4422E" w:rsidRPr="00C417B2" w14:paraId="157A7674" w14:textId="77777777">
        <w:trPr>
          <w:tblCellSpacing w:w="15" w:type="dxa"/>
        </w:trPr>
        <w:tc>
          <w:tcPr>
            <w:tcW w:w="0" w:type="auto"/>
            <w:vAlign w:val="center"/>
            <w:hideMark/>
          </w:tcPr>
          <w:p w14:paraId="69ECCAE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Bathing water focus (limit spills to ≤5 in recreational rivers)</w:t>
            </w:r>
          </w:p>
        </w:tc>
        <w:tc>
          <w:tcPr>
            <w:tcW w:w="0" w:type="auto"/>
            <w:vAlign w:val="center"/>
            <w:hideMark/>
          </w:tcPr>
          <w:p w14:paraId="3C31D81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£8–26</w:t>
            </w:r>
          </w:p>
        </w:tc>
        <w:tc>
          <w:tcPr>
            <w:tcW w:w="0" w:type="auto"/>
            <w:vAlign w:val="center"/>
            <w:hideMark/>
          </w:tcPr>
          <w:p w14:paraId="5F3AC23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£3–7</w:t>
            </w:r>
          </w:p>
        </w:tc>
        <w:tc>
          <w:tcPr>
            <w:tcW w:w="0" w:type="auto"/>
            <w:vAlign w:val="center"/>
            <w:hideMark/>
          </w:tcPr>
          <w:p w14:paraId="6C39A11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~0.3–0.6</w:t>
            </w:r>
          </w:p>
        </w:tc>
        <w:tc>
          <w:tcPr>
            <w:tcW w:w="0" w:type="auto"/>
            <w:vAlign w:val="center"/>
            <w:hideMark/>
          </w:tcPr>
          <w:p w14:paraId="79E65C93"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More favourable in specific areas.</w:t>
            </w:r>
          </w:p>
        </w:tc>
      </w:tr>
      <w:tr w:rsidR="00B4422E" w:rsidRPr="00C417B2" w14:paraId="63B80B28" w14:textId="77777777">
        <w:trPr>
          <w:tblCellSpacing w:w="15" w:type="dxa"/>
        </w:trPr>
        <w:tc>
          <w:tcPr>
            <w:tcW w:w="0" w:type="auto"/>
            <w:vAlign w:val="center"/>
            <w:hideMark/>
          </w:tcPr>
          <w:p w14:paraId="161F0E25"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Full separation (zero overflows by sewer separation)</w:t>
            </w:r>
          </w:p>
        </w:tc>
        <w:tc>
          <w:tcPr>
            <w:tcW w:w="0" w:type="auto"/>
            <w:vAlign w:val="center"/>
            <w:hideMark/>
          </w:tcPr>
          <w:p w14:paraId="406E584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£350–600</w:t>
            </w:r>
          </w:p>
        </w:tc>
        <w:tc>
          <w:tcPr>
            <w:tcW w:w="0" w:type="auto"/>
            <w:vAlign w:val="center"/>
            <w:hideMark/>
          </w:tcPr>
          <w:p w14:paraId="643DE739"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£22–39</w:t>
            </w:r>
          </w:p>
        </w:tc>
        <w:tc>
          <w:tcPr>
            <w:tcW w:w="0" w:type="auto"/>
            <w:vAlign w:val="center"/>
            <w:hideMark/>
          </w:tcPr>
          <w:p w14:paraId="35DC5577"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b/>
                <w:bCs/>
                <w:kern w:val="0"/>
                <w:lang w:eastAsia="en-GB"/>
                <w14:ligatures w14:val="none"/>
              </w:rPr>
              <w:t>&lt;&lt;0.1</w:t>
            </w:r>
          </w:p>
        </w:tc>
        <w:tc>
          <w:tcPr>
            <w:tcW w:w="0" w:type="auto"/>
            <w:vAlign w:val="center"/>
            <w:hideMark/>
          </w:tcPr>
          <w:p w14:paraId="60C7955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Costs dwarf benefits.</w:t>
            </w:r>
          </w:p>
        </w:tc>
      </w:tr>
    </w:tbl>
    <w:p w14:paraId="193647BD" w14:textId="77777777" w:rsidR="00B4422E" w:rsidRPr="00C417B2" w:rsidRDefault="00B4422E" w:rsidP="00B4422E">
      <w:pPr>
        <w:pStyle w:val="NormalWeb"/>
        <w:rPr>
          <w:rFonts w:ascii="Arial" w:hAnsi="Arial" w:cs="Arial"/>
        </w:rPr>
      </w:pPr>
      <w:r w:rsidRPr="00C417B2">
        <w:rPr>
          <w:rFonts w:ascii="Apple Color Emoji" w:hAnsi="Apple Color Emoji" w:cs="Apple Color Emoji"/>
        </w:rPr>
        <w:t>📖</w:t>
      </w:r>
      <w:r w:rsidRPr="00C417B2">
        <w:rPr>
          <w:rFonts w:ascii="Arial" w:hAnsi="Arial" w:cs="Arial"/>
        </w:rPr>
        <w:t xml:space="preserve"> </w:t>
      </w:r>
      <w:r w:rsidRPr="00C417B2">
        <w:rPr>
          <w:rStyle w:val="Emphasis"/>
          <w:rFonts w:ascii="Arial" w:eastAsiaTheme="majorEastAsia" w:hAnsi="Arial" w:cs="Arial"/>
        </w:rPr>
        <w:t>SOEP, Exec Summary, pp. 11–13:</w:t>
      </w:r>
    </w:p>
    <w:p w14:paraId="526ACE10" w14:textId="77777777" w:rsidR="00B4422E" w:rsidRPr="00C417B2" w:rsidRDefault="00B4422E" w:rsidP="00B4422E">
      <w:pPr>
        <w:pStyle w:val="NormalWeb"/>
        <w:rPr>
          <w:rFonts w:ascii="Arial" w:hAnsi="Arial" w:cs="Arial"/>
        </w:rPr>
      </w:pPr>
      <w:r w:rsidRPr="00C417B2">
        <w:rPr>
          <w:rFonts w:ascii="Arial" w:hAnsi="Arial" w:cs="Arial"/>
        </w:rPr>
        <w:t>“In all national scenarios, the total benefits do not exceed the total costs. However, in sensitive locations the benefits are proportionately larger… suggesting targeted approaches may deliver greater value for money.”</w:t>
      </w:r>
    </w:p>
    <w:p w14:paraId="5EE12520" w14:textId="77777777" w:rsidR="00B4422E" w:rsidRPr="00C417B2" w:rsidRDefault="00B4422E" w:rsidP="00B4422E">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Example Survey Question Wording (from SOEP, Appendix G)</w:t>
      </w:r>
    </w:p>
    <w:p w14:paraId="7E5A2453"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pple Color Emoji" w:eastAsia="Times New Roman" w:hAnsi="Apple Color Emoji" w:cs="Apple Color Emoji"/>
          <w:kern w:val="0"/>
          <w:lang w:eastAsia="en-GB"/>
          <w14:ligatures w14:val="none"/>
        </w:rPr>
        <w:t>📖</w:t>
      </w:r>
      <w:r w:rsidRPr="00C417B2">
        <w:rPr>
          <w:rFonts w:ascii="Arial" w:eastAsia="Times New Roman" w:hAnsi="Arial" w:cs="Arial"/>
          <w:kern w:val="0"/>
          <w:lang w:eastAsia="en-GB"/>
          <w14:ligatures w14:val="none"/>
        </w:rPr>
        <w:t xml:space="preserve"> </w:t>
      </w:r>
      <w:r w:rsidRPr="00C417B2">
        <w:rPr>
          <w:rFonts w:ascii="Arial" w:eastAsia="Times New Roman" w:hAnsi="Arial" w:cs="Arial"/>
          <w:i/>
          <w:iCs/>
          <w:kern w:val="0"/>
          <w:lang w:eastAsia="en-GB"/>
          <w14:ligatures w14:val="none"/>
        </w:rPr>
        <w:t>SOEP, Appendix G (Stated Preference Survey)</w:t>
      </w:r>
      <w:r w:rsidRPr="00C417B2">
        <w:rPr>
          <w:rFonts w:ascii="Arial" w:eastAsia="Times New Roman" w:hAnsi="Arial" w:cs="Arial"/>
          <w:kern w:val="0"/>
          <w:lang w:eastAsia="en-GB"/>
          <w14:ligatures w14:val="none"/>
        </w:rPr>
        <w:t>:</w:t>
      </w:r>
    </w:p>
    <w:p w14:paraId="63306CFA"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“In this section you will be asked to choose between different plans to improve rivers in England. Each plan would result in a change in:</w:t>
      </w:r>
      <w:r w:rsidRPr="00C417B2">
        <w:rPr>
          <w:rFonts w:ascii="Arial" w:eastAsia="Times New Roman" w:hAnsi="Arial" w:cs="Arial"/>
          <w:kern w:val="0"/>
          <w:lang w:eastAsia="en-GB"/>
          <w14:ligatures w14:val="none"/>
        </w:rPr>
        <w:br/>
        <w:t>– The number of times sewage is discharged into rivers from storm overflows;</w:t>
      </w:r>
      <w:r w:rsidRPr="00C417B2">
        <w:rPr>
          <w:rFonts w:ascii="Arial" w:eastAsia="Times New Roman" w:hAnsi="Arial" w:cs="Arial"/>
          <w:kern w:val="0"/>
          <w:lang w:eastAsia="en-GB"/>
          <w14:ligatures w14:val="none"/>
        </w:rPr>
        <w:br/>
        <w:t>– The ecological quality of rivers;</w:t>
      </w:r>
      <w:r w:rsidRPr="00C417B2">
        <w:rPr>
          <w:rFonts w:ascii="Arial" w:eastAsia="Times New Roman" w:hAnsi="Arial" w:cs="Arial"/>
          <w:kern w:val="0"/>
          <w:lang w:eastAsia="en-GB"/>
          <w14:ligatures w14:val="none"/>
        </w:rPr>
        <w:br/>
        <w:t>– Whether sewage is visible in rivers;</w:t>
      </w:r>
      <w:r w:rsidRPr="00C417B2">
        <w:rPr>
          <w:rFonts w:ascii="Arial" w:eastAsia="Times New Roman" w:hAnsi="Arial" w:cs="Arial"/>
          <w:kern w:val="0"/>
          <w:lang w:eastAsia="en-GB"/>
          <w14:ligatures w14:val="none"/>
        </w:rPr>
        <w:br/>
        <w:t>– Your annual water bill.</w:t>
      </w:r>
    </w:p>
    <w:p w14:paraId="53D19127"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For each choice you should select the plan you would prefer.”</w:t>
      </w:r>
    </w:p>
    <w:p w14:paraId="5A3E8578"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Respondents then saw choice cards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82"/>
        <w:gridCol w:w="1248"/>
        <w:gridCol w:w="784"/>
        <w:gridCol w:w="812"/>
      </w:tblGrid>
      <w:tr w:rsidR="00B4422E" w:rsidRPr="00C417B2" w14:paraId="352EAF4C" w14:textId="77777777">
        <w:trPr>
          <w:tblHeader/>
          <w:tblCellSpacing w:w="15" w:type="dxa"/>
        </w:trPr>
        <w:tc>
          <w:tcPr>
            <w:tcW w:w="0" w:type="auto"/>
            <w:vAlign w:val="center"/>
            <w:hideMark/>
          </w:tcPr>
          <w:p w14:paraId="2B9345E7"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lastRenderedPageBreak/>
              <w:t>Attribute</w:t>
            </w:r>
          </w:p>
        </w:tc>
        <w:tc>
          <w:tcPr>
            <w:tcW w:w="0" w:type="auto"/>
            <w:vAlign w:val="center"/>
            <w:hideMark/>
          </w:tcPr>
          <w:p w14:paraId="4BED8BAE"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Plan A</w:t>
            </w:r>
          </w:p>
        </w:tc>
        <w:tc>
          <w:tcPr>
            <w:tcW w:w="0" w:type="auto"/>
            <w:vAlign w:val="center"/>
            <w:hideMark/>
          </w:tcPr>
          <w:p w14:paraId="7314671A"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Plan B</w:t>
            </w:r>
          </w:p>
        </w:tc>
        <w:tc>
          <w:tcPr>
            <w:tcW w:w="0" w:type="auto"/>
            <w:vAlign w:val="center"/>
            <w:hideMark/>
          </w:tcPr>
          <w:p w14:paraId="70C448ED" w14:textId="77777777" w:rsidR="00B4422E" w:rsidRPr="00C417B2" w:rsidRDefault="00B4422E" w:rsidP="00B4422E">
            <w:pPr>
              <w:jc w:val="center"/>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Plan C</w:t>
            </w:r>
          </w:p>
        </w:tc>
      </w:tr>
      <w:tr w:rsidR="00B4422E" w:rsidRPr="00C417B2" w14:paraId="600B4FEA" w14:textId="77777777">
        <w:trPr>
          <w:tblCellSpacing w:w="15" w:type="dxa"/>
        </w:trPr>
        <w:tc>
          <w:tcPr>
            <w:tcW w:w="0" w:type="auto"/>
            <w:vAlign w:val="center"/>
            <w:hideMark/>
          </w:tcPr>
          <w:p w14:paraId="5B07D28C"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Average number of storm overflow discharges into rivers per year</w:t>
            </w:r>
          </w:p>
        </w:tc>
        <w:tc>
          <w:tcPr>
            <w:tcW w:w="0" w:type="auto"/>
            <w:vAlign w:val="center"/>
            <w:hideMark/>
          </w:tcPr>
          <w:p w14:paraId="562519D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40</w:t>
            </w:r>
          </w:p>
        </w:tc>
        <w:tc>
          <w:tcPr>
            <w:tcW w:w="0" w:type="auto"/>
            <w:vAlign w:val="center"/>
            <w:hideMark/>
          </w:tcPr>
          <w:p w14:paraId="685CB31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10</w:t>
            </w:r>
          </w:p>
        </w:tc>
        <w:tc>
          <w:tcPr>
            <w:tcW w:w="0" w:type="auto"/>
            <w:vAlign w:val="center"/>
            <w:hideMark/>
          </w:tcPr>
          <w:p w14:paraId="474FEB8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0</w:t>
            </w:r>
          </w:p>
        </w:tc>
      </w:tr>
      <w:tr w:rsidR="00B4422E" w:rsidRPr="00C417B2" w14:paraId="16EEC224" w14:textId="77777777">
        <w:trPr>
          <w:tblCellSpacing w:w="15" w:type="dxa"/>
        </w:trPr>
        <w:tc>
          <w:tcPr>
            <w:tcW w:w="0" w:type="auto"/>
            <w:vAlign w:val="center"/>
            <w:hideMark/>
          </w:tcPr>
          <w:p w14:paraId="2D05B4DA"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River ecological status</w:t>
            </w:r>
          </w:p>
        </w:tc>
        <w:tc>
          <w:tcPr>
            <w:tcW w:w="0" w:type="auto"/>
            <w:vAlign w:val="center"/>
            <w:hideMark/>
          </w:tcPr>
          <w:p w14:paraId="4EF7D7C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Moderate</w:t>
            </w:r>
          </w:p>
        </w:tc>
        <w:tc>
          <w:tcPr>
            <w:tcW w:w="0" w:type="auto"/>
            <w:vAlign w:val="center"/>
            <w:hideMark/>
          </w:tcPr>
          <w:p w14:paraId="151EADB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Good</w:t>
            </w:r>
          </w:p>
        </w:tc>
        <w:tc>
          <w:tcPr>
            <w:tcW w:w="0" w:type="auto"/>
            <w:vAlign w:val="center"/>
            <w:hideMark/>
          </w:tcPr>
          <w:p w14:paraId="54FA0716"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High</w:t>
            </w:r>
          </w:p>
        </w:tc>
      </w:tr>
      <w:tr w:rsidR="00B4422E" w:rsidRPr="00C417B2" w14:paraId="7C3E7595" w14:textId="77777777">
        <w:trPr>
          <w:tblCellSpacing w:w="15" w:type="dxa"/>
        </w:trPr>
        <w:tc>
          <w:tcPr>
            <w:tcW w:w="0" w:type="auto"/>
            <w:vAlign w:val="center"/>
            <w:hideMark/>
          </w:tcPr>
          <w:p w14:paraId="609AAF2D"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Visible sewage in rivers</w:t>
            </w:r>
          </w:p>
        </w:tc>
        <w:tc>
          <w:tcPr>
            <w:tcW w:w="0" w:type="auto"/>
            <w:vAlign w:val="center"/>
            <w:hideMark/>
          </w:tcPr>
          <w:p w14:paraId="293F31D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Occasional</w:t>
            </w:r>
          </w:p>
        </w:tc>
        <w:tc>
          <w:tcPr>
            <w:tcW w:w="0" w:type="auto"/>
            <w:vAlign w:val="center"/>
            <w:hideMark/>
          </w:tcPr>
          <w:p w14:paraId="78687699"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None</w:t>
            </w:r>
          </w:p>
        </w:tc>
        <w:tc>
          <w:tcPr>
            <w:tcW w:w="0" w:type="auto"/>
            <w:vAlign w:val="center"/>
            <w:hideMark/>
          </w:tcPr>
          <w:p w14:paraId="5A9AB5D4"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None</w:t>
            </w:r>
          </w:p>
        </w:tc>
      </w:tr>
      <w:tr w:rsidR="00B4422E" w:rsidRPr="00C417B2" w14:paraId="7AA3C9EA" w14:textId="77777777">
        <w:trPr>
          <w:tblCellSpacing w:w="15" w:type="dxa"/>
        </w:trPr>
        <w:tc>
          <w:tcPr>
            <w:tcW w:w="0" w:type="auto"/>
            <w:vAlign w:val="center"/>
            <w:hideMark/>
          </w:tcPr>
          <w:p w14:paraId="0331C0BB"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Change in your annual water bill</w:t>
            </w:r>
          </w:p>
        </w:tc>
        <w:tc>
          <w:tcPr>
            <w:tcW w:w="0" w:type="auto"/>
            <w:vAlign w:val="center"/>
            <w:hideMark/>
          </w:tcPr>
          <w:p w14:paraId="26BB731E"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+£15</w:t>
            </w:r>
          </w:p>
        </w:tc>
        <w:tc>
          <w:tcPr>
            <w:tcW w:w="0" w:type="auto"/>
            <w:vAlign w:val="center"/>
            <w:hideMark/>
          </w:tcPr>
          <w:p w14:paraId="003C0DB0"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+£40</w:t>
            </w:r>
          </w:p>
        </w:tc>
        <w:tc>
          <w:tcPr>
            <w:tcW w:w="0" w:type="auto"/>
            <w:vAlign w:val="center"/>
            <w:hideMark/>
          </w:tcPr>
          <w:p w14:paraId="1AE5BD81" w14:textId="77777777" w:rsidR="00B4422E" w:rsidRPr="00C417B2" w:rsidRDefault="00B4422E" w:rsidP="00B4422E">
            <w:pPr>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+£120</w:t>
            </w:r>
          </w:p>
        </w:tc>
      </w:tr>
    </w:tbl>
    <w:p w14:paraId="78860C3E"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 xml:space="preserve">They were asked to </w:t>
      </w:r>
      <w:r w:rsidRPr="00C417B2">
        <w:rPr>
          <w:rFonts w:ascii="Arial" w:eastAsia="Times New Roman" w:hAnsi="Arial" w:cs="Arial"/>
          <w:b/>
          <w:bCs/>
          <w:kern w:val="0"/>
          <w:lang w:eastAsia="en-GB"/>
          <w14:ligatures w14:val="none"/>
        </w:rPr>
        <w:t>pick their preferred plan</w:t>
      </w:r>
      <w:r w:rsidRPr="00C417B2">
        <w:rPr>
          <w:rFonts w:ascii="Arial" w:eastAsia="Times New Roman" w:hAnsi="Arial" w:cs="Arial"/>
          <w:kern w:val="0"/>
          <w:lang w:eastAsia="en-GB"/>
          <w14:ligatures w14:val="none"/>
        </w:rPr>
        <w:t>. Repeated across multiple scenarios, this allows economists to model marginal WTP for each attribute.</w:t>
      </w:r>
    </w:p>
    <w:p w14:paraId="343D4040" w14:textId="66CBE27A" w:rsidR="00B4422E" w:rsidRPr="00C417B2" w:rsidRDefault="00B4422E" w:rsidP="00B4422E">
      <w:pPr>
        <w:spacing w:before="100" w:beforeAutospacing="1" w:after="100" w:afterAutospacing="1"/>
        <w:rPr>
          <w:rFonts w:ascii="Arial" w:hAnsi="Arial" w:cs="Arial"/>
        </w:rPr>
      </w:pPr>
      <w:r w:rsidRPr="00C417B2">
        <w:rPr>
          <w:rStyle w:val="Emphasis"/>
          <w:rFonts w:ascii="Arial" w:hAnsi="Arial" w:cs="Arial"/>
        </w:rPr>
        <w:t>Storm Overflows Evidence Project (SOEP, 2021)</w:t>
      </w:r>
      <w:r w:rsidRPr="00C417B2">
        <w:rPr>
          <w:rFonts w:ascii="Arial" w:hAnsi="Arial" w:cs="Arial"/>
        </w:rPr>
        <w:t xml:space="preserve"> goes into quite a bit of detail on how costs were modelled.</w:t>
      </w:r>
    </w:p>
    <w:p w14:paraId="7052358F" w14:textId="77777777" w:rsidR="00B4422E" w:rsidRPr="00C417B2" w:rsidRDefault="00B4422E" w:rsidP="00B4422E">
      <w:pPr>
        <w:pStyle w:val="NormalWeb"/>
        <w:rPr>
          <w:rFonts w:ascii="Arial" w:hAnsi="Arial" w:cs="Arial"/>
        </w:rPr>
      </w:pPr>
      <w:r w:rsidRPr="00C417B2">
        <w:rPr>
          <w:rFonts w:ascii="Arial" w:hAnsi="Arial" w:cs="Arial"/>
        </w:rPr>
        <w:t xml:space="preserve">The study modelled the </w:t>
      </w:r>
      <w:r w:rsidRPr="00C417B2">
        <w:rPr>
          <w:rStyle w:val="Strong"/>
          <w:rFonts w:ascii="Arial" w:eastAsiaTheme="majorEastAsia" w:hAnsi="Arial" w:cs="Arial"/>
          <w:b w:val="0"/>
          <w:bCs w:val="0"/>
        </w:rPr>
        <w:t>full lifetime costs</w:t>
      </w:r>
      <w:r w:rsidRPr="00C417B2">
        <w:rPr>
          <w:rFonts w:ascii="Arial" w:hAnsi="Arial" w:cs="Arial"/>
        </w:rPr>
        <w:t xml:space="preserve"> (capital + operating) over a 25-year appraisal horizon:</w:t>
      </w:r>
    </w:p>
    <w:p w14:paraId="1CDD9B4C" w14:textId="77777777" w:rsidR="00B4422E" w:rsidRPr="00C417B2" w:rsidRDefault="00B4422E" w:rsidP="00B4422E">
      <w:pPr>
        <w:pStyle w:val="NormalWeb"/>
        <w:numPr>
          <w:ilvl w:val="0"/>
          <w:numId w:val="3"/>
        </w:numPr>
        <w:rPr>
          <w:rFonts w:ascii="Arial" w:hAnsi="Arial" w:cs="Arial"/>
        </w:rPr>
      </w:pPr>
      <w:r w:rsidRPr="00C417B2">
        <w:rPr>
          <w:rStyle w:val="Strong"/>
          <w:rFonts w:ascii="Arial" w:eastAsiaTheme="majorEastAsia" w:hAnsi="Arial" w:cs="Arial"/>
        </w:rPr>
        <w:t>Capital costs</w:t>
      </w:r>
    </w:p>
    <w:p w14:paraId="7C9B7F1C"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New storm tanks and sewer storage capacity</w:t>
      </w:r>
    </w:p>
    <w:p w14:paraId="74684077"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Sewer separation (laying new surface water pipes)</w:t>
      </w:r>
    </w:p>
    <w:p w14:paraId="5E7E19A1"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Sustainable drainage systems (SuDS) in high- and low-uptake scenarios</w:t>
      </w:r>
    </w:p>
    <w:p w14:paraId="26AA0DD5"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Large transfer tunnels (e.g. Tideway-type infrastructure in modelling)</w:t>
      </w:r>
    </w:p>
    <w:p w14:paraId="64E15DC6"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Ancillary works (screening structures, pumping, outfalls)</w:t>
      </w:r>
    </w:p>
    <w:p w14:paraId="34D75404" w14:textId="77777777" w:rsidR="00B4422E" w:rsidRPr="00C417B2" w:rsidRDefault="00B4422E" w:rsidP="00B4422E">
      <w:pPr>
        <w:pStyle w:val="NormalWeb"/>
        <w:numPr>
          <w:ilvl w:val="0"/>
          <w:numId w:val="3"/>
        </w:numPr>
        <w:rPr>
          <w:rFonts w:ascii="Arial" w:hAnsi="Arial" w:cs="Arial"/>
        </w:rPr>
      </w:pPr>
      <w:r w:rsidRPr="00C417B2">
        <w:rPr>
          <w:rStyle w:val="Strong"/>
          <w:rFonts w:ascii="Arial" w:eastAsiaTheme="majorEastAsia" w:hAnsi="Arial" w:cs="Arial"/>
        </w:rPr>
        <w:t>Operating costs (Opex)</w:t>
      </w:r>
    </w:p>
    <w:p w14:paraId="43BEE42F"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Pumping energy, inspection, maintenance of new infrastructure</w:t>
      </w:r>
    </w:p>
    <w:p w14:paraId="0D44CAE6"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Treatment costs for the higher “flow to full treatment” (FFT) where applicable</w:t>
      </w:r>
    </w:p>
    <w:p w14:paraId="23289BA5" w14:textId="77777777" w:rsidR="00B4422E" w:rsidRPr="00C417B2" w:rsidRDefault="00B4422E" w:rsidP="00B4422E">
      <w:pPr>
        <w:pStyle w:val="NormalWeb"/>
        <w:numPr>
          <w:ilvl w:val="1"/>
          <w:numId w:val="3"/>
        </w:numPr>
        <w:rPr>
          <w:rFonts w:ascii="Arial" w:hAnsi="Arial" w:cs="Arial"/>
        </w:rPr>
      </w:pPr>
      <w:r w:rsidRPr="00C417B2">
        <w:rPr>
          <w:rFonts w:ascii="Arial" w:hAnsi="Arial" w:cs="Arial"/>
        </w:rPr>
        <w:t>SuDS maintenance</w:t>
      </w:r>
    </w:p>
    <w:p w14:paraId="7FA9F97B" w14:textId="77777777" w:rsidR="00B4422E" w:rsidRPr="00C417B2" w:rsidRDefault="00B4422E" w:rsidP="00B4422E">
      <w:pPr>
        <w:pStyle w:val="NormalWeb"/>
        <w:rPr>
          <w:rFonts w:ascii="Arial" w:hAnsi="Arial" w:cs="Arial"/>
        </w:rPr>
      </w:pPr>
      <w:r w:rsidRPr="00C417B2">
        <w:rPr>
          <w:rFonts w:ascii="Arial" w:hAnsi="Arial" w:cs="Arial"/>
        </w:rPr>
        <w:t xml:space="preserve">  The project drew on cost estimates from water companies (unit costs for sewer upgrades, storage, pumping, SuDS etc.), built up from their </w:t>
      </w:r>
      <w:r w:rsidRPr="00C417B2">
        <w:rPr>
          <w:rStyle w:val="Strong"/>
          <w:rFonts w:ascii="Arial" w:eastAsiaTheme="majorEastAsia" w:hAnsi="Arial" w:cs="Arial"/>
        </w:rPr>
        <w:t>asset management plans (AMPs)</w:t>
      </w:r>
      <w:r w:rsidRPr="00C417B2">
        <w:rPr>
          <w:rFonts w:ascii="Arial" w:hAnsi="Arial" w:cs="Arial"/>
        </w:rPr>
        <w:t>.</w:t>
      </w:r>
    </w:p>
    <w:p w14:paraId="36D4D859" w14:textId="77777777" w:rsidR="00B4422E" w:rsidRPr="00C417B2" w:rsidRDefault="00B4422E" w:rsidP="00B4422E">
      <w:pPr>
        <w:pStyle w:val="NormalWeb"/>
        <w:rPr>
          <w:rFonts w:ascii="Arial" w:hAnsi="Arial" w:cs="Arial"/>
        </w:rPr>
      </w:pPr>
      <w:r w:rsidRPr="00C417B2">
        <w:rPr>
          <w:rFonts w:ascii="Arial" w:hAnsi="Arial" w:cs="Arial"/>
        </w:rPr>
        <w:t xml:space="preserve">  </w:t>
      </w:r>
      <w:r w:rsidRPr="00C417B2">
        <w:rPr>
          <w:rStyle w:val="Strong"/>
          <w:rFonts w:ascii="Arial" w:eastAsiaTheme="majorEastAsia" w:hAnsi="Arial" w:cs="Arial"/>
        </w:rPr>
        <w:t>Standardised unit rates:</w:t>
      </w:r>
      <w:r w:rsidRPr="00C417B2">
        <w:rPr>
          <w:rFonts w:ascii="Arial" w:hAnsi="Arial" w:cs="Arial"/>
        </w:rPr>
        <w:br/>
        <w:t>Costs were expressed as unit rates (£ per m³ of storage, £ per m of sewer separation, £ per SuDS unit, etc.). These were then scaled by the volumes/lengths required in each policy scenario.</w:t>
      </w:r>
    </w:p>
    <w:p w14:paraId="1E7CA121" w14:textId="77777777" w:rsidR="00B4422E" w:rsidRPr="00C417B2" w:rsidRDefault="00B4422E" w:rsidP="00B4422E">
      <w:pPr>
        <w:pStyle w:val="NormalWeb"/>
        <w:rPr>
          <w:rFonts w:ascii="Arial" w:hAnsi="Arial" w:cs="Arial"/>
        </w:rPr>
      </w:pPr>
      <w:r w:rsidRPr="00C417B2">
        <w:rPr>
          <w:rFonts w:ascii="Arial" w:hAnsi="Arial" w:cs="Arial"/>
        </w:rPr>
        <w:t xml:space="preserve">  </w:t>
      </w:r>
      <w:r w:rsidRPr="00C417B2">
        <w:rPr>
          <w:rStyle w:val="Strong"/>
          <w:rFonts w:ascii="Arial" w:eastAsiaTheme="majorEastAsia" w:hAnsi="Arial" w:cs="Arial"/>
        </w:rPr>
        <w:t>Hydraulic modelling → works required:</w:t>
      </w:r>
    </w:p>
    <w:p w14:paraId="2E3E3DD0" w14:textId="77777777" w:rsidR="00B4422E" w:rsidRPr="00C417B2" w:rsidRDefault="00B4422E" w:rsidP="00B4422E">
      <w:pPr>
        <w:pStyle w:val="NormalWeb"/>
        <w:numPr>
          <w:ilvl w:val="0"/>
          <w:numId w:val="4"/>
        </w:numPr>
        <w:rPr>
          <w:rFonts w:ascii="Arial" w:hAnsi="Arial" w:cs="Arial"/>
        </w:rPr>
      </w:pPr>
      <w:r w:rsidRPr="00C417B2">
        <w:rPr>
          <w:rFonts w:ascii="Arial" w:hAnsi="Arial" w:cs="Arial"/>
        </w:rPr>
        <w:t>First, sewer network hydraulic models predicted how much extra storage, separation or capacity would be needed to achieve each policy (F40, F20, F10, F5, F0).</w:t>
      </w:r>
    </w:p>
    <w:p w14:paraId="24D631B3" w14:textId="77777777" w:rsidR="00B4422E" w:rsidRPr="00C417B2" w:rsidRDefault="00B4422E" w:rsidP="00B4422E">
      <w:pPr>
        <w:pStyle w:val="NormalWeb"/>
        <w:numPr>
          <w:ilvl w:val="0"/>
          <w:numId w:val="4"/>
        </w:numPr>
        <w:rPr>
          <w:rFonts w:ascii="Arial" w:hAnsi="Arial" w:cs="Arial"/>
        </w:rPr>
      </w:pPr>
      <w:r w:rsidRPr="00C417B2">
        <w:rPr>
          <w:rFonts w:ascii="Arial" w:hAnsi="Arial" w:cs="Arial"/>
        </w:rPr>
        <w:t>Then, the required volumes/lengths were multiplied by the unit cost rates to generate capital costs.</w:t>
      </w:r>
    </w:p>
    <w:p w14:paraId="483D7166" w14:textId="77777777" w:rsidR="00B4422E" w:rsidRPr="00C417B2" w:rsidRDefault="00B4422E" w:rsidP="00B4422E">
      <w:pPr>
        <w:pStyle w:val="NormalWeb"/>
        <w:rPr>
          <w:rFonts w:ascii="Arial" w:hAnsi="Arial" w:cs="Arial"/>
        </w:rPr>
      </w:pPr>
      <w:r w:rsidRPr="00C417B2">
        <w:rPr>
          <w:rFonts w:ascii="Arial" w:hAnsi="Arial" w:cs="Arial"/>
        </w:rPr>
        <w:lastRenderedPageBreak/>
        <w:t xml:space="preserve">  </w:t>
      </w:r>
      <w:r w:rsidRPr="00C417B2">
        <w:rPr>
          <w:rStyle w:val="Strong"/>
          <w:rFonts w:ascii="Arial" w:eastAsiaTheme="majorEastAsia" w:hAnsi="Arial" w:cs="Arial"/>
        </w:rPr>
        <w:t>Present Value (PV) calculation:</w:t>
      </w:r>
      <w:r w:rsidRPr="00C417B2">
        <w:rPr>
          <w:rFonts w:ascii="Arial" w:hAnsi="Arial" w:cs="Arial"/>
        </w:rPr>
        <w:br/>
        <w:t xml:space="preserve">Costs were discounted over 25 years using the Treasury’s Green Book approach, so the analysis shows </w:t>
      </w:r>
      <w:r w:rsidRPr="00C417B2">
        <w:rPr>
          <w:rStyle w:val="Emphasis"/>
          <w:rFonts w:ascii="Arial" w:eastAsiaTheme="majorEastAsia" w:hAnsi="Arial" w:cs="Arial"/>
        </w:rPr>
        <w:t>present value costs</w:t>
      </w:r>
      <w:r w:rsidRPr="00C417B2">
        <w:rPr>
          <w:rFonts w:ascii="Arial" w:hAnsi="Arial" w:cs="Arial"/>
        </w:rPr>
        <w:t>.</w:t>
      </w:r>
    </w:p>
    <w:p w14:paraId="4CE07F46" w14:textId="77777777" w:rsidR="00B4422E" w:rsidRPr="00C417B2" w:rsidRDefault="00B4422E" w:rsidP="00B4422E">
      <w:pPr>
        <w:pStyle w:val="NormalWeb"/>
        <w:rPr>
          <w:rFonts w:ascii="Arial" w:hAnsi="Arial" w:cs="Arial"/>
        </w:rPr>
      </w:pPr>
      <w:r w:rsidRPr="00C417B2">
        <w:rPr>
          <w:rStyle w:val="Emphasis"/>
          <w:rFonts w:ascii="Arial" w:eastAsiaTheme="majorEastAsia" w:hAnsi="Arial" w:cs="Arial"/>
        </w:rPr>
        <w:t>SOEP, Ch. 4.2 (p. 53)</w:t>
      </w:r>
      <w:r w:rsidRPr="00C417B2">
        <w:rPr>
          <w:rFonts w:ascii="Arial" w:hAnsi="Arial" w:cs="Arial"/>
        </w:rPr>
        <w:t>:</w:t>
      </w:r>
    </w:p>
    <w:p w14:paraId="5B7F7B3E" w14:textId="77777777" w:rsidR="00B4422E" w:rsidRPr="00C417B2" w:rsidRDefault="00B4422E" w:rsidP="00B4422E">
      <w:pPr>
        <w:pStyle w:val="NormalWeb"/>
        <w:rPr>
          <w:rFonts w:ascii="Arial" w:hAnsi="Arial" w:cs="Arial"/>
        </w:rPr>
      </w:pPr>
      <w:r w:rsidRPr="00C417B2">
        <w:rPr>
          <w:rFonts w:ascii="Arial" w:hAnsi="Arial" w:cs="Arial"/>
        </w:rPr>
        <w:t>“Cost estimates were developed by combining water company data on typical unit costs with requirements derived from the hydraulic modelling. Unit costs were applied to the estimated storage volumes, sewer separation lengths, and SuDS areas needed to deliver each policy scenario.”</w:t>
      </w:r>
    </w:p>
    <w:p w14:paraId="3E7B8DF4" w14:textId="77777777" w:rsidR="00B4422E" w:rsidRPr="00C417B2" w:rsidRDefault="00B4422E" w:rsidP="00B4422E">
      <w:pPr>
        <w:pStyle w:val="NormalWeb"/>
        <w:rPr>
          <w:rFonts w:ascii="Arial" w:hAnsi="Arial" w:cs="Arial"/>
        </w:rPr>
      </w:pPr>
      <w:r w:rsidRPr="00C417B2">
        <w:rPr>
          <w:rStyle w:val="Emphasis"/>
          <w:rFonts w:ascii="Arial" w:eastAsiaTheme="majorEastAsia" w:hAnsi="Arial" w:cs="Arial"/>
        </w:rPr>
        <w:t>SOEP, Ch. 4.4 (p. 61)</w:t>
      </w:r>
      <w:r w:rsidRPr="00C417B2">
        <w:rPr>
          <w:rFonts w:ascii="Arial" w:hAnsi="Arial" w:cs="Arial"/>
        </w:rPr>
        <w:t>:</w:t>
      </w:r>
    </w:p>
    <w:p w14:paraId="2501A115" w14:textId="77777777" w:rsidR="00B4422E" w:rsidRPr="00C417B2" w:rsidRDefault="00B4422E" w:rsidP="00B4422E">
      <w:pPr>
        <w:pStyle w:val="NormalWeb"/>
        <w:rPr>
          <w:rFonts w:ascii="Arial" w:hAnsi="Arial" w:cs="Arial"/>
        </w:rPr>
      </w:pPr>
      <w:r w:rsidRPr="00C417B2">
        <w:rPr>
          <w:rFonts w:ascii="Arial" w:hAnsi="Arial" w:cs="Arial"/>
        </w:rPr>
        <w:t>“All costs presented are indicative and should be interpreted as order-of-magnitude estimates. They are not detailed engineering costings and are subject to significant uncertainty.”</w:t>
      </w:r>
    </w:p>
    <w:p w14:paraId="09A0C208"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p>
    <w:p w14:paraId="503F52C1" w14:textId="18700B28" w:rsidR="00B4422E" w:rsidRPr="00C417B2" w:rsidRDefault="00B4422E" w:rsidP="00B4422E">
      <w:pPr>
        <w:spacing w:before="100" w:beforeAutospacing="1" w:after="100" w:afterAutospacing="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Context of EDMs</w:t>
      </w:r>
    </w:p>
    <w:p w14:paraId="18E03106" w14:textId="2894CFAD" w:rsidR="00B4422E" w:rsidRPr="00C417B2" w:rsidRDefault="00B4422E" w:rsidP="00B4422E">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1. EU &amp; UK Environmental Law Pressure</w:t>
      </w:r>
    </w:p>
    <w:p w14:paraId="6BC57E55" w14:textId="77777777" w:rsidR="00B4422E" w:rsidRPr="00C417B2" w:rsidRDefault="00B4422E" w:rsidP="00B4422E">
      <w:pPr>
        <w:numPr>
          <w:ilvl w:val="0"/>
          <w:numId w:val="5"/>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 EU Urban Waste Water Treatment Directive (UWWTD, 1991) required Member States (including the UK) to limit pollution from storm overflows.</w:t>
      </w:r>
    </w:p>
    <w:p w14:paraId="128C63D7" w14:textId="77777777" w:rsidR="00B4422E" w:rsidRPr="00C417B2" w:rsidRDefault="00B4422E" w:rsidP="00B4422E">
      <w:pPr>
        <w:numPr>
          <w:ilvl w:val="0"/>
          <w:numId w:val="5"/>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By the 2010s, the Environment Agency (EA) and European Commission were increasingly concerned about the UK’s use of CSOs.</w:t>
      </w:r>
    </w:p>
    <w:p w14:paraId="2EDEE43B" w14:textId="77777777" w:rsidR="00B4422E" w:rsidRPr="00C417B2" w:rsidRDefault="00B4422E" w:rsidP="00B4422E">
      <w:pPr>
        <w:numPr>
          <w:ilvl w:val="0"/>
          <w:numId w:val="5"/>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Defra began facing legal risk if it couldn’t demonstrate that CSOs were only being used as “exceptional relief valves” (as the Directive intended).</w:t>
      </w:r>
    </w:p>
    <w:p w14:paraId="2912D1E6" w14:textId="77777777" w:rsidR="00691C87" w:rsidRPr="00C417B2" w:rsidRDefault="00691C87" w:rsidP="00691C87">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2. Environment Agency Review of CSOs (2011–2012)</w:t>
      </w:r>
    </w:p>
    <w:p w14:paraId="520B346D" w14:textId="77777777" w:rsidR="00691C87" w:rsidRPr="00C417B2" w:rsidRDefault="00691C87" w:rsidP="00691C87">
      <w:pPr>
        <w:numPr>
          <w:ilvl w:val="0"/>
          <w:numId w:val="6"/>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 EA carried out a national review of storm overflows around 2011–12.</w:t>
      </w:r>
    </w:p>
    <w:p w14:paraId="12E72B91" w14:textId="77777777" w:rsidR="00691C87" w:rsidRPr="00C417B2" w:rsidRDefault="00691C87" w:rsidP="00691C87">
      <w:pPr>
        <w:numPr>
          <w:ilvl w:val="0"/>
          <w:numId w:val="6"/>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It found that many discharges were unmonitored and under-reported.</w:t>
      </w:r>
    </w:p>
    <w:p w14:paraId="497F17B7" w14:textId="77777777" w:rsidR="00691C87" w:rsidRPr="00C417B2" w:rsidRDefault="00691C87" w:rsidP="00691C87">
      <w:pPr>
        <w:numPr>
          <w:ilvl w:val="0"/>
          <w:numId w:val="6"/>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Without monitoring, the EA couldn’t prove compliance with permits or assess environmental impacts properly.</w:t>
      </w:r>
    </w:p>
    <w:p w14:paraId="3DFB83BC" w14:textId="77777777" w:rsidR="00691C87" w:rsidRPr="00C417B2" w:rsidRDefault="00691C87" w:rsidP="00691C87">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3. Ministerial Direction (2013)</w:t>
      </w:r>
    </w:p>
    <w:p w14:paraId="74F99C89" w14:textId="77777777" w:rsidR="00691C87" w:rsidRPr="00C417B2" w:rsidRDefault="00691C87" w:rsidP="00691C87">
      <w:pPr>
        <w:numPr>
          <w:ilvl w:val="0"/>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In 2013, then Environment Minister Richard Benyon MP wrote to water companies.</w:t>
      </w:r>
    </w:p>
    <w:p w14:paraId="26F71A6C" w14:textId="77777777" w:rsidR="00691C87" w:rsidRPr="00C417B2" w:rsidRDefault="00691C87" w:rsidP="00691C87">
      <w:pPr>
        <w:numPr>
          <w:ilvl w:val="0"/>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He told them they should install Event Duration Monitors (EDMs) on the “vast majority” of their storm overflows by 2020.</w:t>
      </w:r>
    </w:p>
    <w:p w14:paraId="70BD753A" w14:textId="77777777" w:rsidR="00691C87" w:rsidRPr="00C417B2" w:rsidRDefault="00691C87" w:rsidP="00691C87">
      <w:pPr>
        <w:numPr>
          <w:ilvl w:val="0"/>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This was prompted by:</w:t>
      </w:r>
    </w:p>
    <w:p w14:paraId="2F4723AA" w14:textId="77777777" w:rsidR="00691C87" w:rsidRPr="00C417B2" w:rsidRDefault="00691C87" w:rsidP="00691C87">
      <w:pPr>
        <w:numPr>
          <w:ilvl w:val="1"/>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 EA’s review showing lack of data,</w:t>
      </w:r>
    </w:p>
    <w:p w14:paraId="572FF252" w14:textId="77777777" w:rsidR="00691C87" w:rsidRPr="00C417B2" w:rsidRDefault="00691C87" w:rsidP="00691C87">
      <w:pPr>
        <w:numPr>
          <w:ilvl w:val="1"/>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Regulatory pressure under the UWWTD,</w:t>
      </w:r>
    </w:p>
    <w:p w14:paraId="1668CF6E" w14:textId="2B52F5F8" w:rsidR="00691C87" w:rsidRPr="00C417B2" w:rsidRDefault="00691C87" w:rsidP="00691C87">
      <w:pPr>
        <w:numPr>
          <w:ilvl w:val="1"/>
          <w:numId w:val="7"/>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And growing public/political concern about sewage in rivers.</w:t>
      </w:r>
    </w:p>
    <w:p w14:paraId="53158632" w14:textId="77777777" w:rsidR="00691C87" w:rsidRPr="00C417B2" w:rsidRDefault="00691C87" w:rsidP="00691C87">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4. Public &amp; NGO Pressure (2010s)</w:t>
      </w:r>
    </w:p>
    <w:p w14:paraId="7BC9FB83" w14:textId="77777777" w:rsidR="00691C87" w:rsidRPr="00C417B2" w:rsidRDefault="00691C87" w:rsidP="00691C87">
      <w:pPr>
        <w:numPr>
          <w:ilvl w:val="0"/>
          <w:numId w:val="8"/>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lastRenderedPageBreak/>
        <w:t>Campaign groups like Surfers Against Sewage, the Angling Trust, and later The Rivers Trust began pushing hard for transparency about sewage spills.</w:t>
      </w:r>
    </w:p>
    <w:p w14:paraId="0EC2B825" w14:textId="77777777" w:rsidR="00691C87" w:rsidRPr="00C417B2" w:rsidRDefault="00691C87" w:rsidP="00691C87">
      <w:pPr>
        <w:numPr>
          <w:ilvl w:val="0"/>
          <w:numId w:val="8"/>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Several high-profile pollution incidents (fish kills, beach closures) attracted media attention.</w:t>
      </w:r>
    </w:p>
    <w:p w14:paraId="5F1F17F7" w14:textId="77777777" w:rsidR="00691C87" w:rsidRPr="00C417B2" w:rsidRDefault="00691C87" w:rsidP="00691C87">
      <w:pPr>
        <w:numPr>
          <w:ilvl w:val="0"/>
          <w:numId w:val="8"/>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MPs began raising questions in Parliament about why there was so little data on sewage overflows.</w:t>
      </w:r>
    </w:p>
    <w:p w14:paraId="409BFB4C" w14:textId="77777777" w:rsidR="00691C87" w:rsidRPr="00C417B2" w:rsidRDefault="00691C87" w:rsidP="00691C87">
      <w:pPr>
        <w:spacing w:before="100" w:beforeAutospacing="1" w:after="100" w:afterAutospacing="1"/>
        <w:outlineLvl w:val="1"/>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5. Result: Nationwide Rollout of Monitors</w:t>
      </w:r>
    </w:p>
    <w:p w14:paraId="3B0463D5" w14:textId="77777777" w:rsidR="00691C87" w:rsidRPr="00C417B2" w:rsidRDefault="00691C87" w:rsidP="00691C87">
      <w:pPr>
        <w:numPr>
          <w:ilvl w:val="0"/>
          <w:numId w:val="9"/>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By 2020, water companies had installed EDMs on over 12,000 of England’s ~15,000 storm overflows.</w:t>
      </w:r>
    </w:p>
    <w:p w14:paraId="3276B853" w14:textId="77777777" w:rsidR="00691C87" w:rsidRPr="00C417B2" w:rsidRDefault="00691C87" w:rsidP="00691C87">
      <w:pPr>
        <w:numPr>
          <w:ilvl w:val="0"/>
          <w:numId w:val="9"/>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These devices measure when and for how long each CSO spills (not the volume or pollutant load).</w:t>
      </w:r>
    </w:p>
    <w:p w14:paraId="0F8A08BE" w14:textId="77777777" w:rsidR="00691C87" w:rsidRPr="00C417B2" w:rsidRDefault="00691C87" w:rsidP="00691C87">
      <w:pPr>
        <w:numPr>
          <w:ilvl w:val="0"/>
          <w:numId w:val="9"/>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For the first time, the EA and the public had near-national coverage data on CSO operation.</w:t>
      </w:r>
    </w:p>
    <w:p w14:paraId="3D7E2A87"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r w:rsidRPr="00C417B2">
        <w:rPr>
          <w:rFonts w:ascii="Apple Color Emoji" w:eastAsia="Times New Roman" w:hAnsi="Apple Color Emoji" w:cs="Apple Color Emoji"/>
          <w:kern w:val="0"/>
          <w:lang w:eastAsia="en-GB"/>
          <w14:ligatures w14:val="none"/>
        </w:rPr>
        <w:t>📖</w:t>
      </w:r>
      <w:r w:rsidRPr="00C417B2">
        <w:rPr>
          <w:rFonts w:ascii="Arial" w:eastAsia="Times New Roman" w:hAnsi="Arial" w:cs="Arial"/>
          <w:kern w:val="0"/>
          <w:lang w:eastAsia="en-GB"/>
          <w14:ligatures w14:val="none"/>
        </w:rPr>
        <w:t xml:space="preserve"> </w:t>
      </w:r>
      <w:r w:rsidRPr="00C417B2">
        <w:rPr>
          <w:rFonts w:ascii="Arial" w:eastAsia="Times New Roman" w:hAnsi="Arial" w:cs="Arial"/>
          <w:i/>
          <w:iCs/>
          <w:kern w:val="0"/>
          <w:lang w:eastAsia="en-GB"/>
          <w14:ligatures w14:val="none"/>
        </w:rPr>
        <w:t>Defra / EA statements (2020):</w:t>
      </w:r>
    </w:p>
    <w:p w14:paraId="2C325E27"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“Since 2013, ministers have required water companies to introduce monitoring for the majority of storm overflows… By 2020, monitors were installed on over 12,000 overflows in England.”</w:t>
      </w:r>
    </w:p>
    <w:p w14:paraId="6A55208D" w14:textId="77777777" w:rsidR="00691C87" w:rsidRPr="00C417B2" w:rsidRDefault="00691C87" w:rsidP="00691C87">
      <w:pPr>
        <w:spacing w:before="100" w:beforeAutospacing="1" w:after="100" w:afterAutospacing="1"/>
        <w:outlineLvl w:val="2"/>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t>EU pressure (UWWTD) culminating in legal action</w:t>
      </w:r>
    </w:p>
    <w:p w14:paraId="5ECEAFF7" w14:textId="392EC432" w:rsidR="00691C87" w:rsidRPr="00C417B2" w:rsidRDefault="00691C87" w:rsidP="00691C87">
      <w:pPr>
        <w:numPr>
          <w:ilvl w:val="0"/>
          <w:numId w:val="10"/>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CJEU Judgment, Case C-301/10 (18 Oct 2012) — European Commission v UK</w:t>
      </w:r>
      <w:r w:rsidRPr="00C417B2">
        <w:rPr>
          <w:rFonts w:ascii="Arial" w:eastAsia="Times New Roman" w:hAnsi="Arial" w:cs="Arial"/>
          <w:kern w:val="0"/>
          <w:lang w:eastAsia="en-GB"/>
          <w14:ligatures w14:val="none"/>
        </w:rPr>
        <w:br/>
        <w:t xml:space="preserve">Court found the UK in breach of the Urban Waste Water Treatment Directive (91/271/EEC) over, inter alia, combined sewer overflows (notably London &amp; Whitburn). This raised the stakes on demonstrating control/monitoring. </w:t>
      </w:r>
      <w:hyperlink r:id="rId22" w:tgtFrame="_blank" w:history="1">
        <w:r w:rsidRPr="00C417B2">
          <w:rPr>
            <w:rFonts w:ascii="Arial" w:eastAsia="Times New Roman" w:hAnsi="Arial" w:cs="Arial"/>
            <w:color w:val="0000FF"/>
            <w:kern w:val="0"/>
            <w:u w:val="single"/>
            <w:lang w:eastAsia="en-GB"/>
            <w14:ligatures w14:val="none"/>
          </w:rPr>
          <w:t>EUR-Lex+1</w:t>
        </w:r>
      </w:hyperlink>
    </w:p>
    <w:p w14:paraId="66813A88" w14:textId="77777777" w:rsidR="00691C87" w:rsidRPr="00C417B2" w:rsidRDefault="00691C87" w:rsidP="00691C87">
      <w:pPr>
        <w:pStyle w:val="NormalWeb"/>
        <w:numPr>
          <w:ilvl w:val="0"/>
          <w:numId w:val="10"/>
        </w:numPr>
        <w:rPr>
          <w:rFonts w:ascii="Arial" w:hAnsi="Arial" w:cs="Arial"/>
        </w:rPr>
      </w:pPr>
      <w:r w:rsidRPr="00C417B2">
        <w:rPr>
          <w:rFonts w:ascii="Arial" w:hAnsi="Arial" w:cs="Arial"/>
        </w:rPr>
        <w:t>The Court upheld the Commission’s action over excessive discharges from CSO systems (London &amp; Whitburn), i.e., not confined to exceptional circumstances.</w:t>
      </w:r>
    </w:p>
    <w:p w14:paraId="1AF9018F" w14:textId="77777777" w:rsidR="00691C87" w:rsidRPr="004F658A" w:rsidRDefault="00691C87" w:rsidP="00691C87">
      <w:pPr>
        <w:pStyle w:val="NormalWeb"/>
        <w:numPr>
          <w:ilvl w:val="0"/>
          <w:numId w:val="10"/>
        </w:numPr>
        <w:rPr>
          <w:rStyle w:val="ms-1"/>
          <w:rFonts w:ascii="Arial" w:hAnsi="Arial" w:cs="Arial"/>
          <w:b/>
          <w:bCs/>
        </w:rPr>
      </w:pPr>
      <w:r w:rsidRPr="00C417B2">
        <w:rPr>
          <w:rFonts w:ascii="Arial" w:hAnsi="Arial" w:cs="Arial"/>
        </w:rPr>
        <w:t>“</w:t>
      </w:r>
      <w:r w:rsidRPr="004F658A">
        <w:rPr>
          <w:rFonts w:ascii="Arial" w:hAnsi="Arial" w:cs="Arial"/>
          <w:b/>
          <w:bCs/>
        </w:rPr>
        <w:t xml:space="preserve">The Commission’s complaint… is that an </w:t>
      </w:r>
      <w:r w:rsidRPr="004F658A">
        <w:rPr>
          <w:rStyle w:val="Strong"/>
          <w:rFonts w:ascii="Arial" w:eastAsiaTheme="majorEastAsia" w:hAnsi="Arial" w:cs="Arial"/>
          <w:b w:val="0"/>
          <w:bCs w:val="0"/>
        </w:rPr>
        <w:t>excessive quantity of waste water</w:t>
      </w:r>
      <w:r w:rsidRPr="004F658A">
        <w:rPr>
          <w:rFonts w:ascii="Arial" w:hAnsi="Arial" w:cs="Arial"/>
          <w:b/>
          <w:bCs/>
        </w:rPr>
        <w:t xml:space="preserve"> has been discharged </w:t>
      </w:r>
      <w:r w:rsidRPr="004F658A">
        <w:rPr>
          <w:rStyle w:val="Strong"/>
          <w:rFonts w:ascii="Arial" w:eastAsiaTheme="majorEastAsia" w:hAnsi="Arial" w:cs="Arial"/>
          <w:b w:val="0"/>
          <w:bCs w:val="0"/>
        </w:rPr>
        <w:t>without first being treated</w:t>
      </w:r>
      <w:r w:rsidRPr="004F658A">
        <w:rPr>
          <w:rFonts w:ascii="Arial" w:hAnsi="Arial" w:cs="Arial"/>
          <w:b/>
          <w:bCs/>
        </w:rPr>
        <w:t xml:space="preserve">… the </w:t>
      </w:r>
      <w:r w:rsidRPr="004F658A">
        <w:rPr>
          <w:rStyle w:val="Strong"/>
          <w:rFonts w:ascii="Arial" w:eastAsiaTheme="majorEastAsia" w:hAnsi="Arial" w:cs="Arial"/>
          <w:b w:val="0"/>
          <w:bCs w:val="0"/>
        </w:rPr>
        <w:t>excessive use of ‘combined sewer overflows’</w:t>
      </w:r>
      <w:r w:rsidRPr="004F658A">
        <w:rPr>
          <w:rFonts w:ascii="Arial" w:hAnsi="Arial" w:cs="Arial"/>
          <w:b/>
          <w:bCs/>
        </w:rPr>
        <w:t xml:space="preserve">.” (case summary). </w:t>
      </w:r>
      <w:hyperlink r:id="rId23" w:tgtFrame="_blank" w:history="1">
        <w:r w:rsidRPr="004F658A">
          <w:rPr>
            <w:rStyle w:val="max-w-15ch"/>
            <w:rFonts w:ascii="Arial" w:eastAsiaTheme="majorEastAsia" w:hAnsi="Arial" w:cs="Arial"/>
            <w:b/>
            <w:bCs/>
            <w:color w:val="0000FF"/>
            <w:u w:val="single"/>
          </w:rPr>
          <w:t>EUR-Lex</w:t>
        </w:r>
      </w:hyperlink>
    </w:p>
    <w:p w14:paraId="06AF5438" w14:textId="5D7F338E" w:rsidR="00691C87" w:rsidRPr="004F658A" w:rsidRDefault="00691C87" w:rsidP="00691C87">
      <w:pPr>
        <w:pStyle w:val="NormalWeb"/>
        <w:numPr>
          <w:ilvl w:val="0"/>
          <w:numId w:val="10"/>
        </w:numPr>
        <w:rPr>
          <w:rFonts w:ascii="Arial" w:hAnsi="Arial" w:cs="Arial"/>
          <w:b/>
          <w:bCs/>
        </w:rPr>
      </w:pPr>
      <w:r w:rsidRPr="004F658A">
        <w:rPr>
          <w:rFonts w:ascii="Arial" w:hAnsi="Arial" w:cs="Arial"/>
          <w:b/>
          <w:bCs/>
        </w:rPr>
        <w:t xml:space="preserve">“The Commission has decided to </w:t>
      </w:r>
      <w:r w:rsidRPr="004F658A">
        <w:rPr>
          <w:rStyle w:val="Strong"/>
          <w:rFonts w:ascii="Arial" w:eastAsiaTheme="majorEastAsia" w:hAnsi="Arial" w:cs="Arial"/>
          <w:b w:val="0"/>
          <w:bCs w:val="0"/>
        </w:rPr>
        <w:t>take the United Kingdom to the Court of Justice</w:t>
      </w:r>
      <w:r w:rsidRPr="004F658A">
        <w:rPr>
          <w:rFonts w:ascii="Arial" w:hAnsi="Arial" w:cs="Arial"/>
          <w:b/>
          <w:bCs/>
        </w:rPr>
        <w:t xml:space="preserve"> on the grounds that </w:t>
      </w:r>
      <w:r w:rsidRPr="004F658A">
        <w:rPr>
          <w:rStyle w:val="Strong"/>
          <w:rFonts w:ascii="Arial" w:eastAsiaTheme="majorEastAsia" w:hAnsi="Arial" w:cs="Arial"/>
          <w:b w:val="0"/>
          <w:bCs w:val="0"/>
        </w:rPr>
        <w:t>urban waste water collecting systems and treatment are inadequate</w:t>
      </w:r>
      <w:r w:rsidRPr="004F658A">
        <w:rPr>
          <w:rFonts w:ascii="Arial" w:hAnsi="Arial" w:cs="Arial"/>
          <w:b/>
          <w:bCs/>
        </w:rPr>
        <w:t xml:space="preserve"> in a number of locations…” (context for later 2012 ruling). </w:t>
      </w:r>
      <w:hyperlink r:id="rId24" w:tgtFrame="_blank" w:history="1">
        <w:r w:rsidRPr="004F658A">
          <w:rPr>
            <w:rStyle w:val="max-w-15ch"/>
            <w:rFonts w:ascii="Arial" w:eastAsiaTheme="majorEastAsia" w:hAnsi="Arial" w:cs="Arial"/>
            <w:b/>
            <w:bCs/>
            <w:color w:val="0000FF"/>
            <w:u w:val="single"/>
          </w:rPr>
          <w:t>European Commission</w:t>
        </w:r>
      </w:hyperlink>
      <w:r w:rsidRPr="004F658A">
        <w:rPr>
          <w:rFonts w:ascii="Arial" w:hAnsi="Arial" w:cs="Arial"/>
          <w:b/>
          <w:bCs/>
        </w:rPr>
        <w:br/>
        <w:t xml:space="preserve">Full judgment confirms long-running infringement steps (letters of formal notice, reasoned opinions) leading to court. </w:t>
      </w:r>
      <w:hyperlink r:id="rId25" w:tgtFrame="_blank" w:history="1">
        <w:r w:rsidRPr="004F658A">
          <w:rPr>
            <w:rStyle w:val="max-w-15ch"/>
            <w:rFonts w:ascii="Arial" w:eastAsiaTheme="majorEastAsia" w:hAnsi="Arial" w:cs="Arial"/>
            <w:b/>
            <w:bCs/>
            <w:color w:val="0000FF"/>
            <w:u w:val="single"/>
          </w:rPr>
          <w:t>EUR-Lex</w:t>
        </w:r>
      </w:hyperlink>
    </w:p>
    <w:p w14:paraId="57755ABA" w14:textId="77777777" w:rsidR="00691C87" w:rsidRPr="00C417B2" w:rsidRDefault="00691C87" w:rsidP="00691C87">
      <w:pPr>
        <w:numPr>
          <w:ilvl w:val="0"/>
          <w:numId w:val="10"/>
        </w:numPr>
        <w:spacing w:before="100" w:beforeAutospacing="1" w:after="100" w:afterAutospacing="1"/>
        <w:rPr>
          <w:rFonts w:ascii="Arial" w:eastAsia="Times New Roman" w:hAnsi="Arial" w:cs="Arial"/>
          <w:kern w:val="0"/>
          <w:lang w:eastAsia="en-GB"/>
          <w14:ligatures w14:val="none"/>
        </w:rPr>
      </w:pPr>
    </w:p>
    <w:p w14:paraId="3A418267" w14:textId="77777777" w:rsidR="00691C87" w:rsidRPr="00C417B2" w:rsidRDefault="00691C87" w:rsidP="00691C87">
      <w:pPr>
        <w:numPr>
          <w:ilvl w:val="0"/>
          <w:numId w:val="10"/>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Commission press release (2009) and later actions</w:t>
      </w:r>
      <w:r w:rsidRPr="00C417B2">
        <w:rPr>
          <w:rFonts w:ascii="Arial" w:eastAsia="Times New Roman" w:hAnsi="Arial" w:cs="Arial"/>
          <w:kern w:val="0"/>
          <w:lang w:eastAsia="en-GB"/>
          <w14:ligatures w14:val="none"/>
        </w:rPr>
        <w:br/>
        <w:t xml:space="preserve">Sets the background of EU enforcement on UK wastewater/overflows. </w:t>
      </w:r>
      <w:hyperlink r:id="rId26" w:tgtFrame="_blank" w:history="1">
        <w:r w:rsidRPr="00C417B2">
          <w:rPr>
            <w:rFonts w:ascii="Arial" w:eastAsia="Times New Roman" w:hAnsi="Arial" w:cs="Arial"/>
            <w:color w:val="0000FF"/>
            <w:kern w:val="0"/>
            <w:u w:val="single"/>
            <w:lang w:eastAsia="en-GB"/>
            <w14:ligatures w14:val="none"/>
          </w:rPr>
          <w:t>European Commission+1</w:t>
        </w:r>
      </w:hyperlink>
    </w:p>
    <w:p w14:paraId="7E3483EE" w14:textId="77777777" w:rsidR="00691C87" w:rsidRPr="00C417B2" w:rsidRDefault="00691C87" w:rsidP="00691C87">
      <w:pPr>
        <w:numPr>
          <w:ilvl w:val="0"/>
          <w:numId w:val="10"/>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Independent policy brief (IEEP, 2023)</w:t>
      </w:r>
      <w:r w:rsidRPr="00C417B2">
        <w:rPr>
          <w:rFonts w:ascii="Arial" w:eastAsia="Times New Roman" w:hAnsi="Arial" w:cs="Arial"/>
          <w:kern w:val="0"/>
          <w:lang w:eastAsia="en-GB"/>
          <w14:ligatures w14:val="none"/>
        </w:rPr>
        <w:br/>
        <w:t xml:space="preserve">Summarises the Commission’s interpretation: CSO spills should be exceptional; frequency/volume matter—helpful context for why monitoring was pushed. </w:t>
      </w:r>
      <w:hyperlink r:id="rId27" w:tgtFrame="_blank" w:history="1">
        <w:r w:rsidRPr="00C417B2">
          <w:rPr>
            <w:rFonts w:ascii="Arial" w:eastAsia="Times New Roman" w:hAnsi="Arial" w:cs="Arial"/>
            <w:color w:val="0000FF"/>
            <w:kern w:val="0"/>
            <w:u w:val="single"/>
            <w:lang w:eastAsia="en-GB"/>
            <w14:ligatures w14:val="none"/>
          </w:rPr>
          <w:t>IEEP UK</w:t>
        </w:r>
      </w:hyperlink>
    </w:p>
    <w:p w14:paraId="3FB62B7C" w14:textId="77777777" w:rsidR="00691C87" w:rsidRPr="00C417B2" w:rsidRDefault="00691C87" w:rsidP="00691C87">
      <w:pPr>
        <w:spacing w:before="100" w:beforeAutospacing="1" w:after="100" w:afterAutospacing="1"/>
        <w:outlineLvl w:val="2"/>
        <w:rPr>
          <w:rFonts w:ascii="Arial" w:eastAsia="Times New Roman" w:hAnsi="Arial" w:cs="Arial"/>
          <w:b/>
          <w:bCs/>
          <w:kern w:val="0"/>
          <w:lang w:eastAsia="en-GB"/>
          <w14:ligatures w14:val="none"/>
        </w:rPr>
      </w:pPr>
      <w:r w:rsidRPr="00C417B2">
        <w:rPr>
          <w:rFonts w:ascii="Arial" w:eastAsia="Times New Roman" w:hAnsi="Arial" w:cs="Arial"/>
          <w:b/>
          <w:bCs/>
          <w:kern w:val="0"/>
          <w:lang w:eastAsia="en-GB"/>
          <w14:ligatures w14:val="none"/>
        </w:rPr>
        <w:lastRenderedPageBreak/>
        <w:t>High-profile incidents &amp; media attention (fish kills / beach closures)</w:t>
      </w:r>
    </w:p>
    <w:p w14:paraId="4AAF0EC9" w14:textId="77777777" w:rsidR="00691C87" w:rsidRPr="00C417B2" w:rsidRDefault="00691C87" w:rsidP="00691C87">
      <w:pPr>
        <w:numPr>
          <w:ilvl w:val="0"/>
          <w:numId w:val="11"/>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Guardian (Nov 2022) on beach closures/lack of national records</w:t>
      </w:r>
      <w:r w:rsidRPr="00C417B2">
        <w:rPr>
          <w:rFonts w:ascii="Arial" w:eastAsia="Times New Roman" w:hAnsi="Arial" w:cs="Arial"/>
          <w:kern w:val="0"/>
          <w:lang w:eastAsia="en-GB"/>
          <w14:ligatures w14:val="none"/>
        </w:rPr>
        <w:br/>
        <w:t xml:space="preserve">Widely cited example of public concern and media scrutiny over sewage-related beach impacts. </w:t>
      </w:r>
      <w:hyperlink r:id="rId28" w:tgtFrame="_blank" w:history="1">
        <w:r w:rsidRPr="00C417B2">
          <w:rPr>
            <w:rFonts w:ascii="Arial" w:eastAsia="Times New Roman" w:hAnsi="Arial" w:cs="Arial"/>
            <w:color w:val="0000FF"/>
            <w:kern w:val="0"/>
            <w:u w:val="single"/>
            <w:lang w:eastAsia="en-GB"/>
            <w14:ligatures w14:val="none"/>
          </w:rPr>
          <w:t>Research Briefings</w:t>
        </w:r>
      </w:hyperlink>
    </w:p>
    <w:p w14:paraId="38D70D96" w14:textId="77777777" w:rsidR="00691C87" w:rsidRPr="00C417B2" w:rsidRDefault="00691C87" w:rsidP="00691C87">
      <w:pPr>
        <w:numPr>
          <w:ilvl w:val="0"/>
          <w:numId w:val="11"/>
        </w:numPr>
        <w:spacing w:before="100" w:beforeAutospacing="1" w:after="100" w:afterAutospacing="1"/>
        <w:rPr>
          <w:rFonts w:ascii="Arial" w:eastAsia="Times New Roman" w:hAnsi="Arial" w:cs="Arial"/>
          <w:kern w:val="0"/>
          <w:lang w:eastAsia="en-GB"/>
          <w14:ligatures w14:val="none"/>
        </w:rPr>
      </w:pPr>
      <w:r w:rsidRPr="00C417B2">
        <w:rPr>
          <w:rFonts w:ascii="Arial" w:eastAsia="Times New Roman" w:hAnsi="Arial" w:cs="Arial"/>
          <w:kern w:val="0"/>
          <w:lang w:eastAsia="en-GB"/>
          <w14:ligatures w14:val="none"/>
        </w:rPr>
        <w:t>Angling Trust (May 2024) on fish kills linked to sewage</w:t>
      </w:r>
      <w:r w:rsidRPr="00C417B2">
        <w:rPr>
          <w:rFonts w:ascii="Arial" w:eastAsia="Times New Roman" w:hAnsi="Arial" w:cs="Arial"/>
          <w:kern w:val="0"/>
          <w:lang w:eastAsia="en-GB"/>
          <w14:ligatures w14:val="none"/>
        </w:rPr>
        <w:br/>
        <w:t xml:space="preserve">Campaigners’ data that kept the issue in headlines. </w:t>
      </w:r>
      <w:hyperlink r:id="rId29" w:tgtFrame="_blank" w:history="1">
        <w:r w:rsidRPr="00C417B2">
          <w:rPr>
            <w:rFonts w:ascii="Arial" w:eastAsia="Times New Roman" w:hAnsi="Arial" w:cs="Arial"/>
            <w:color w:val="0000FF"/>
            <w:kern w:val="0"/>
            <w:u w:val="single"/>
            <w:lang w:eastAsia="en-GB"/>
            <w14:ligatures w14:val="none"/>
          </w:rPr>
          <w:t>ScienceDirect</w:t>
        </w:r>
      </w:hyperlink>
    </w:p>
    <w:p w14:paraId="7C154273"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  </w:t>
      </w:r>
      <w:r w:rsidRPr="00C417B2">
        <w:rPr>
          <w:rStyle w:val="Strong"/>
          <w:rFonts w:ascii="Arial" w:eastAsiaTheme="majorEastAsia" w:hAnsi="Arial" w:cs="Arial"/>
        </w:rPr>
        <w:t>Mass fish kill in the Thames after CSO discharge (2011)</w:t>
      </w:r>
    </w:p>
    <w:p w14:paraId="56A32798"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“Heavy rain caused </w:t>
      </w:r>
      <w:r w:rsidRPr="00C417B2">
        <w:rPr>
          <w:rStyle w:val="Strong"/>
          <w:rFonts w:ascii="Arial" w:eastAsiaTheme="majorEastAsia" w:hAnsi="Arial" w:cs="Arial"/>
        </w:rPr>
        <w:t>450,000 tonnes of raw sewage</w:t>
      </w:r>
      <w:r w:rsidRPr="00C417B2">
        <w:rPr>
          <w:rFonts w:ascii="Arial" w:hAnsi="Arial" w:cs="Arial"/>
        </w:rPr>
        <w:t xml:space="preserve"> to enter the river, </w:t>
      </w:r>
      <w:r w:rsidRPr="00C417B2">
        <w:rPr>
          <w:rStyle w:val="Strong"/>
          <w:rFonts w:ascii="Arial" w:eastAsiaTheme="majorEastAsia" w:hAnsi="Arial" w:cs="Arial"/>
        </w:rPr>
        <w:t>killing fish</w:t>
      </w:r>
      <w:r w:rsidRPr="00C417B2">
        <w:rPr>
          <w:rFonts w:ascii="Arial" w:hAnsi="Arial" w:cs="Arial"/>
        </w:rPr>
        <w:t xml:space="preserve">…” (major national coverage). </w:t>
      </w:r>
      <w:hyperlink r:id="rId30" w:tgtFrame="_blank" w:history="1">
        <w:r w:rsidRPr="00C417B2">
          <w:rPr>
            <w:rStyle w:val="max-w-15ch"/>
            <w:rFonts w:ascii="Arial" w:eastAsiaTheme="majorEastAsia" w:hAnsi="Arial" w:cs="Arial"/>
            <w:color w:val="0000FF"/>
            <w:u w:val="single"/>
          </w:rPr>
          <w:t>The Guardian</w:t>
        </w:r>
      </w:hyperlink>
    </w:p>
    <w:p w14:paraId="4C32C8C3"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  </w:t>
      </w:r>
      <w:r w:rsidRPr="00C417B2">
        <w:rPr>
          <w:rStyle w:val="Strong"/>
          <w:rFonts w:ascii="Arial" w:eastAsiaTheme="majorEastAsia" w:hAnsi="Arial" w:cs="Arial"/>
        </w:rPr>
        <w:t>Beach water-quality impacts around the 2012 season</w:t>
      </w:r>
    </w:p>
    <w:p w14:paraId="534CB2CF"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“Heavy recent rains are </w:t>
      </w:r>
      <w:r w:rsidRPr="00C417B2">
        <w:rPr>
          <w:rStyle w:val="Strong"/>
          <w:rFonts w:ascii="Arial" w:eastAsiaTheme="majorEastAsia" w:hAnsi="Arial" w:cs="Arial"/>
        </w:rPr>
        <w:t>flushing raw sewage into coastal waters</w:t>
      </w:r>
      <w:r w:rsidRPr="00C417B2">
        <w:rPr>
          <w:rFonts w:ascii="Arial" w:hAnsi="Arial" w:cs="Arial"/>
        </w:rPr>
        <w:t xml:space="preserve">, ruining water quality at popular beaches…” (MCS quoted). </w:t>
      </w:r>
      <w:hyperlink r:id="rId31" w:tgtFrame="_blank" w:history="1">
        <w:r w:rsidRPr="00C417B2">
          <w:rPr>
            <w:rStyle w:val="max-w-15ch"/>
            <w:rFonts w:ascii="Arial" w:eastAsiaTheme="majorEastAsia" w:hAnsi="Arial" w:cs="Arial"/>
            <w:color w:val="0000FF"/>
            <w:u w:val="single"/>
          </w:rPr>
          <w:t>The Guardian</w:t>
        </w:r>
      </w:hyperlink>
      <w:r w:rsidRPr="00C417B2">
        <w:rPr>
          <w:rFonts w:ascii="Arial" w:hAnsi="Arial" w:cs="Arial"/>
        </w:rPr>
        <w:br/>
        <w:t xml:space="preserve">“Number of UK beaches </w:t>
      </w:r>
      <w:r w:rsidRPr="00C417B2">
        <w:rPr>
          <w:rStyle w:val="Strong"/>
          <w:rFonts w:ascii="Arial" w:eastAsiaTheme="majorEastAsia" w:hAnsi="Arial" w:cs="Arial"/>
        </w:rPr>
        <w:t>failing minimum standards</w:t>
      </w:r>
      <w:r w:rsidRPr="00C417B2">
        <w:rPr>
          <w:rFonts w:ascii="Arial" w:hAnsi="Arial" w:cs="Arial"/>
        </w:rPr>
        <w:t xml:space="preserve">… rose after the </w:t>
      </w:r>
      <w:r w:rsidRPr="00C417B2">
        <w:rPr>
          <w:rStyle w:val="Strong"/>
          <w:rFonts w:ascii="Arial" w:eastAsiaTheme="majorEastAsia" w:hAnsi="Arial" w:cs="Arial"/>
        </w:rPr>
        <w:t>wet 2012</w:t>
      </w:r>
      <w:r w:rsidRPr="00C417B2">
        <w:rPr>
          <w:rFonts w:ascii="Arial" w:hAnsi="Arial" w:cs="Arial"/>
        </w:rPr>
        <w:t xml:space="preserve"> summer.” </w:t>
      </w:r>
      <w:hyperlink r:id="rId32" w:tgtFrame="_blank" w:history="1">
        <w:r w:rsidRPr="00C417B2">
          <w:rPr>
            <w:rStyle w:val="max-w-15ch"/>
            <w:rFonts w:ascii="Arial" w:eastAsiaTheme="majorEastAsia" w:hAnsi="Arial" w:cs="Arial"/>
            <w:color w:val="0000FF"/>
            <w:u w:val="single"/>
          </w:rPr>
          <w:t>The Guardian</w:t>
        </w:r>
      </w:hyperlink>
    </w:p>
    <w:p w14:paraId="4074A476" w14:textId="77777777" w:rsidR="00691C87" w:rsidRPr="00C417B2" w:rsidRDefault="00691C87" w:rsidP="00691C87">
      <w:pPr>
        <w:pStyle w:val="NormalWeb"/>
        <w:numPr>
          <w:ilvl w:val="0"/>
          <w:numId w:val="11"/>
        </w:numPr>
        <w:rPr>
          <w:rFonts w:ascii="Arial" w:hAnsi="Arial" w:cs="Arial"/>
        </w:rPr>
      </w:pPr>
      <w:r w:rsidRPr="00C417B2">
        <w:rPr>
          <w:rFonts w:ascii="Arial" w:hAnsi="Arial" w:cs="Arial"/>
        </w:rPr>
        <w:t xml:space="preserve">  </w:t>
      </w:r>
      <w:r w:rsidRPr="00C417B2">
        <w:rPr>
          <w:rStyle w:val="Strong"/>
          <w:rFonts w:ascii="Arial" w:eastAsiaTheme="majorEastAsia" w:hAnsi="Arial" w:cs="Arial"/>
        </w:rPr>
        <w:t>Whitburn (Sunderland) long-running CSO case reaching the CJEU (2012)</w:t>
      </w:r>
      <w:r w:rsidRPr="00C417B2">
        <w:rPr>
          <w:rFonts w:ascii="Arial" w:hAnsi="Arial" w:cs="Arial"/>
        </w:rPr>
        <w:br/>
        <w:t xml:space="preserve">Campaign and judgment coverage tying sewage pollution to a specific bathing beach. </w:t>
      </w:r>
      <w:hyperlink r:id="rId33" w:tgtFrame="_blank" w:history="1">
        <w:r w:rsidRPr="00C417B2">
          <w:rPr>
            <w:rStyle w:val="max-w-15ch"/>
            <w:rFonts w:ascii="Arial" w:eastAsiaTheme="majorEastAsia" w:hAnsi="Arial" w:cs="Arial"/>
            <w:color w:val="0000FF"/>
            <w:u w:val="single"/>
          </w:rPr>
          <w:t>Marinet</w:t>
        </w:r>
        <w:r w:rsidRPr="00C417B2">
          <w:rPr>
            <w:rStyle w:val="-me-1"/>
            <w:rFonts w:ascii="Arial" w:hAnsi="Arial" w:cs="Arial"/>
            <w:color w:val="0000FF"/>
            <w:u w:val="single"/>
          </w:rPr>
          <w:t>+1</w:t>
        </w:r>
      </w:hyperlink>
    </w:p>
    <w:p w14:paraId="750E70B2" w14:textId="77777777" w:rsidR="00691C87" w:rsidRPr="00C417B2" w:rsidRDefault="00691C87" w:rsidP="00691C87">
      <w:pPr>
        <w:numPr>
          <w:ilvl w:val="0"/>
          <w:numId w:val="11"/>
        </w:numPr>
        <w:spacing w:before="100" w:beforeAutospacing="1" w:after="100" w:afterAutospacing="1"/>
        <w:rPr>
          <w:rFonts w:ascii="Arial" w:eastAsia="Times New Roman" w:hAnsi="Arial" w:cs="Arial"/>
          <w:kern w:val="0"/>
          <w:lang w:eastAsia="en-GB"/>
          <w14:ligatures w14:val="none"/>
        </w:rPr>
      </w:pPr>
    </w:p>
    <w:p w14:paraId="595AAD50"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p>
    <w:p w14:paraId="6B84D4D2"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p>
    <w:p w14:paraId="493144D2" w14:textId="77777777" w:rsidR="00691C87" w:rsidRPr="00C417B2" w:rsidRDefault="00691C87" w:rsidP="00691C87">
      <w:pPr>
        <w:spacing w:before="100" w:beforeAutospacing="1" w:after="100" w:afterAutospacing="1"/>
        <w:rPr>
          <w:rFonts w:ascii="Arial" w:eastAsia="Times New Roman" w:hAnsi="Arial" w:cs="Arial"/>
          <w:kern w:val="0"/>
          <w:lang w:eastAsia="en-GB"/>
          <w14:ligatures w14:val="none"/>
        </w:rPr>
      </w:pPr>
    </w:p>
    <w:p w14:paraId="54024F68"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p>
    <w:p w14:paraId="3FF637D3" w14:textId="77777777" w:rsidR="00B4422E" w:rsidRPr="00C417B2" w:rsidRDefault="00B4422E" w:rsidP="00B4422E">
      <w:pPr>
        <w:spacing w:before="100" w:beforeAutospacing="1" w:after="100" w:afterAutospacing="1"/>
        <w:rPr>
          <w:rFonts w:ascii="Arial" w:eastAsia="Times New Roman" w:hAnsi="Arial" w:cs="Arial"/>
          <w:kern w:val="0"/>
          <w:lang w:eastAsia="en-GB"/>
          <w14:ligatures w14:val="none"/>
        </w:rPr>
      </w:pPr>
    </w:p>
    <w:p w14:paraId="163DB8D6" w14:textId="77777777" w:rsidR="00B4422E" w:rsidRPr="00C417B2" w:rsidRDefault="00B4422E" w:rsidP="00733F78">
      <w:pPr>
        <w:pStyle w:val="NormalWeb"/>
        <w:rPr>
          <w:rFonts w:ascii="Arial" w:hAnsi="Arial" w:cs="Arial"/>
          <w:i/>
          <w:iCs/>
        </w:rPr>
      </w:pPr>
    </w:p>
    <w:p w14:paraId="496DE306" w14:textId="77777777" w:rsidR="00733F78" w:rsidRPr="00C417B2" w:rsidRDefault="00733F78" w:rsidP="004668B9">
      <w:pPr>
        <w:pStyle w:val="NormalWeb"/>
        <w:rPr>
          <w:rFonts w:ascii="Arial" w:hAnsi="Arial" w:cs="Arial"/>
        </w:rPr>
      </w:pPr>
    </w:p>
    <w:p w14:paraId="2B0C9AB5" w14:textId="3CD5FEEA" w:rsidR="004668B9" w:rsidRPr="00C417B2" w:rsidRDefault="004668B9" w:rsidP="004A70B9">
      <w:pPr>
        <w:pStyle w:val="NormalWeb"/>
        <w:rPr>
          <w:rFonts w:ascii="Arial" w:hAnsi="Arial" w:cs="Arial"/>
        </w:rPr>
      </w:pPr>
    </w:p>
    <w:p w14:paraId="456B0D15" w14:textId="77777777" w:rsidR="004A70B9" w:rsidRPr="00C417B2" w:rsidRDefault="004A70B9" w:rsidP="004A70B9">
      <w:pPr>
        <w:pStyle w:val="NormalWeb"/>
        <w:rPr>
          <w:rFonts w:ascii="Arial" w:hAnsi="Arial" w:cs="Arial"/>
        </w:rPr>
      </w:pPr>
    </w:p>
    <w:p w14:paraId="5BACEE04" w14:textId="5BBF5AAF" w:rsidR="004A70B9" w:rsidRPr="00C417B2" w:rsidRDefault="004A70B9">
      <w:pPr>
        <w:rPr>
          <w:rFonts w:ascii="Arial" w:hAnsi="Arial" w:cs="Arial"/>
        </w:rPr>
      </w:pPr>
    </w:p>
    <w:p w14:paraId="7B44F3A8" w14:textId="3FD288E4" w:rsidR="00287E1F" w:rsidRPr="00C417B2" w:rsidRDefault="00287E1F">
      <w:pPr>
        <w:rPr>
          <w:rFonts w:ascii="Arial" w:hAnsi="Arial" w:cs="Arial"/>
        </w:rPr>
      </w:pPr>
    </w:p>
    <w:p w14:paraId="31D203D0" w14:textId="77777777" w:rsidR="00760718" w:rsidRPr="00C417B2" w:rsidRDefault="00760718">
      <w:pPr>
        <w:rPr>
          <w:rFonts w:ascii="Arial" w:hAnsi="Arial" w:cs="Arial"/>
        </w:rPr>
      </w:pPr>
    </w:p>
    <w:p w14:paraId="65E89BA5" w14:textId="77777777" w:rsidR="00760718" w:rsidRPr="00C417B2" w:rsidRDefault="00760718">
      <w:pPr>
        <w:rPr>
          <w:rFonts w:ascii="Arial" w:hAnsi="Arial" w:cs="Arial"/>
        </w:rPr>
      </w:pPr>
    </w:p>
    <w:p w14:paraId="6CBA0E0F" w14:textId="77777777" w:rsidR="00760718" w:rsidRPr="00C417B2" w:rsidRDefault="00760718">
      <w:pPr>
        <w:rPr>
          <w:rFonts w:ascii="Arial" w:hAnsi="Arial" w:cs="Arial"/>
        </w:rPr>
      </w:pPr>
    </w:p>
    <w:p w14:paraId="5FE7B43D" w14:textId="77777777" w:rsidR="00760718" w:rsidRPr="00C417B2" w:rsidRDefault="00760718">
      <w:pPr>
        <w:rPr>
          <w:rFonts w:ascii="Arial" w:hAnsi="Arial" w:cs="Arial"/>
        </w:rPr>
      </w:pPr>
    </w:p>
    <w:p w14:paraId="3E745E79" w14:textId="77777777" w:rsidR="00760718" w:rsidRPr="00C417B2" w:rsidRDefault="00760718">
      <w:pPr>
        <w:rPr>
          <w:rFonts w:ascii="Arial" w:hAnsi="Arial" w:cs="Arial"/>
        </w:rPr>
      </w:pPr>
    </w:p>
    <w:sectPr w:rsidR="00760718" w:rsidRPr="00C417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3EBA"/>
    <w:multiLevelType w:val="multilevel"/>
    <w:tmpl w:val="52D2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214F1"/>
    <w:multiLevelType w:val="multilevel"/>
    <w:tmpl w:val="2346A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53916"/>
    <w:multiLevelType w:val="multilevel"/>
    <w:tmpl w:val="9A8E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B52E7"/>
    <w:multiLevelType w:val="multilevel"/>
    <w:tmpl w:val="5766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060BB"/>
    <w:multiLevelType w:val="multilevel"/>
    <w:tmpl w:val="4066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15D56"/>
    <w:multiLevelType w:val="multilevel"/>
    <w:tmpl w:val="EEE08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55C87"/>
    <w:multiLevelType w:val="multilevel"/>
    <w:tmpl w:val="E34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1225A"/>
    <w:multiLevelType w:val="multilevel"/>
    <w:tmpl w:val="2E0E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A518C"/>
    <w:multiLevelType w:val="multilevel"/>
    <w:tmpl w:val="3A9C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C1840"/>
    <w:multiLevelType w:val="multilevel"/>
    <w:tmpl w:val="1DEC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B10745"/>
    <w:multiLevelType w:val="multilevel"/>
    <w:tmpl w:val="2278B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6E1059"/>
    <w:multiLevelType w:val="multilevel"/>
    <w:tmpl w:val="B218B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EB7EB1"/>
    <w:multiLevelType w:val="multilevel"/>
    <w:tmpl w:val="587C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AA77A2"/>
    <w:multiLevelType w:val="multilevel"/>
    <w:tmpl w:val="9FB0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DD2CA4"/>
    <w:multiLevelType w:val="multilevel"/>
    <w:tmpl w:val="A614E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2D3496"/>
    <w:multiLevelType w:val="multilevel"/>
    <w:tmpl w:val="3E5A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366BD4"/>
    <w:multiLevelType w:val="multilevel"/>
    <w:tmpl w:val="084A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FC61FD"/>
    <w:multiLevelType w:val="multilevel"/>
    <w:tmpl w:val="081C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2116958">
    <w:abstractNumId w:val="7"/>
  </w:num>
  <w:num w:numId="2" w16cid:durableId="1676180132">
    <w:abstractNumId w:val="5"/>
  </w:num>
  <w:num w:numId="3" w16cid:durableId="1187136502">
    <w:abstractNumId w:val="1"/>
  </w:num>
  <w:num w:numId="4" w16cid:durableId="538326098">
    <w:abstractNumId w:val="15"/>
  </w:num>
  <w:num w:numId="5" w16cid:durableId="262497613">
    <w:abstractNumId w:val="8"/>
  </w:num>
  <w:num w:numId="6" w16cid:durableId="1090933213">
    <w:abstractNumId w:val="12"/>
  </w:num>
  <w:num w:numId="7" w16cid:durableId="1368868889">
    <w:abstractNumId w:val="11"/>
  </w:num>
  <w:num w:numId="8" w16cid:durableId="2085640275">
    <w:abstractNumId w:val="0"/>
  </w:num>
  <w:num w:numId="9" w16cid:durableId="2094810817">
    <w:abstractNumId w:val="4"/>
  </w:num>
  <w:num w:numId="10" w16cid:durableId="544218511">
    <w:abstractNumId w:val="13"/>
  </w:num>
  <w:num w:numId="11" w16cid:durableId="1191645582">
    <w:abstractNumId w:val="9"/>
  </w:num>
  <w:num w:numId="12" w16cid:durableId="301157970">
    <w:abstractNumId w:val="3"/>
  </w:num>
  <w:num w:numId="13" w16cid:durableId="1004743577">
    <w:abstractNumId w:val="14"/>
  </w:num>
  <w:num w:numId="14" w16cid:durableId="776752837">
    <w:abstractNumId w:val="10"/>
  </w:num>
  <w:num w:numId="15" w16cid:durableId="709721483">
    <w:abstractNumId w:val="17"/>
  </w:num>
  <w:num w:numId="16" w16cid:durableId="946158986">
    <w:abstractNumId w:val="16"/>
  </w:num>
  <w:num w:numId="17" w16cid:durableId="1062758057">
    <w:abstractNumId w:val="2"/>
  </w:num>
  <w:num w:numId="18" w16cid:durableId="7000148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718"/>
    <w:rsid w:val="00002E06"/>
    <w:rsid w:val="000C3787"/>
    <w:rsid w:val="000C7008"/>
    <w:rsid w:val="000D3955"/>
    <w:rsid w:val="00172DBB"/>
    <w:rsid w:val="001766DC"/>
    <w:rsid w:val="001A6C29"/>
    <w:rsid w:val="001C4B26"/>
    <w:rsid w:val="001E2200"/>
    <w:rsid w:val="002422E3"/>
    <w:rsid w:val="00287E1F"/>
    <w:rsid w:val="00292273"/>
    <w:rsid w:val="002C7D07"/>
    <w:rsid w:val="00375C26"/>
    <w:rsid w:val="00383527"/>
    <w:rsid w:val="003C6653"/>
    <w:rsid w:val="00402C74"/>
    <w:rsid w:val="00402E4C"/>
    <w:rsid w:val="004668B9"/>
    <w:rsid w:val="004A70B9"/>
    <w:rsid w:val="004F658A"/>
    <w:rsid w:val="00525C1E"/>
    <w:rsid w:val="00594BF0"/>
    <w:rsid w:val="00595751"/>
    <w:rsid w:val="005C5DA6"/>
    <w:rsid w:val="005E1832"/>
    <w:rsid w:val="00691C87"/>
    <w:rsid w:val="006B4E61"/>
    <w:rsid w:val="006B6DCB"/>
    <w:rsid w:val="006D28FA"/>
    <w:rsid w:val="00733F78"/>
    <w:rsid w:val="00760718"/>
    <w:rsid w:val="00766AB4"/>
    <w:rsid w:val="0077293A"/>
    <w:rsid w:val="0079086C"/>
    <w:rsid w:val="007E6793"/>
    <w:rsid w:val="007F1CC7"/>
    <w:rsid w:val="008C0B84"/>
    <w:rsid w:val="009558B1"/>
    <w:rsid w:val="00960424"/>
    <w:rsid w:val="009A225B"/>
    <w:rsid w:val="009E701B"/>
    <w:rsid w:val="00A13F2F"/>
    <w:rsid w:val="00AB3A04"/>
    <w:rsid w:val="00AC3370"/>
    <w:rsid w:val="00AC3D25"/>
    <w:rsid w:val="00B4422E"/>
    <w:rsid w:val="00B604E3"/>
    <w:rsid w:val="00C22814"/>
    <w:rsid w:val="00C417B2"/>
    <w:rsid w:val="00D445D1"/>
    <w:rsid w:val="00D54423"/>
    <w:rsid w:val="00E3584E"/>
    <w:rsid w:val="00F34FFE"/>
    <w:rsid w:val="00F46B2C"/>
    <w:rsid w:val="00FB31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2439F"/>
  <w15:chartTrackingRefBased/>
  <w15:docId w15:val="{84D9508C-D6A0-E94B-A3D9-164F818F0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7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07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07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07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07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071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71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71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71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7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07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07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07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07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07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7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7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718"/>
    <w:rPr>
      <w:rFonts w:eastAsiaTheme="majorEastAsia" w:cstheme="majorBidi"/>
      <w:color w:val="272727" w:themeColor="text1" w:themeTint="D8"/>
    </w:rPr>
  </w:style>
  <w:style w:type="paragraph" w:styleId="Title">
    <w:name w:val="Title"/>
    <w:basedOn w:val="Normal"/>
    <w:next w:val="Normal"/>
    <w:link w:val="TitleChar"/>
    <w:uiPriority w:val="10"/>
    <w:qFormat/>
    <w:rsid w:val="0076071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7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71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7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7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60718"/>
    <w:rPr>
      <w:i/>
      <w:iCs/>
      <w:color w:val="404040" w:themeColor="text1" w:themeTint="BF"/>
    </w:rPr>
  </w:style>
  <w:style w:type="paragraph" w:styleId="ListParagraph">
    <w:name w:val="List Paragraph"/>
    <w:basedOn w:val="Normal"/>
    <w:uiPriority w:val="34"/>
    <w:qFormat/>
    <w:rsid w:val="00760718"/>
    <w:pPr>
      <w:ind w:left="720"/>
      <w:contextualSpacing/>
    </w:pPr>
  </w:style>
  <w:style w:type="character" w:styleId="IntenseEmphasis">
    <w:name w:val="Intense Emphasis"/>
    <w:basedOn w:val="DefaultParagraphFont"/>
    <w:uiPriority w:val="21"/>
    <w:qFormat/>
    <w:rsid w:val="00760718"/>
    <w:rPr>
      <w:i/>
      <w:iCs/>
      <w:color w:val="0F4761" w:themeColor="accent1" w:themeShade="BF"/>
    </w:rPr>
  </w:style>
  <w:style w:type="paragraph" w:styleId="IntenseQuote">
    <w:name w:val="Intense Quote"/>
    <w:basedOn w:val="Normal"/>
    <w:next w:val="Normal"/>
    <w:link w:val="IntenseQuoteChar"/>
    <w:uiPriority w:val="30"/>
    <w:qFormat/>
    <w:rsid w:val="007607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0718"/>
    <w:rPr>
      <w:i/>
      <w:iCs/>
      <w:color w:val="0F4761" w:themeColor="accent1" w:themeShade="BF"/>
    </w:rPr>
  </w:style>
  <w:style w:type="character" w:styleId="IntenseReference">
    <w:name w:val="Intense Reference"/>
    <w:basedOn w:val="DefaultParagraphFont"/>
    <w:uiPriority w:val="32"/>
    <w:qFormat/>
    <w:rsid w:val="00760718"/>
    <w:rPr>
      <w:b/>
      <w:bCs/>
      <w:smallCaps/>
      <w:color w:val="0F4761" w:themeColor="accent1" w:themeShade="BF"/>
      <w:spacing w:val="5"/>
    </w:rPr>
  </w:style>
  <w:style w:type="paragraph" w:styleId="NormalWeb">
    <w:name w:val="Normal (Web)"/>
    <w:basedOn w:val="Normal"/>
    <w:uiPriority w:val="99"/>
    <w:unhideWhenUsed/>
    <w:rsid w:val="004A70B9"/>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A70B9"/>
    <w:rPr>
      <w:b/>
      <w:bCs/>
    </w:rPr>
  </w:style>
  <w:style w:type="character" w:styleId="Emphasis">
    <w:name w:val="Emphasis"/>
    <w:basedOn w:val="DefaultParagraphFont"/>
    <w:uiPriority w:val="20"/>
    <w:qFormat/>
    <w:rsid w:val="00B4422E"/>
    <w:rPr>
      <w:i/>
      <w:iCs/>
    </w:rPr>
  </w:style>
  <w:style w:type="character" w:customStyle="1" w:styleId="ms-1">
    <w:name w:val="ms-1"/>
    <w:basedOn w:val="DefaultParagraphFont"/>
    <w:rsid w:val="00B4422E"/>
  </w:style>
  <w:style w:type="character" w:customStyle="1" w:styleId="max-w-15ch">
    <w:name w:val="max-w-[15ch]"/>
    <w:basedOn w:val="DefaultParagraphFont"/>
    <w:rsid w:val="00B4422E"/>
  </w:style>
  <w:style w:type="character" w:customStyle="1" w:styleId="-me-1">
    <w:name w:val="-me-1"/>
    <w:basedOn w:val="DefaultParagraphFont"/>
    <w:rsid w:val="00B4422E"/>
  </w:style>
  <w:style w:type="character" w:styleId="Hyperlink">
    <w:name w:val="Hyperlink"/>
    <w:basedOn w:val="DefaultParagraphFont"/>
    <w:uiPriority w:val="99"/>
    <w:unhideWhenUsed/>
    <w:rsid w:val="006B6DCB"/>
    <w:rPr>
      <w:color w:val="467886" w:themeColor="hyperlink"/>
      <w:u w:val="single"/>
    </w:rPr>
  </w:style>
  <w:style w:type="character" w:styleId="UnresolvedMention">
    <w:name w:val="Unresolved Mention"/>
    <w:basedOn w:val="DefaultParagraphFont"/>
    <w:uiPriority w:val="99"/>
    <w:semiHidden/>
    <w:unhideWhenUsed/>
    <w:rsid w:val="006B6D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ssets.publishing.service.gov.uk/media/6182bad4e90e07197867ecd4/storm-overflows-evidence-project.pdf" TargetMode="External"/><Relationship Id="rId18" Type="http://schemas.openxmlformats.org/officeDocument/2006/relationships/hyperlink" Target="https://assets.publishing.service.gov.uk/media/6182bad4e90e07197867ecd4/storm-overflows-evidence-project.pdf" TargetMode="External"/><Relationship Id="rId26" Type="http://schemas.openxmlformats.org/officeDocument/2006/relationships/hyperlink" Target="https://ec.europa.eu/commission/presscorner/detail/EN/IP_09_1488?utm_source=chatgpt.com" TargetMode="External"/><Relationship Id="rId3" Type="http://schemas.openxmlformats.org/officeDocument/2006/relationships/settings" Target="settings.xml"/><Relationship Id="rId21" Type="http://schemas.openxmlformats.org/officeDocument/2006/relationships/hyperlink" Target="https://assets.publishing.service.gov.uk/media/6182bad4e90e07197867ecd4/storm-overflows-evidence-project.pdf" TargetMode="External"/><Relationship Id="rId34" Type="http://schemas.openxmlformats.org/officeDocument/2006/relationships/fontTable" Target="fontTable.xml"/><Relationship Id="rId7" Type="http://schemas.openxmlformats.org/officeDocument/2006/relationships/hyperlink" Target="https://assets.publishing.service.gov.uk/media/6182bad4e90e07197867ecd4/storm-overflows-evidence-project.pdf" TargetMode="External"/><Relationship Id="rId12" Type="http://schemas.openxmlformats.org/officeDocument/2006/relationships/hyperlink" Target="https://assets.publishing.service.gov.uk/media/6182bad4e90e07197867ecd4/storm-overflows-evidence-project.pdf" TargetMode="External"/><Relationship Id="rId17" Type="http://schemas.openxmlformats.org/officeDocument/2006/relationships/hyperlink" Target="https://assets.publishing.service.gov.uk/media/6182bad4e90e07197867ecd4/storm-overflows-evidence-project.pdf" TargetMode="External"/><Relationship Id="rId25" Type="http://schemas.openxmlformats.org/officeDocument/2006/relationships/hyperlink" Target="https://eur-lex.europa.eu/legal-content/EN/TXT/HTML/?uri=CELEX%3A62010CJ0301&amp;utm_source=chatgpt.com" TargetMode="External"/><Relationship Id="rId33" Type="http://schemas.openxmlformats.org/officeDocument/2006/relationships/hyperlink" Target="https://www.marinet.org.uk/campaign-article/victory-at-last-for-sewage-pollution-campaigners-at-whitburn-sunderland?utm_source=chatgpt.com" TargetMode="External"/><Relationship Id="rId2" Type="http://schemas.openxmlformats.org/officeDocument/2006/relationships/styles" Target="styles.xml"/><Relationship Id="rId16" Type="http://schemas.openxmlformats.org/officeDocument/2006/relationships/hyperlink" Target="https://assets.publishing.service.gov.uk/media/6182bad4e90e07197867ecd4/storm-overflows-evidence-project.pdf" TargetMode="External"/><Relationship Id="rId20" Type="http://schemas.openxmlformats.org/officeDocument/2006/relationships/hyperlink" Target="https://assets.publishing.service.gov.uk/media/6182bad4e90e07197867ecd4/storm-overflows-evidence-project.pdf" TargetMode="External"/><Relationship Id="rId29" Type="http://schemas.openxmlformats.org/officeDocument/2006/relationships/hyperlink" Target="https://www.sciencedirect.com/science/article/pii/S0043135424008534?utm_source=chatgpt.com" TargetMode="External"/><Relationship Id="rId1" Type="http://schemas.openxmlformats.org/officeDocument/2006/relationships/numbering" Target="numbering.xml"/><Relationship Id="rId6" Type="http://schemas.openxmlformats.org/officeDocument/2006/relationships/hyperlink" Target="https://www.streamwaterdata.co.uk/datasets/ce5bb7ec36fb4b1fa922c38c8918c270_0/explore?location=51.231133%2C-1.138208%2C11.00" TargetMode="External"/><Relationship Id="rId11" Type="http://schemas.openxmlformats.org/officeDocument/2006/relationships/hyperlink" Target="https://assets.publishing.service.gov.uk/media/6182bad4e90e07197867ecd4/storm-overflows-evidence-project.pdf" TargetMode="External"/><Relationship Id="rId24" Type="http://schemas.openxmlformats.org/officeDocument/2006/relationships/hyperlink" Target="https://ec.europa.eu/commission/presscorner/detail/EN/IP_09_1488?utm_source=chatgpt.com" TargetMode="External"/><Relationship Id="rId32" Type="http://schemas.openxmlformats.org/officeDocument/2006/relationships/hyperlink" Target="https://www.theguardian.com/environment/2013/mar/27/uk-beaches-water-quality-washout-2012?utm_source=chatgpt.com" TargetMode="External"/><Relationship Id="rId5" Type="http://schemas.openxmlformats.org/officeDocument/2006/relationships/image" Target="media/image1.png"/><Relationship Id="rId15" Type="http://schemas.openxmlformats.org/officeDocument/2006/relationships/hyperlink" Target="https://assets.publishing.service.gov.uk/media/6182bad4e90e07197867ecd4/storm-overflows-evidence-project.pdf" TargetMode="External"/><Relationship Id="rId23" Type="http://schemas.openxmlformats.org/officeDocument/2006/relationships/hyperlink" Target="https://eur-lex.europa.eu/legal-content/EN/TXT/HTML/?from=EN&amp;uri=CELEX%3A62010CC0301&amp;utm_source=chatgpt.com" TargetMode="External"/><Relationship Id="rId28" Type="http://schemas.openxmlformats.org/officeDocument/2006/relationships/hyperlink" Target="https://researchbriefings.files.parliament.uk/documents/CBP-9617/CBP-9617.pdf?utm_source=chatgpt.com" TargetMode="External"/><Relationship Id="rId10" Type="http://schemas.openxmlformats.org/officeDocument/2006/relationships/hyperlink" Target="https://assets.publishing.service.gov.uk/media/6182bad4e90e07197867ecd4/storm-overflows-evidence-project.pdf" TargetMode="External"/><Relationship Id="rId19" Type="http://schemas.openxmlformats.org/officeDocument/2006/relationships/hyperlink" Target="https://assets.publishing.service.gov.uk/media/6182bad4e90e07197867ecd4/storm-overflows-evidence-project.pdf" TargetMode="External"/><Relationship Id="rId31" Type="http://schemas.openxmlformats.org/officeDocument/2006/relationships/hyperlink" Target="https://www.theguardian.com/environment/2012/may/03/rain-water-quality-uk-beaches?utm_source=chatgpt.com" TargetMode="External"/><Relationship Id="rId4" Type="http://schemas.openxmlformats.org/officeDocument/2006/relationships/webSettings" Target="webSettings.xml"/><Relationship Id="rId9" Type="http://schemas.openxmlformats.org/officeDocument/2006/relationships/hyperlink" Target="https://assets.publishing.service.gov.uk/media/6182bad4e90e07197867ecd4/storm-overflows-evidence-project.pdf" TargetMode="External"/><Relationship Id="rId14" Type="http://schemas.openxmlformats.org/officeDocument/2006/relationships/hyperlink" Target="https://assets.publishing.service.gov.uk/media/6182bad4e90e07197867ecd4/storm-overflows-evidence-project.pdf" TargetMode="External"/><Relationship Id="rId22" Type="http://schemas.openxmlformats.org/officeDocument/2006/relationships/hyperlink" Target="https://eur-lex.europa.eu/legal-content/EN/TXT/?uri=celex%3A62010CJ0301&amp;utm_source=chatgpt.com" TargetMode="External"/><Relationship Id="rId27" Type="http://schemas.openxmlformats.org/officeDocument/2006/relationships/hyperlink" Target="https://ieep.uk/wp-content/uploads/2024/01/Sewage-Policy-Briefing_Nigel-Haigh-Andrew-Farmer_January-2024-1.pdf?utm_source=chatgpt.com" TargetMode="External"/><Relationship Id="rId30" Type="http://schemas.openxmlformats.org/officeDocument/2006/relationships/hyperlink" Target="https://www.theguardian.com/environment/2011/jun/09/fish-thames-sewage?utm_source=chatgpt.com" TargetMode="External"/><Relationship Id="rId35" Type="http://schemas.openxmlformats.org/officeDocument/2006/relationships/theme" Target="theme/theme1.xml"/><Relationship Id="rId8" Type="http://schemas.openxmlformats.org/officeDocument/2006/relationships/hyperlink" Target="https://assets.publishing.service.gov.uk/media/6182bad4e90e07197867ecd4/storm-overflows-evidence-proje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12</Pages>
  <Words>3600</Words>
  <Characters>20922</Characters>
  <Application>Microsoft Office Word</Application>
  <DocSecurity>0</DocSecurity>
  <Lines>721</Lines>
  <Paragraphs>389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 Dhingra</dc:creator>
  <cp:keywords/>
  <dc:description/>
  <cp:lastModifiedBy>Swati Dhingra</cp:lastModifiedBy>
  <cp:revision>31</cp:revision>
  <dcterms:created xsi:type="dcterms:W3CDTF">2025-11-24T09:26:00Z</dcterms:created>
  <dcterms:modified xsi:type="dcterms:W3CDTF">2026-01-05T16:31:00Z</dcterms:modified>
</cp:coreProperties>
</file>