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Xdbb20530688c9e7877cce49280a600a9ce529ca"/>
    <w:p>
      <w:pPr>
        <w:pStyle w:val="Heading1"/>
        <w:keepNext/>
        <w:pBdr>
          <w:bottom w:val="single" w:color="1F3864" w:sz="14" w:space="4"/>
        </w:pBdr>
        <w:spacing w:before="340" w:after="100"/>
      </w:pPr>
      <w:r>
        <w:rPr>
          <w:rFonts w:ascii="Calibri" w:hAnsi="Calibri" w:cs="Calibri" w:eastAsia="Calibri"/>
          <w:color w:val="1F3864"/>
          <w:b/>
        </w:rPr>
        <w:t xml:space="preserve">Something Flashy about Temperature and Wound Healing in Acropora Pulchra</w:t>
      </w:r>
    </w:p>
    <w:p>
      <w:pPr>
        <w:pStyle w:val="FirstParagraph"/>
      </w:pPr>
      <w:r>
        <w:rPr>
          <w:rFonts w:ascii="Calibri" w:hAnsi="Calibri" w:cs="Calibri" w:eastAsia="Calibri"/>
          <w:i/>
          <w:iCs/>
        </w:rPr>
        <w:t xml:space="preserve">[Author list, affiliations, and correspondence — to be finalized.]</w:t>
      </w:r>
    </w:p>
    <w:bookmarkStart w:id="9" w:name="abstract"/>
    <w:p>
      <w:pPr>
        <w:pStyle w:val="Heading2"/>
        <w:keepNext/>
        <w:spacing w:before="220" w:after="70"/>
      </w:pPr>
      <w:r>
        <w:rPr>
          <w:rFonts w:ascii="Calibri" w:hAnsi="Calibri" w:cs="Calibri" w:eastAsia="Calibri"/>
          <w:color w:val="2E5496"/>
          <w:b/>
        </w:rPr>
        <w:t xml:space="preserve">Abstract</w:t>
      </w:r>
    </w:p>
    <w:p>
      <w:pPr>
        <w:pStyle w:val="BlockText"/>
      </w:pPr>
      <w:r>
        <w:rPr>
          <w:rFonts w:ascii="Calibri" w:hAnsi="Calibri" w:cs="Calibri" w:eastAsia="Calibri"/>
          <w:i/>
          <w:iCs/>
        </w:rPr>
        <w:t xml:space="preserve">[Abstract — written last, once the gene-expression results are in. The text below is an early rough draft from the project notes, to revise or replace entirely.]</w:t>
      </w:r>
    </w:p>
    <w:p>
      <w:pPr>
        <w:pStyle w:val="FirstParagraph"/>
      </w:pPr>
      <w:r>
        <w:rPr>
          <w:rFonts w:ascii="Calibri" w:hAnsi="Calibri" w:cs="Calibri" w:eastAsia="Calibri"/>
        </w:rPr>
        <w:t xml:space="preserve">Corals regrow tissue and skeleton after physical damage. Heat stress can slow their growth. But we do not know how heat stress changes a coral's ability to regenerate. Here we cross wounding with heat stress to learn how corals rebuild tissue under heat stress.</w:t>
      </w:r>
    </w:p>
    <w:p>
      <w:pPr>
        <w:pStyle w:val="BodyText"/>
      </w:pPr>
      <w:r>
        <w:rPr>
          <w:rFonts w:ascii="Calibri" w:hAnsi="Calibri" w:cs="Calibri" w:eastAsia="Calibri"/>
        </w:rPr>
        <w:t xml:space="preserve">Like other branching corals, Acropora pulchra grows fast at the tips of its branches. Each growing tip holds an axial polyp, fewer symbionts, and fewer oocytes. This structure drives the rapid growth that builds a colony's long branches over time. These corals often face local stressors that damage the growing tip, and global stressors like climate change. We know little about how these two factors combine to affect healing and regeneration. Here we cross wounding with heat stress to learn how a common branching coral rebuilds tissue under heat stress. (results) (implications)</w:t>
      </w:r>
    </w:p>
    <w:bookmarkEnd w:id="9"/>
    <w:bookmarkStart w:id="10" w:name="introduction"/>
    <w:p>
      <w:pPr>
        <w:pStyle w:val="Heading2"/>
        <w:keepNext/>
        <w:spacing w:before="220" w:after="70"/>
      </w:pPr>
      <w:r>
        <w:rPr>
          <w:rFonts w:ascii="Calibri" w:hAnsi="Calibri" w:cs="Calibri" w:eastAsia="Calibri"/>
          <w:color w:val="2E5496"/>
          <w:b/>
        </w:rPr>
        <w:t xml:space="preserve">Introduction</w:t>
      </w:r>
    </w:p>
    <w:p>
      <w:pPr>
        <w:pStyle w:val="BlockText"/>
      </w:pPr>
      <w:r>
        <w:rPr>
          <w:rFonts w:ascii="Calibri" w:hAnsi="Calibri" w:cs="Calibri" w:eastAsia="Calibri"/>
          <w:b/>
          <w:bCs/>
        </w:rPr>
        <w:t xml:space="preserve">[Introduction]</w:t>
      </w:r>
      <w:r>
        <w:rPr>
          <w:rFonts w:ascii="Calibri" w:hAnsi="Calibri" w:cs="Calibri" w:eastAsia="Calibri"/>
        </w:rPr>
        <w:t xml:space="preserve"> </w:t>
      </w:r>
      <w:r>
        <w:rPr>
          <w:rFonts w:ascii="Calibri" w:hAnsi="Calibri" w:cs="Calibri" w:eastAsia="Calibri"/>
        </w:rPr>
        <w:t xml:space="preserve">To be written, framed around the gene-expression contribution; the phenotype experiment supplies the organismal context only (see</w:t>
      </w:r>
      <w:r>
        <w:rPr>
          <w:rFonts w:ascii="Calibri" w:hAnsi="Calibri" w:cs="Calibri" w:eastAsia="Calibri"/>
        </w:rPr>
        <w:t xml:space="preserve"> </w:t>
      </w:r>
      <w:r>
        <w:rPr>
          <w:rFonts w:ascii="Calibri" w:hAnsi="Calibri" w:cs="Calibri" w:eastAsia="Calibri"/>
          <w:b/>
          <w:bCs/>
        </w:rPr>
        <w:t xml:space="preserve">Methods</w:t>
      </w:r>
      <w:r>
        <w:rPr>
          <w:rFonts w:ascii="Calibri" w:hAnsi="Calibri" w:cs="Calibri" w:eastAsia="Calibri"/>
        </w:rPr>
        <w:t xml:space="preserve"> </w:t>
      </w:r>
      <w:r>
        <w:rPr>
          <w:rFonts w:ascii="Calibri" w:hAnsi="Calibri" w:cs="Calibri" w:eastAsia="Calibri"/>
        </w:rPr>
        <w:t xml:space="preserve">and</w:t>
      </w:r>
      <w:r>
        <w:rPr>
          <w:rFonts w:ascii="Calibri" w:hAnsi="Calibri" w:cs="Calibri" w:eastAsia="Calibri"/>
        </w:rPr>
        <w:t xml:space="preserve"> </w:t>
      </w:r>
      <w:r>
        <w:rPr>
          <w:rFonts w:ascii="Calibri" w:hAnsi="Calibri" w:cs="Calibri" w:eastAsia="Calibri"/>
          <w:b/>
          <w:bCs/>
        </w:rPr>
        <w:t xml:space="preserve">Results</w:t>
      </w:r>
      <w:r>
        <w:rPr>
          <w:rFonts w:ascii="Calibri" w:hAnsi="Calibri" w:cs="Calibri" w:eastAsia="Calibri"/>
        </w:rPr>
        <w:t xml:space="preserve"> </w:t>
      </w:r>
      <w:r>
        <w:rPr>
          <w:rFonts w:ascii="Calibri" w:hAnsi="Calibri" w:cs="Calibri" w:eastAsia="Calibri"/>
        </w:rPr>
        <w:t xml:space="preserve">below). Optional phenotype-side framing angles (deliberately left in tension) and a verified citation bank are at</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 </w:t>
      </w:r>
      <w:r>
        <w:rPr>
          <w:rFonts w:ascii="Calibri" w:hAnsi="Calibri" w:cs="Calibri" w:eastAsia="Calibri"/>
        </w:rPr>
        <w:t xml:space="preserve">— material to mine, not a recommended spine; the "energetic-triage" angle is one candidate label among them, not a default. Verified references for any reused citation are in</w:t>
      </w:r>
      <w:r>
        <w:rPr>
          <w:rFonts w:ascii="Calibri" w:hAnsi="Calibri" w:cs="Calibri" w:eastAsia="Calibri"/>
        </w:rPr>
        <w:t xml:space="preserve"> </w:t>
      </w:r>
      <w:r>
        <w:rPr>
          <w:rFonts w:ascii="Calibri" w:hAnsi="Calibri" w:cs="Calibri" w:eastAsia="Calibri"/>
          <w:rStyle w:val="VerbatimChar"/>
        </w:rPr>
        <w:t xml:space="preserve">manuscript/references.bib</w:t>
      </w:r>
      <w:r>
        <w:rPr>
          <w:rFonts w:ascii="Calibri" w:hAnsi="Calibri" w:cs="Calibri" w:eastAsia="Calibri"/>
        </w:rPr>
        <w:t xml:space="preserve"> </w:t>
      </w:r>
      <w:r>
        <w:rPr>
          <w:rFonts w:ascii="Calibri" w:hAnsi="Calibri" w:cs="Calibri" w:eastAsia="Calibri"/>
        </w:rPr>
        <w:t xml:space="preserve">(index:</w:t>
      </w:r>
      <w:r>
        <w:rPr>
          <w:rFonts w:ascii="Calibri" w:hAnsi="Calibri" w:cs="Calibri" w:eastAsia="Calibri"/>
        </w:rPr>
        <w:t xml:space="preserve"> </w:t>
      </w:r>
      <w:r>
        <w:rPr>
          <w:rFonts w:ascii="Calibri" w:hAnsi="Calibri" w:cs="Calibri" w:eastAsia="Calibri"/>
          <w:rStyle w:val="VerbatimChar"/>
        </w:rPr>
        <w:t xml:space="preserve">literature/CITATIONS_INDEX.md</w:t>
      </w:r>
      <w:r>
        <w:rPr>
          <w:rFonts w:ascii="Calibri" w:hAnsi="Calibri" w:cs="Calibri" w:eastAsia="Calibri"/>
        </w:rPr>
        <w:t xml:space="preserve">); phenotype → expression hypotheses to anchor the framing are in</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w:t>
      </w:r>
    </w:p>
    <w:bookmarkEnd w:id="10"/>
    <w:bookmarkStart w:id="11" w:name="methods"/>
    <w:p>
      <w:pPr>
        <w:pStyle w:val="Heading2"/>
        <w:keepNext/>
        <w:spacing w:before="220" w:after="70"/>
      </w:pPr>
      <w:r>
        <w:rPr>
          <w:rFonts w:ascii="Calibri" w:hAnsi="Calibri" w:cs="Calibri" w:eastAsia="Calibri"/>
          <w:color w:val="2E5496"/>
          <w:b/>
        </w:rPr>
        <w:t xml:space="preserve">Methods</w:t>
      </w:r>
    </w:p>
    <w:p>
      <w:pPr>
        <w:pStyle w:val="FirstParagraph"/>
        <w:spacing w:before="220" w:after="90"/>
      </w:pPr>
      <w:r>
        <w:rPr>
          <w:rFonts w:ascii="Calibri" w:hAnsi="Calibri" w:cs="Calibri" w:eastAsia="Calibri"/>
          <w:color w:val="1F3864"/>
          <w:b/>
        </w:rPr>
        <w:t xml:space="preserve">Fig 1. (A) A. pulchra colony (B) Mesocosm set up or visual abstract (C) Timeline of experiment (D) Representative wound under brightfield at 1.25x and 3.2x zoom.</w:t>
      </w:r>
    </w:p>
    <w:p>
      <w:pPr>
        <w:pStyle w:val="BodyText"/>
      </w:pPr>
      <w:r>
        <w:rPr>
          <w:rFonts w:ascii="Calibri" w:hAnsi="Calibri" w:cs="Calibri" w:eastAsia="Calibri"/>
          <w:i/>
          <w:iCs/>
        </w:rPr>
        <w:t xml:space="preserve">Coral collections and Husbandry</w:t>
      </w:r>
      <w:r>
        <w:rPr>
          <w:rFonts w:ascii="Calibri" w:hAnsi="Calibri" w:cs="Calibri" w:eastAsia="Calibri"/>
        </w:rPr>
        <w:br/>
      </w:r>
      <w:r>
        <w:rPr>
          <w:rFonts w:ascii="Calibri" w:hAnsi="Calibri" w:cs="Calibri" w:eastAsia="Calibri"/>
        </w:rPr>
        <w:t xml:space="preserve">We collected 192 Acropora pulchra fragments (6-8cm) from three thickets (n=) at Hauru Public Beach in Moorea, French Polynesia during the 2025 austral winter (GPS coordinates, DIREN #01319). We chose fragments without extra prongs or branches. We brought fragments straight to the Richard B Gump station, cut them to 6cm with a bandsaw (Gryphon C-40), and mounted them on aragonite plugs (BRAND). We acclimated them in a flow-through mesocosm with filtered seawater at 28C, ##PAR, ##flow, 12:12 light (supplemental material 1). After (1 week??), we split fragments across 8 tanks so each tank held ## of each ramet/thicket. We held each tank at LIGHT in Par 12:12 light dark cycle, Salinity, (supplemental 1)</w:t>
      </w:r>
      <w:r>
        <w:rPr>
          <w:rFonts w:ascii="Calibri" w:hAnsi="Calibri" w:cs="Calibri" w:eastAsia="Calibri"/>
        </w:rPr>
        <w:br/>
      </w:r>
      <w:r>
        <w:rPr>
          <w:rFonts w:ascii="Calibri" w:hAnsi="Calibri" w:cs="Calibri" w:eastAsia="Calibri"/>
        </w:rPr>
        <w:t xml:space="preserve">We raised heated tanks by ~1C a day until they reached the target of 31C. After ## days at the heat treatment, we wounded half of all fragments by removing 1cm of the tip with a band-saw. We shuffled fragments daily to reduce the effect of tank location. We tracked ## fragments for physiological studies and biopsied them on day 15. We subsampled the remaining ## fragments at days 0, 1, 3, and 10 for transcriptomics and symbiont counts. We planned to measure chlorophyll-a but did not run it.</w:t>
      </w:r>
    </w:p>
    <w:p>
      <w:pPr>
        <w:pStyle w:val="BodyText"/>
      </w:pPr>
      <w:r>
        <w:rPr>
          <w:rFonts w:ascii="Calibri" w:hAnsi="Calibri" w:cs="Calibri" w:eastAsia="Calibri"/>
          <w:i/>
          <w:iCs/>
        </w:rPr>
        <w:t xml:space="preserve">Physiological studies</w:t>
      </w:r>
      <w:r>
        <w:rPr>
          <w:rFonts w:ascii="Calibri" w:hAnsi="Calibri" w:cs="Calibri" w:eastAsia="Calibri"/>
        </w:rPr>
        <w:br/>
      </w:r>
      <w:r>
        <w:rPr>
          <w:rFonts w:ascii="Calibri" w:hAnsi="Calibri" w:cs="Calibri" w:eastAsia="Calibri"/>
        </w:rPr>
        <w:t xml:space="preserve">We tracked a subset (n=48) of wounded and unwounded corals for physiological measures during the 15 day study. We measured photosynthetic efficiency with a diving PAM (model number) at these settings: sat int (6), damp (2), out gain (6), measure int (6). We dark-acclimated all fragments for at least 45 minutes before each Fv/Fm measurement. We ran the PAM on both the “tip” (1cm from the growing end for both wounded and unwounded corals) and 1cm from the base of the fragment. We took measurements one day before wounding, on wounding day, and then every third day until day 15.</w:t>
      </w:r>
      <w:r>
        <w:rPr>
          <w:rFonts w:ascii="Calibri" w:hAnsi="Calibri" w:cs="Calibri" w:eastAsia="Calibri"/>
        </w:rPr>
        <w:br/>
      </w:r>
      <w:r>
        <w:rPr>
          <w:rFonts w:ascii="Calibri" w:hAnsi="Calibri" w:cs="Calibri" w:eastAsia="Calibri"/>
        </w:rPr>
        <w:t xml:space="preserve">We measured buoyant weight with a XX scale and calculated it using the XX protocol. We weighed fragments at ambient temperature (~28C) right after wounding (initial) and just before the day-15 biopsy for transcriptomics (final). We subtracted the plug's weight from the initial and final weights, and expressed growth as the percentage change in dry skeletal mass over the 15-day window. We could not normalize by surface area (areal calcification): we never measured whole-fragment surface area, because fragments were destructively sampled for transcriptomics. Only the small sub-fragment used for symbiont counts had a wax-derived surface area.</w:t>
      </w:r>
      <w:r>
        <w:rPr>
          <w:rFonts w:ascii="Calibri" w:hAnsi="Calibri" w:cs="Calibri" w:eastAsia="Calibri"/>
        </w:rPr>
        <w:br/>
      </w:r>
      <w:r>
        <w:rPr>
          <w:rFonts w:ascii="Calibri" w:hAnsi="Calibri" w:cs="Calibri" w:eastAsia="Calibri"/>
        </w:rPr>
        <w:t xml:space="preserve">We estimated pigmentation with the Coral Watch Color Card (Siebeck et al., 2006) under consistent light with an Olympus. We briefly moved each coral from its treatment tank into a container of ambient sea-water, held it against the color card, and photographed it without flash at a consistent distance (cm). We scored color against the card four days before wounding, on wounding day, and every three days until the experiment ended (15 days).</w:t>
      </w:r>
      <w:r>
        <w:rPr>
          <w:rFonts w:ascii="Calibri" w:hAnsi="Calibri" w:cs="Calibri" w:eastAsia="Calibri"/>
        </w:rPr>
        <w:br/>
      </w:r>
      <w:r>
        <w:rPr>
          <w:rFonts w:ascii="Calibri" w:hAnsi="Calibri" w:cs="Calibri" w:eastAsia="Calibri"/>
        </w:rPr>
        <w:t xml:space="preserve">We subsampled wounded and unwounded fragments at days 0, 1, 3, 10, and 15 (Fig 1). We took 1cm disks between the “tip” and “middle” disk and froze them at -40C right away. We later airbrushed the disks (Iwata) with filtered seawater and normalized the homogenate to 10mL. We used a 1mL aliquot for symbiont density.</w:t>
      </w:r>
      <w:r>
        <w:rPr>
          <w:rFonts w:ascii="Calibri" w:hAnsi="Calibri" w:cs="Calibri" w:eastAsia="Calibri"/>
        </w:rPr>
        <w:br/>
      </w:r>
      <w:r>
        <w:rPr>
          <w:rFonts w:ascii="Calibri" w:hAnsi="Calibri" w:cs="Calibri" w:eastAsia="Calibri"/>
        </w:rPr>
        <w:t xml:space="preserve">(Analysis was performed in R Studio). Thicket was used as a random factor?</w:t>
      </w:r>
    </w:p>
    <w:p>
      <w:pPr>
        <w:pStyle w:val="BodyText"/>
      </w:pPr>
      <w:r>
        <w:rPr>
          <w:rFonts w:ascii="Calibri" w:hAnsi="Calibri" w:cs="Calibri" w:eastAsia="Calibri"/>
        </w:rPr>
        <w:t xml:space="preserve">We estimated the surface area of the remaining disk by the wax-dipping method, capping the top and bottom of the disk with aluminum foil to exclude those surfaces from the measurement.</w:t>
      </w:r>
    </w:p>
    <w:p>
      <w:pPr>
        <w:pStyle w:val="BodyText"/>
      </w:pPr>
      <w:r>
        <w:rPr>
          <w:rFonts w:ascii="Calibri" w:hAnsi="Calibri" w:cs="Calibri" w:eastAsia="Calibri"/>
          <w:i/>
          <w:iCs/>
        </w:rPr>
        <w:t xml:space="preserve">Morphological characterization of wound recovery</w:t>
      </w:r>
      <w:r>
        <w:rPr>
          <w:rFonts w:ascii="Calibri" w:hAnsi="Calibri" w:cs="Calibri" w:eastAsia="Calibri"/>
        </w:rPr>
        <w:t xml:space="preserve"> </w:t>
      </w:r>
      <w:r>
        <w:rPr>
          <w:rFonts w:ascii="Calibri" w:hAnsi="Calibri" w:cs="Calibri" w:eastAsia="Calibri"/>
        </w:rPr>
        <w:t xml:space="preserve">We used a separate subset of fragments (n = 16) only for microscopic morphology. We collected, wounded, and housed these fragments on the same schedule as those used for physiology and transcriptomics. We photographed them daily at 1.25× and 3.2× zoom under brightfield light. We follow the biphasic framework used across our coral wound-recovery studies. We split recovery into a</w:t>
      </w:r>
      <w:r>
        <w:rPr>
          <w:rFonts w:ascii="Calibri" w:hAnsi="Calibri" w:cs="Calibri" w:eastAsia="Calibri"/>
        </w:rPr>
        <w:t xml:space="preserve"> </w:t>
      </w:r>
      <w:r>
        <w:rPr>
          <w:rFonts w:ascii="Calibri" w:hAnsi="Calibri" w:cs="Calibri" w:eastAsia="Calibri"/>
          <w:b/>
          <w:bCs/>
        </w:rPr>
        <w:t xml:space="preserve">tissue-healing phase</w:t>
      </w:r>
      <w:r>
        <w:rPr>
          <w:rFonts w:ascii="Calibri" w:hAnsi="Calibri" w:cs="Calibri" w:eastAsia="Calibri"/>
        </w:rPr>
        <w:t xml:space="preserve"> </w:t>
      </w:r>
      <w:r>
        <w:rPr>
          <w:rFonts w:ascii="Calibri" w:hAnsi="Calibri" w:cs="Calibri" w:eastAsia="Calibri"/>
        </w:rPr>
        <w:t xml:space="preserve">— re-epithelialization and coenosarc coverage that seals the wound — followed by a</w:t>
      </w:r>
      <w:r>
        <w:rPr>
          <w:rFonts w:ascii="Calibri" w:hAnsi="Calibri" w:cs="Calibri" w:eastAsia="Calibri"/>
        </w:rPr>
        <w:t xml:space="preserve"> </w:t>
      </w:r>
      <w:r>
        <w:rPr>
          <w:rFonts w:ascii="Calibri" w:hAnsi="Calibri" w:cs="Calibri" w:eastAsia="Calibri"/>
          <w:b/>
          <w:bCs/>
        </w:rPr>
        <w:t xml:space="preserve">regeneration phase</w:t>
      </w:r>
      <w:r>
        <w:rPr>
          <w:rFonts w:ascii="Calibri" w:hAnsi="Calibri" w:cs="Calibri" w:eastAsia="Calibri"/>
        </w:rPr>
        <w:t xml:space="preserve"> </w:t>
      </w:r>
      <w:r>
        <w:rPr>
          <w:rFonts w:ascii="Calibri" w:hAnsi="Calibri" w:cs="Calibri" w:eastAsia="Calibri"/>
        </w:rPr>
        <w:t xml:space="preserve">— the return of polyps and the rebuilding of skeletal (calyx/corallite) structure. Because LTH wounds are apical-</w:t>
      </w:r>
      <w:r>
        <w:rPr>
          <w:rFonts w:ascii="Calibri" w:hAnsi="Calibri" w:cs="Calibri" w:eastAsia="Calibri"/>
          <w:b/>
          <w:bCs/>
        </w:rPr>
        <w:t xml:space="preserve">tip excisions</w:t>
      </w:r>
      <w:r>
        <w:rPr>
          <w:rFonts w:ascii="Calibri" w:hAnsi="Calibri" w:cs="Calibri" w:eastAsia="Calibri"/>
        </w:rPr>
        <w:t xml:space="preserve">, we score regeneration as new skeletal growth at the branch tip rather than as polyp return in a surface wound bed. We scored each fragment daily (yes/no) for eight morphological attributes that index these two phases (Table 1). Table 1 defines all terms so the staging is clear for cross-study comparison.</w:t>
      </w:r>
    </w:p>
    <w:p>
      <w:pPr>
        <w:pStyle w:val="BodyText"/>
        <w:keepNext/>
        <w:spacing w:before="220" w:after="90"/>
      </w:pPr>
      <w:r>
        <w:rPr>
          <w:rFonts w:ascii="Calibri" w:hAnsi="Calibri" w:cs="Calibri" w:eastAsia="Calibri"/>
          <w:b/>
          <w:bCs/>
          <w:color w:val="1F3864"/>
        </w:rPr>
        <w:t xml:space="preserve">Table 1. Definitions of wound-recovery staging terms and the eight scored morphological attributes.</w:t>
      </w:r>
      <w:r>
        <w:rPr>
          <w:rFonts w:ascii="Calibri" w:hAnsi="Calibri" w:cs="Calibri" w:eastAsia="Calibri"/>
        </w:rPr>
        <w:t xml:space="preserve"> </w:t>
      </w:r>
      <w:r>
        <w:rPr>
          <w:rFonts w:ascii="Calibri" w:hAnsi="Calibri" w:cs="Calibri" w:eastAsia="Calibri"/>
        </w:rPr>
        <w:t xml:space="preserve">Phase assignment follows the biphasic healing → regeneration framework; data-column names (in</w:t>
      </w:r>
      <w:r>
        <w:rPr>
          <w:rFonts w:ascii="Calibri" w:hAnsi="Calibri" w:cs="Calibri" w:eastAsia="Calibri"/>
        </w:rPr>
        <w:t xml:space="preserve"> </w:t>
      </w:r>
      <w:r>
        <w:rPr>
          <w:rFonts w:ascii="Calibri" w:hAnsi="Calibri" w:cs="Calibri" w:eastAsia="Calibri"/>
          <w:rStyle w:val="VerbatimChar"/>
        </w:rPr>
        <w:t xml:space="preserve">code</w:t>
      </w:r>
      <w:r>
        <w:rPr>
          <w:rFonts w:ascii="Calibri" w:hAnsi="Calibri" w:cs="Calibri" w:eastAsia="Calibri"/>
        </w:rPr>
        <w:t xml:space="preserve"> </w:t>
      </w:r>
      <w:r>
        <w:rPr>
          <w:rFonts w:ascii="Calibri" w:hAnsi="Calibri" w:cs="Calibri" w:eastAsia="Calibri"/>
        </w:rPr>
        <w:t xml:space="preserve">font) are fixed identifiers in the analysis repository.</w:t>
      </w:r>
    </w:p>
    <w:tbl>
      <w:tblPr>
        <w:tblStyle w:val="Table"/>
        <w:tblW w:type="pct" w:w="5000"/>
        <w:tblBorders>
          <w:top w:val="single" w:sz="2" w:color="C7D2E2" w:space="0"/>
          <w:left w:val="single" w:sz="2" w:color="C7D2E2" w:space="0"/>
          <w:bottom w:val="single" w:sz="2" w:color="C7D2E2" w:space="0"/>
          <w:right w:val="single" w:sz="2" w:color="C7D2E2" w:space="0"/>
          <w:insideH w:val="single" w:sz="2" w:color="C7D2E2" w:space="0"/>
          <w:insideV w:val="single" w:sz="2" w:color="C7D2E2" w:space="0"/>
        </w:tblBorders>
        <w:tblLayout w:type="autofit"/>
        <w:tblLook w:firstRow="1" w:lastRow="0" w:firstColumn="0" w:lastColumn="0" w:noHBand="0" w:noVBand="0" w:val="0020"/>
      </w:tblPr>
      <w:tblGrid>
        <w:gridCol w:w="2640"/>
        <w:gridCol w:w="2640"/>
        <w:gridCol w:w="2640"/>
      </w:tblGrid>
      <w:tr>
        <w:trPr>
          <w:cantSplit/>
          <w:tblHeader w:val="on"/>
        </w:trPr>
        <w:tc>
          <w:tcPr>
            <w:shd w:val="clear" w:fill="1F3864"/>
            <w:tcMar>
              <w:top w:w="70" w:type="dxa"/>
              <w:left w:w="110" w:type="dxa"/>
              <w:bottom w:w="70" w:type="dxa"/>
              <w:right w:w="110" w:type="dxa"/>
            </w:tcMar>
            <w:vAlign w:val="center"/>
          </w:tcPr>
          <w:p>
            <w:pPr>
              <w:pStyle w:val="Compact"/>
              <w:keepNext/>
              <w:spacing w:before="0" w:after="0"/>
            </w:pPr>
            <w:r>
              <w:rPr>
                <w:rFonts w:ascii="Calibri" w:hAnsi="Calibri" w:cs="Calibri" w:eastAsia="Calibri"/>
                <w:color w:val="FFFFFF"/>
                <w:b/>
              </w:rPr>
              <w:t xml:space="preserve">Term</w:t>
            </w:r>
          </w:p>
        </w:tc>
        <w:tc>
          <w:tcPr>
            <w:shd w:val="clear" w:fill="1F3864"/>
            <w:tcMar>
              <w:top w:w="70" w:type="dxa"/>
              <w:left w:w="110" w:type="dxa"/>
              <w:bottom w:w="70" w:type="dxa"/>
              <w:right w:w="110" w:type="dxa"/>
            </w:tcMar>
            <w:vAlign w:val="center"/>
          </w:tcPr>
          <w:p>
            <w:pPr>
              <w:pStyle w:val="Compact"/>
              <w:keepNext/>
              <w:spacing w:before="0" w:after="0"/>
            </w:pPr>
            <w:r>
              <w:rPr>
                <w:rFonts w:ascii="Calibri" w:hAnsi="Calibri" w:cs="Calibri" w:eastAsia="Calibri"/>
                <w:color w:val="FFFFFF"/>
                <w:b/>
              </w:rPr>
              <w:t xml:space="preserve">Phase</w:t>
            </w:r>
          </w:p>
        </w:tc>
        <w:tc>
          <w:tcPr>
            <w:shd w:val="clear" w:fill="1F3864"/>
            <w:tcMar>
              <w:top w:w="70" w:type="dxa"/>
              <w:left w:w="110" w:type="dxa"/>
              <w:bottom w:w="70" w:type="dxa"/>
              <w:right w:w="110" w:type="dxa"/>
            </w:tcMar>
            <w:vAlign w:val="center"/>
          </w:tcPr>
          <w:p>
            <w:pPr>
              <w:pStyle w:val="Compact"/>
              <w:keepNext/>
              <w:spacing w:before="0" w:after="0"/>
            </w:pPr>
            <w:r>
              <w:rPr>
                <w:rFonts w:ascii="Calibri" w:hAnsi="Calibri" w:cs="Calibri" w:eastAsia="Calibri"/>
                <w:color w:val="FFFFFF"/>
                <w:b/>
              </w:rPr>
              <w:t xml:space="preserve">Definition</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b/>
                <w:bCs/>
              </w:rPr>
              <w:t xml:space="preserve">Tissue-healing phase</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Re-establishment of the epithelial/tissue barrier over the wound via coenosarc coverage (re-epithelialization); seals the wound, skeleton-independent.</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b/>
                <w:bCs/>
              </w:rPr>
              <w:t xml:space="preserve">Coenosarc</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The interstitial soft tissue connecting polyps; its advance over the wound bed ("coenosarc coverage/closure") is the healing-phase endpoint.</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b/>
                <w:bCs/>
              </w:rPr>
              <w:t xml:space="preserve">Regeneration phase</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Reappearance of fully formed polyps and rebuilding of skeletal structure (calyx cups / corallites) after the wound is sealed.</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b/>
                <w:bCs/>
              </w:rPr>
              <w:t xml:space="preserve">Wound bed</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The denuded region of the wound being recovered (here, the excised apical tip).</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polyps_out</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Polyps extended (vs retracted) on the fragment.</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axial_polyp_formation</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An axial polyp has formed in the central hole of the wounded apical region. The central hole</w:t>
            </w:r>
            <w:r>
              <w:rPr>
                <w:rFonts w:ascii="Calibri" w:hAnsi="Calibri" w:cs="Calibri" w:eastAsia="Calibri"/>
              </w:rPr>
              <w:t xml:space="preserve"> </w:t>
            </w:r>
            <w:r>
              <w:rPr>
                <w:rFonts w:ascii="Calibri" w:hAnsi="Calibri" w:cs="Calibri" w:eastAsia="Calibri"/>
                <w:i/>
                <w:iCs/>
              </w:rPr>
              <w:t xml:space="preserve">is</w:t>
            </w:r>
            <w:r>
              <w:rPr>
                <w:rFonts w:ascii="Calibri" w:hAnsi="Calibri" w:cs="Calibri" w:eastAsia="Calibri"/>
              </w:rPr>
              <w:t xml:space="preserve"> </w:t>
            </w:r>
            <w:r>
              <w:rPr>
                <w:rFonts w:ascii="Calibri" w:hAnsi="Calibri" w:cs="Calibri" w:eastAsia="Calibri"/>
              </w:rPr>
              <w:t xml:space="preserve">the axial polyp hole (it forms around the regenerating polyp), so hole and polyp co-occur; the originally separate</w:t>
            </w:r>
            <w:r>
              <w:rPr>
                <w:rFonts w:ascii="Calibri" w:hAnsi="Calibri" w:cs="Calibri" w:eastAsia="Calibri"/>
              </w:rPr>
              <w:t xml:space="preserve"> </w:t>
            </w:r>
            <w:r>
              <w:rPr>
                <w:rFonts w:ascii="Calibri" w:hAnsi="Calibri" w:cs="Calibri" w:eastAsia="Calibri"/>
                <w:rStyle w:val="VerbatimChar"/>
              </w:rPr>
              <w:t xml:space="preserve">hole_in_center</w:t>
            </w:r>
            <w:r>
              <w:rPr>
                <w:rFonts w:ascii="Calibri" w:hAnsi="Calibri" w:cs="Calibri" w:eastAsia="Calibri"/>
              </w:rPr>
              <w:t xml:space="preserve"> </w:t>
            </w:r>
            <w:r>
              <w:rPr>
                <w:rFonts w:ascii="Calibri" w:hAnsi="Calibri" w:cs="Calibri" w:eastAsia="Calibri"/>
              </w:rPr>
              <w:t xml:space="preserve">and</w:t>
            </w:r>
            <w:r>
              <w:rPr>
                <w:rFonts w:ascii="Calibri" w:hAnsi="Calibri" w:cs="Calibri" w:eastAsia="Calibri"/>
              </w:rPr>
              <w:t xml:space="preserve"> </w:t>
            </w:r>
            <w:r>
              <w:rPr>
                <w:rFonts w:ascii="Calibri" w:hAnsi="Calibri" w:cs="Calibri" w:eastAsia="Calibri"/>
                <w:rStyle w:val="VerbatimChar"/>
              </w:rPr>
              <w:t xml:space="preserve">polyp_in_hole</w:t>
            </w:r>
            <w:r>
              <w:rPr>
                <w:rFonts w:ascii="Calibri" w:hAnsi="Calibri" w:cs="Calibri" w:eastAsia="Calibri"/>
              </w:rPr>
              <w:t xml:space="preserve"> </w:t>
            </w:r>
            <w:r>
              <w:rPr>
                <w:rFonts w:ascii="Calibri" w:hAnsi="Calibri" w:cs="Calibri" w:eastAsia="Calibri"/>
              </w:rPr>
              <w:t xml:space="preserve">scores are combined into this single trait.</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wound_smoothed</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Wound surface smoothed by coenosarc coverage (re-epithelialization complete).</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pigment_over_wound</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healing→regen</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Pigmented (symbiont-bearing) tissue established over the wound.</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tip_exist</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regeneration</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A new apical tip is present at the wound.</w:t>
            </w:r>
          </w:p>
        </w:tc>
      </w:tr>
      <w:tr>
        <w:trPr>
          <w:cantSplit/>
        </w:trPr>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tip_extension</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regeneration</w:t>
            </w:r>
          </w:p>
        </w:tc>
        <w:tc>
          <w:tcPr>
            <w:shd w:val="clear" w:fill="FFFFFF"/>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The new apical tip has elongated/extended.</w:t>
            </w:r>
          </w:p>
        </w:tc>
      </w:tr>
      <w:tr>
        <w:trPr>
          <w:cantSplit/>
        </w:trPr>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Style w:val="VerbatimChar"/>
              </w:rPr>
              <w:t xml:space="preserve">new_corallites_on_tip</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regeneration</w:t>
            </w:r>
          </w:p>
        </w:tc>
        <w:tc>
          <w:tcPr>
            <w:shd w:val="clear" w:fill="EEF2F8"/>
            <w:tcMar>
              <w:top w:w="55" w:type="dxa"/>
              <w:left w:w="110" w:type="dxa"/>
              <w:bottom w:w="55" w:type="dxa"/>
              <w:right w:w="110" w:type="dxa"/>
            </w:tcMar>
            <w:vAlign w:val="center"/>
          </w:tcPr>
          <w:p>
            <w:pPr>
              <w:pStyle w:val="Compact"/>
              <w:keepNext/>
              <w:spacing w:before="0" w:after="0"/>
            </w:pPr>
            <w:r>
              <w:rPr>
                <w:rFonts w:ascii="Calibri" w:hAnsi="Calibri" w:cs="Calibri" w:eastAsia="Calibri"/>
              </w:rPr>
              <w:t xml:space="preserve">New skeletal corallites (calyx cups) formed at the regenerating tip — the terminal regeneration milestone.</w:t>
            </w:r>
          </w:p>
        </w:tc>
      </w:tr>
      <w:tr>
        <w:trPr>
          <w:cantSplit/>
        </w:trPr>
        <w:tc>
          <w:tcPr>
            <w:shd w:val="clear" w:fill="FFFFFF"/>
            <w:tcMar>
              <w:top w:w="55" w:type="dxa"/>
              <w:left w:w="110" w:type="dxa"/>
              <w:bottom w:w="55" w:type="dxa"/>
              <w:right w:w="110" w:type="dxa"/>
            </w:tcMar>
            <w:vAlign w:val="center"/>
          </w:tcPr>
          <w:p>
            <w:pPr>
              <w:pStyle w:val="Compact"/>
              <w:spacing w:before="0" w:after="0"/>
            </w:pPr>
            <w:r>
              <w:rPr>
                <w:rFonts w:ascii="Calibri" w:hAnsi="Calibri" w:cs="Calibri" w:eastAsia="Calibri"/>
                <w:rStyle w:val="VerbatimChar"/>
              </w:rPr>
              <w:t xml:space="preserve">algae_on_wound</w:t>
            </w:r>
          </w:p>
        </w:tc>
        <w:tc>
          <w:tcPr>
            <w:shd w:val="clear" w:fill="FFFFFF"/>
            <w:tcMar>
              <w:top w:w="55" w:type="dxa"/>
              <w:left w:w="110" w:type="dxa"/>
              <w:bottom w:w="55" w:type="dxa"/>
              <w:right w:w="110" w:type="dxa"/>
            </w:tcMar>
            <w:vAlign w:val="center"/>
          </w:tcPr>
          <w:p>
            <w:pPr>
              <w:pStyle w:val="Compact"/>
              <w:spacing w:before="0" w:after="0"/>
            </w:pPr>
            <w:r>
              <w:rPr>
                <w:rFonts w:ascii="Calibri" w:hAnsi="Calibri" w:cs="Calibri" w:eastAsia="Calibri"/>
              </w:rPr>
              <w:t xml:space="preserve">incidental</w:t>
            </w:r>
          </w:p>
        </w:tc>
        <w:tc>
          <w:tcPr>
            <w:shd w:val="clear" w:fill="FFFFFF"/>
            <w:tcMar>
              <w:top w:w="55" w:type="dxa"/>
              <w:left w:w="110" w:type="dxa"/>
              <w:bottom w:w="55" w:type="dxa"/>
              <w:right w:w="110" w:type="dxa"/>
            </w:tcMar>
            <w:vAlign w:val="center"/>
          </w:tcPr>
          <w:p>
            <w:pPr>
              <w:pStyle w:val="Compact"/>
              <w:spacing w:before="0" w:after="0"/>
            </w:pPr>
            <w:r>
              <w:rPr>
                <w:rFonts w:ascii="Calibri" w:hAnsi="Calibri" w:cs="Calibri" w:eastAsia="Calibri"/>
              </w:rPr>
              <w:t xml:space="preserve">Algal colonization of the wound bed (algal plug when dense).</w:t>
            </w:r>
            <w:r>
              <w:rPr>
                <w:rFonts w:ascii="Calibri" w:hAnsi="Calibri" w:cs="Calibri" w:eastAsia="Calibri"/>
              </w:rPr>
              <w:t xml:space="preserve"> </w:t>
            </w:r>
            <w:r>
              <w:rPr>
                <w:rFonts w:ascii="Calibri" w:hAnsi="Calibri" w:cs="Calibri" w:eastAsia="Calibri"/>
                <w:b/>
                <w:bCs/>
              </w:rPr>
              <w:t xml:space="preserve">Scored but not observed in LTH</w:t>
            </w:r>
            <w:r>
              <w:rPr>
                <w:rFonts w:ascii="Calibri" w:hAnsi="Calibri" w:cs="Calibri" w:eastAsia="Calibri"/>
              </w:rPr>
              <w:t xml:space="preserve"> </w:t>
            </w:r>
            <w:r>
              <w:rPr>
                <w:rFonts w:ascii="Calibri" w:hAnsi="Calibri" w:cs="Calibri" w:eastAsia="Calibri"/>
              </w:rPr>
              <w:t xml:space="preserve">(all fragments negative); retained only for cross-study comparability.</w:t>
            </w:r>
          </w:p>
        </w:tc>
      </w:tr>
    </w:tbl>
    <w:p>
      <w:pPr>
        <w:pStyle w:val="BodyText"/>
        <w:spacing w:before="200"/>
      </w:pPr>
      <w:r>
        <w:rPr>
          <w:rFonts w:ascii="Calibri" w:hAnsi="Calibri" w:cs="Calibri" w:eastAsia="Calibri"/>
          <w:i/>
          <w:iCs/>
        </w:rPr>
        <w:t xml:space="preserve">Statistical analysis</w:t>
      </w:r>
      <w:r>
        <w:rPr>
          <w:rFonts w:ascii="Calibri" w:hAnsi="Calibri" w:cs="Calibri" w:eastAsia="Calibri"/>
        </w:rPr>
        <w:br/>
      </w:r>
      <w:r>
        <w:rPr>
          <w:rFonts w:ascii="Calibri" w:hAnsi="Calibri" w:cs="Calibri" w:eastAsia="Calibri"/>
        </w:rPr>
        <w:t xml:space="preserve">All analyses ran in R 4.5.2 (R Core Team, 2025) and are fully reproducible from</w:t>
      </w:r>
      <w:r>
        <w:rPr>
          <w:rFonts w:ascii="Calibri" w:hAnsi="Calibri" w:cs="Calibri" w:eastAsia="Calibri"/>
        </w:rPr>
        <w:t xml:space="preserve"> </w:t>
      </w:r>
      <w:r>
        <w:rPr>
          <w:rFonts w:ascii="Calibri" w:hAnsi="Calibri" w:cs="Calibri" w:eastAsia="Calibri"/>
          <w:rStyle w:val="VerbatimChar"/>
        </w:rPr>
        <w:t xml:space="preserve">code/_run_all.R</w:t>
      </w:r>
      <w:r>
        <w:rPr>
          <w:rFonts w:ascii="Calibri" w:hAnsi="Calibri" w:cs="Calibri" w:eastAsia="Calibri"/>
        </w:rPr>
        <w:t xml:space="preserve">. Every number in the Results traces to a row in</w:t>
      </w:r>
      <w:r>
        <w:rPr>
          <w:rFonts w:ascii="Calibri" w:hAnsi="Calibri" w:cs="Calibri" w:eastAsia="Calibri"/>
        </w:rPr>
        <w:t xml:space="preserve"> </w:t>
      </w:r>
      <w:r>
        <w:rPr>
          <w:rFonts w:ascii="Calibri" w:hAnsi="Calibri" w:cs="Calibri" w:eastAsia="Calibri"/>
          <w:rStyle w:val="VerbatimChar"/>
        </w:rPr>
        <w:t xml:space="preserve">output/tables/20_master_results.csv</w:t>
      </w:r>
      <w:r>
        <w:rPr>
          <w:rFonts w:ascii="Calibri" w:hAnsi="Calibri" w:cs="Calibri" w:eastAsia="Calibri"/>
        </w:rPr>
        <w:t xml:space="preserve">. We treat genet (thicket) as a fixed effect throughout. We had only three thickets — too few to estimate a random-effect variance reliably (Bolker, 2008; Gelman, 2005) — and the per-genet treatment effects are themselves a main target of the analysis.</w:t>
      </w:r>
    </w:p>
    <w:p>
      <w:pPr>
        <w:pStyle w:val="BodyText"/>
      </w:pPr>
      <w:r>
        <w:rPr>
          <w:rFonts w:ascii="Calibri" w:hAnsi="Calibri" w:cs="Calibri" w:eastAsia="Calibri"/>
        </w:rPr>
        <w:t xml:space="preserve">We fit a linear mixed-effects model to each continuous physiological response — photochemical efficiency (Fv/Fm), Siebeck D-scale color, log-transformed symbiont density, and coral calcification. Each model used</w:t>
      </w:r>
      <w:r>
        <w:rPr>
          <w:rFonts w:ascii="Calibri" w:hAnsi="Calibri" w:cs="Calibri" w:eastAsia="Calibri"/>
        </w:rPr>
        <w:t xml:space="preserve"> </w:t>
      </w:r>
      <w:r>
        <w:rPr>
          <w:rFonts w:ascii="Calibri" w:hAnsi="Calibri" w:cs="Calibri" w:eastAsia="Calibri"/>
          <w:rStyle w:val="VerbatimChar"/>
        </w:rPr>
        <w:t xml:space="preserve">lme4::lmer</w:t>
      </w:r>
      <w:r>
        <w:rPr>
          <w:rFonts w:ascii="Calibri" w:hAnsi="Calibri" w:cs="Calibri" w:eastAsia="Calibri"/>
        </w:rPr>
        <w:t xml:space="preserve"> </w:t>
      </w:r>
      <w:r>
        <w:rPr>
          <w:rFonts w:ascii="Calibri" w:hAnsi="Calibri" w:cs="Calibri" w:eastAsia="Calibri"/>
        </w:rPr>
        <w:t xml:space="preserve">1.1-37 with Kenward-Roger denominator df from</w:t>
      </w:r>
      <w:r>
        <w:rPr>
          <w:rFonts w:ascii="Calibri" w:hAnsi="Calibri" w:cs="Calibri" w:eastAsia="Calibri"/>
        </w:rPr>
        <w:t xml:space="preserve"> </w:t>
      </w:r>
      <w:r>
        <w:rPr>
          <w:rFonts w:ascii="Calibri" w:hAnsi="Calibri" w:cs="Calibri" w:eastAsia="Calibri"/>
          <w:rStyle w:val="VerbatimChar"/>
        </w:rPr>
        <w:t xml:space="preserve">lmerTest</w:t>
      </w:r>
      <w:r>
        <w:rPr>
          <w:rFonts w:ascii="Calibri" w:hAnsi="Calibri" w:cs="Calibri" w:eastAsia="Calibri"/>
        </w:rPr>
        <w:t xml:space="preserve"> </w:t>
      </w:r>
      <w:r>
        <w:rPr>
          <w:rFonts w:ascii="Calibri" w:hAnsi="Calibri" w:cs="Calibri" w:eastAsia="Calibri"/>
        </w:rPr>
        <w:t xml:space="preserve">3.1-3 and took the form</w:t>
      </w:r>
      <w:r>
        <w:rPr>
          <w:rFonts w:ascii="Calibri" w:hAnsi="Calibri" w:cs="Calibri" w:eastAsia="Calibri"/>
        </w:rPr>
        <w:t xml:space="preserve"> </w:t>
      </w:r>
      <w:r>
        <w:rPr>
          <w:rFonts w:ascii="Calibri" w:hAnsi="Calibri" w:cs="Calibri" w:eastAsia="Calibri"/>
          <w:rStyle w:val="VerbatimChar"/>
        </w:rPr>
        <w:t xml:space="preserve">response ~ treatment × wound × day × thicket + (1 | tank) + (1 | id)</w:t>
      </w:r>
      <w:r>
        <w:rPr>
          <w:rFonts w:ascii="Calibri" w:hAnsi="Calibri" w:cs="Calibri" w:eastAsia="Calibri"/>
        </w:rPr>
        <w:t xml:space="preserve">. We dropped the</w:t>
      </w:r>
      <w:r>
        <w:rPr>
          <w:rFonts w:ascii="Calibri" w:hAnsi="Calibri" w:cs="Calibri" w:eastAsia="Calibri"/>
        </w:rPr>
        <w:t xml:space="preserve"> </w:t>
      </w:r>
      <w:r>
        <w:rPr>
          <w:rFonts w:ascii="Calibri" w:hAnsi="Calibri" w:cs="Calibri" w:eastAsia="Calibri"/>
          <w:rStyle w:val="VerbatimChar"/>
        </w:rPr>
        <w:t xml:space="preserve">(1 | id)</w:t>
      </w:r>
      <w:r>
        <w:rPr>
          <w:rFonts w:ascii="Calibri" w:hAnsi="Calibri" w:cs="Calibri" w:eastAsia="Calibri"/>
        </w:rPr>
        <w:t xml:space="preserve"> </w:t>
      </w:r>
      <w:r>
        <w:rPr>
          <w:rFonts w:ascii="Calibri" w:hAnsi="Calibri" w:cs="Calibri" w:eastAsia="Calibri"/>
        </w:rPr>
        <w:t xml:space="preserve">term for single-observation endpoints. Calcification kept</w:t>
      </w:r>
      <w:r>
        <w:rPr>
          <w:rFonts w:ascii="Calibri" w:hAnsi="Calibri" w:cs="Calibri" w:eastAsia="Calibri"/>
        </w:rPr>
        <w:t xml:space="preserve"> </w:t>
      </w:r>
      <w:r>
        <w:rPr>
          <w:rFonts w:ascii="Calibri" w:hAnsi="Calibri" w:cs="Calibri" w:eastAsia="Calibri"/>
          <w:rStyle w:val="VerbatimChar"/>
        </w:rPr>
        <w:t xml:space="preserve">(1 | tank)</w:t>
      </w:r>
      <w:r>
        <w:rPr>
          <w:rFonts w:ascii="Calibri" w:hAnsi="Calibri" w:cs="Calibri" w:eastAsia="Calibri"/>
        </w:rPr>
        <w:t xml:space="preserve"> </w:t>
      </w:r>
      <w:r>
        <w:rPr>
          <w:rFonts w:ascii="Calibri" w:hAnsi="Calibri" w:cs="Calibri" w:eastAsia="Calibri"/>
        </w:rPr>
        <w:t xml:space="preserve">because we assigned temperature at the tank level. We measured coral growth from buoyant weight (Davies 1989; Jokiel et al. 1978 dry-mass conversion) as the</w:t>
      </w:r>
      <w:r>
        <w:rPr>
          <w:rFonts w:ascii="Calibri" w:hAnsi="Calibri" w:cs="Calibri" w:eastAsia="Calibri"/>
        </w:rPr>
        <w:t xml:space="preserve"> </w:t>
      </w:r>
      <w:r>
        <w:rPr>
          <w:rFonts w:ascii="Calibri" w:hAnsi="Calibri" w:cs="Calibri" w:eastAsia="Calibri"/>
          <w:b/>
          <w:bCs/>
        </w:rPr>
        <w:t xml:space="preserve">percentage change in dry skeletal mass</w:t>
      </w:r>
      <w:r>
        <w:rPr>
          <w:rFonts w:ascii="Calibri" w:hAnsi="Calibri" w:cs="Calibri" w:eastAsia="Calibri"/>
        </w:rPr>
        <w:t xml:space="preserve"> </w:t>
      </w:r>
      <w:r>
        <w:rPr>
          <w:rFonts w:ascii="Calibri" w:hAnsi="Calibri" w:cs="Calibri" w:eastAsia="Calibri"/>
        </w:rPr>
        <w:t xml:space="preserve">over the 15-day window (100 · (mass_final − mass_initial) / mass_initial). Specific growth rate (% d⁻¹) gave the same result, which we report as a robustness check. We did not use an areal calcification rate (mass gain per calcifying surface area) because it needs the whole-fragment surface area, which we did not measure — fragments were destructively sampled for transcriptomics, leaving a wax-derived surface area only for the small sub-fragment used for symbiont counts. We report a tank-level exact permutation test for the growth temperature contrast because we randomized temperature at the tank level. The Siebeck D-scale is ordinal (D1–D5). We fit it as Gaussian to compare directly with the other physiology metrics, and we confirmed every qualitative result held under a cumulative-link mixed-model refit (</w:t>
      </w:r>
      <w:r>
        <w:rPr>
          <w:rFonts w:ascii="Calibri" w:hAnsi="Calibri" w:cs="Calibri" w:eastAsia="Calibri"/>
          <w:rStyle w:val="VerbatimChar"/>
        </w:rPr>
        <w:t xml:space="preserve">ordinal::clmm</w:t>
      </w:r>
      <w:r>
        <w:rPr>
          <w:rFonts w:ascii="Calibri" w:hAnsi="Calibri" w:cs="Calibri" w:eastAsia="Calibri"/>
        </w:rPr>
        <w:t xml:space="preserve"> </w:t>
      </w:r>
      <w:r>
        <w:rPr>
          <w:rFonts w:ascii="Calibri" w:hAnsi="Calibri" w:cs="Calibri" w:eastAsia="Calibri"/>
        </w:rPr>
        <w:t xml:space="preserve">2025.12-29) with the same fixed structure.</w:t>
      </w:r>
    </w:p>
    <w:p>
      <w:pPr>
        <w:pStyle w:val="BodyText"/>
      </w:pPr>
      <w:r>
        <w:rPr>
          <w:rFonts w:ascii="Calibri" w:hAnsi="Calibri" w:cs="Calibri" w:eastAsia="Calibri"/>
        </w:rPr>
        <w:t xml:space="preserve">For each of the eight binary morphological wound-healing traits we fit a binomial generalized linear mixed model (</w:t>
      </w:r>
      <w:r>
        <w:rPr>
          <w:rFonts w:ascii="Calibri" w:hAnsi="Calibri" w:cs="Calibri" w:eastAsia="Calibri"/>
          <w:rStyle w:val="VerbatimChar"/>
        </w:rPr>
        <w:t xml:space="preserve">lme4::glmer</w:t>
      </w:r>
      <w:r>
        <w:rPr>
          <w:rFonts w:ascii="Calibri" w:hAnsi="Calibri" w:cs="Calibri" w:eastAsia="Calibri"/>
        </w:rPr>
        <w:t xml:space="preserve">, logit link) of the form</w:t>
      </w:r>
      <w:r>
        <w:rPr>
          <w:rFonts w:ascii="Calibri" w:hAnsi="Calibri" w:cs="Calibri" w:eastAsia="Calibri"/>
        </w:rPr>
        <w:t xml:space="preserve"> </w:t>
      </w:r>
      <w:r>
        <w:rPr>
          <w:rFonts w:ascii="Calibri" w:hAnsi="Calibri" w:cs="Calibri" w:eastAsia="Calibri"/>
          <w:rStyle w:val="VerbatimChar"/>
        </w:rPr>
        <w:t xml:space="preserve">trait ~ treatment × day × thicket + (1 | tank)</w:t>
      </w:r>
      <w:r>
        <w:rPr>
          <w:rFonts w:ascii="Calibri" w:hAnsi="Calibri" w:cs="Calibri" w:eastAsia="Calibri"/>
        </w:rPr>
        <w:t xml:space="preserve">, using only wounded corals. We did not model one trait,</w:t>
      </w:r>
      <w:r>
        <w:rPr>
          <w:rFonts w:ascii="Calibri" w:hAnsi="Calibri" w:cs="Calibri" w:eastAsia="Calibri"/>
        </w:rPr>
        <w:t xml:space="preserve"> </w:t>
      </w:r>
      <w:r>
        <w:rPr>
          <w:rFonts w:ascii="Calibri" w:hAnsi="Calibri" w:cs="Calibri" w:eastAsia="Calibri"/>
          <w:rStyle w:val="VerbatimChar"/>
        </w:rPr>
        <w:t xml:space="preserve">algae_on_wound</w:t>
      </w:r>
      <w:r>
        <w:rPr>
          <w:rFonts w:ascii="Calibri" w:hAnsi="Calibri" w:cs="Calibri" w:eastAsia="Calibri"/>
        </w:rPr>
        <w:t xml:space="preserve">, because it was invariant (all-negative). Several traits showed complete or quasi-complete separation in the four-way design. We therefore refit these models with weakly informative Cauchy(0, 2.5) priors on the standardized fixed-effect coefficients (</w:t>
      </w:r>
      <w:r>
        <w:rPr>
          <w:rFonts w:ascii="Calibri" w:hAnsi="Calibri" w:cs="Calibri" w:eastAsia="Calibri"/>
          <w:rStyle w:val="VerbatimChar"/>
        </w:rPr>
        <w:t xml:space="preserve">blme::bglmer</w:t>
      </w:r>
      <w:r>
        <w:rPr>
          <w:rFonts w:ascii="Calibri" w:hAnsi="Calibri" w:cs="Calibri" w:eastAsia="Calibri"/>
        </w:rPr>
        <w:t xml:space="preserve"> </w:t>
      </w:r>
      <w:r>
        <w:rPr>
          <w:rFonts w:ascii="Calibri" w:hAnsi="Calibri" w:cs="Calibri" w:eastAsia="Calibri"/>
        </w:rPr>
        <w:t xml:space="preserve">1.0-7; Gelman et al., 2008). Omnibus type-II Wald χ² statistics from</w:t>
      </w:r>
      <w:r>
        <w:rPr>
          <w:rFonts w:ascii="Calibri" w:hAnsi="Calibri" w:cs="Calibri" w:eastAsia="Calibri"/>
        </w:rPr>
        <w:t xml:space="preserve"> </w:t>
      </w:r>
      <w:r>
        <w:rPr>
          <w:rFonts w:ascii="Calibri" w:hAnsi="Calibri" w:cs="Calibri" w:eastAsia="Calibri"/>
          <w:rStyle w:val="VerbatimChar"/>
        </w:rPr>
        <w:t xml:space="preserve">car::Anova</w:t>
      </w:r>
      <w:r>
        <w:rPr>
          <w:rFonts w:ascii="Calibri" w:hAnsi="Calibri" w:cs="Calibri" w:eastAsia="Calibri"/>
        </w:rPr>
        <w:t xml:space="preserve"> </w:t>
      </w:r>
      <w:r>
        <w:rPr>
          <w:rFonts w:ascii="Calibri" w:hAnsi="Calibri" w:cs="Calibri" w:eastAsia="Calibri"/>
        </w:rPr>
        <w:t xml:space="preserve">and the predicted probabilities used in figures come from the unpenalized fits, which separation does not affect. Per-coefficient Wald tests come from the penalized refits.</w:t>
      </w:r>
    </w:p>
    <w:p>
      <w:pPr>
        <w:pStyle w:val="BodyText"/>
      </w:pPr>
      <w:r>
        <w:rPr>
          <w:rFonts w:ascii="Calibri" w:hAnsi="Calibri" w:cs="Calibri" w:eastAsia="Calibri"/>
        </w:rPr>
        <w:t xml:space="preserve">We scored the onset of each morphological healing milestone on discrete visit days. Our primary timing tests therefore used interval-censored Weibull accelerated-failure-time models (</w:t>
      </w:r>
      <w:r>
        <w:rPr>
          <w:rFonts w:ascii="Calibri" w:hAnsi="Calibri" w:cs="Calibri" w:eastAsia="Calibri"/>
          <w:rStyle w:val="VerbatimChar"/>
        </w:rPr>
        <w:t xml:space="preserve">survival::survreg</w:t>
      </w:r>
      <w:r>
        <w:rPr>
          <w:rFonts w:ascii="Calibri" w:hAnsi="Calibri" w:cs="Calibri" w:eastAsia="Calibri"/>
        </w:rPr>
        <w:t xml:space="preserve">), with the lower and upper bounds set by the previous scored day and the first day we saw the trait. We report Kaplan-Meier curves and Cox proportional-hazards models (</w:t>
      </w:r>
      <w:r>
        <w:rPr>
          <w:rFonts w:ascii="Calibri" w:hAnsi="Calibri" w:cs="Calibri" w:eastAsia="Calibri"/>
          <w:rStyle w:val="VerbatimChar"/>
        </w:rPr>
        <w:t xml:space="preserve">survival::coxph</w:t>
      </w:r>
      <w:r>
        <w:rPr>
          <w:rFonts w:ascii="Calibri" w:hAnsi="Calibri" w:cs="Calibri" w:eastAsia="Calibri"/>
        </w:rPr>
        <w:t xml:space="preserve"> </w:t>
      </w:r>
      <w:r>
        <w:rPr>
          <w:rFonts w:ascii="Calibri" w:hAnsi="Calibri" w:cs="Calibri" w:eastAsia="Calibri"/>
        </w:rPr>
        <w:t xml:space="preserve">3.5-8) stratified by thicket as first-observed-day summaries and diagnostics. We tested the proportional-hazards assumption with Schoenfeld residuals (</w:t>
      </w:r>
      <w:r>
        <w:rPr>
          <w:rFonts w:ascii="Calibri" w:hAnsi="Calibri" w:cs="Calibri" w:eastAsia="Calibri"/>
          <w:rStyle w:val="VerbatimChar"/>
        </w:rPr>
        <w:t xml:space="preserve">survival::cox.zph</w:t>
      </w:r>
      <w:r>
        <w:rPr>
          <w:rFonts w:ascii="Calibri" w:hAnsi="Calibri" w:cs="Calibri" w:eastAsia="Calibri"/>
        </w:rPr>
        <w:t xml:space="preserve">); it held for every overall Cox model. The per-genet Cox decomposition has only 4–8 events per genet × treatment cell — below the usual 10-events-per-variable threshold — so we show per-genet patterns as Kaplan-Meier curves only.</w:t>
      </w:r>
    </w:p>
    <w:p>
      <w:pPr>
        <w:pStyle w:val="BodyText"/>
      </w:pPr>
      <w:r>
        <w:rPr>
          <w:rFonts w:ascii="Calibri" w:hAnsi="Calibri" w:cs="Calibri" w:eastAsia="Calibri"/>
        </w:rPr>
        <w:t xml:space="preserve">We summarized end-of-experiment whole-coral physiology with a centered and scaled principal-components analysis on the four continuous responses. We computed per-genet thermal displacement as the Euclidean distance between each genet's 28 °C and 31 °C centroid in the first two PCs. To combine across response domains, we built a standardized heat-sensitivity dashboard (each per-genet contrast row-max scaled to the [-1, 1] range) and a composite resilience ranking averaged across 11 standardized response dimensions. A decomposed version split the standardized sensitivities into heat-only (unwounded) and heat-while-wounded scopes.</w:t>
      </w:r>
    </w:p>
    <w:p>
      <w:pPr>
        <w:pStyle w:val="BodyText"/>
      </w:pPr>
      <w:r>
        <w:rPr>
          <w:rFonts w:ascii="Calibri" w:hAnsi="Calibri" w:cs="Calibri" w:eastAsia="Calibri"/>
        </w:rPr>
        <w:t xml:space="preserve">We Tukey-adjusted all pairwise contrasts from</w:t>
      </w:r>
      <w:r>
        <w:rPr>
          <w:rFonts w:ascii="Calibri" w:hAnsi="Calibri" w:cs="Calibri" w:eastAsia="Calibri"/>
        </w:rPr>
        <w:t xml:space="preserve"> </w:t>
      </w:r>
      <w:r>
        <w:rPr>
          <w:rFonts w:ascii="Calibri" w:hAnsi="Calibri" w:cs="Calibri" w:eastAsia="Calibri"/>
          <w:rStyle w:val="VerbatimChar"/>
        </w:rPr>
        <w:t xml:space="preserve">emmeans::emmeans</w:t>
      </w:r>
      <w:r>
        <w:rPr>
          <w:rFonts w:ascii="Calibri" w:hAnsi="Calibri" w:cs="Calibri" w:eastAsia="Calibri"/>
        </w:rPr>
        <w:t xml:space="preserve"> </w:t>
      </w:r>
      <w:r>
        <w:rPr>
          <w:rFonts w:ascii="Calibri" w:hAnsi="Calibri" w:cs="Calibri" w:eastAsia="Calibri"/>
        </w:rPr>
        <w:t xml:space="preserve">1.10-7 unless noted otherwise. We screened residual diagnostics for every model with</w:t>
      </w:r>
      <w:r>
        <w:rPr>
          <w:rFonts w:ascii="Calibri" w:hAnsi="Calibri" w:cs="Calibri" w:eastAsia="Calibri"/>
        </w:rPr>
        <w:t xml:space="preserve"> </w:t>
      </w:r>
      <w:r>
        <w:rPr>
          <w:rFonts w:ascii="Calibri" w:hAnsi="Calibri" w:cs="Calibri" w:eastAsia="Calibri"/>
          <w:rStyle w:val="VerbatimChar"/>
        </w:rPr>
        <w:t xml:space="preserve">DHARMa::simulateResiduals</w:t>
      </w:r>
      <w:r>
        <w:rPr>
          <w:rFonts w:ascii="Calibri" w:hAnsi="Calibri" w:cs="Calibri" w:eastAsia="Calibri"/>
        </w:rPr>
        <w:t xml:space="preserve"> </w:t>
      </w:r>
      <w:r>
        <w:rPr>
          <w:rFonts w:ascii="Calibri" w:hAnsi="Calibri" w:cs="Calibri" w:eastAsia="Calibri"/>
        </w:rPr>
        <w:t xml:space="preserve">(n = 500) plus a dedicated diagnostic-agent suite; full reports are in</w:t>
      </w:r>
      <w:r>
        <w:rPr>
          <w:rFonts w:ascii="Calibri" w:hAnsi="Calibri" w:cs="Calibri" w:eastAsia="Calibri"/>
        </w:rPr>
        <w:t xml:space="preserve"> </w:t>
      </w:r>
      <w:r>
        <w:rPr>
          <w:rFonts w:ascii="Calibri" w:hAnsi="Calibri" w:cs="Calibri" w:eastAsia="Calibri"/>
          <w:rStyle w:val="VerbatimChar"/>
        </w:rPr>
        <w:t xml:space="preserve">output/diagnostics/</w:t>
      </w:r>
      <w:r>
        <w:rPr>
          <w:rFonts w:ascii="Calibri" w:hAnsi="Calibri" w:cs="Calibri" w:eastAsia="Calibri"/>
        </w:rPr>
        <w:t xml:space="preserve">. Three saturated closure-trait GLMMs (</w:t>
      </w:r>
      <w:r>
        <w:rPr>
          <w:rFonts w:ascii="Calibri" w:hAnsi="Calibri" w:cs="Calibri" w:eastAsia="Calibri"/>
          <w:rStyle w:val="VerbatimChar"/>
        </w:rPr>
        <w:t xml:space="preserve">hole_in_center</w:t>
      </w:r>
      <w:r>
        <w:rPr>
          <w:rFonts w:ascii="Calibri" w:hAnsi="Calibri" w:cs="Calibri" w:eastAsia="Calibri"/>
        </w:rPr>
        <w:t xml:space="preserve">,</w:t>
      </w:r>
      <w:r>
        <w:rPr>
          <w:rFonts w:ascii="Calibri" w:hAnsi="Calibri" w:cs="Calibri" w:eastAsia="Calibri"/>
        </w:rPr>
        <w:t xml:space="preserve"> </w:t>
      </w:r>
      <w:r>
        <w:rPr>
          <w:rFonts w:ascii="Calibri" w:hAnsi="Calibri" w:cs="Calibri" w:eastAsia="Calibri"/>
          <w:rStyle w:val="VerbatimChar"/>
        </w:rPr>
        <w:t xml:space="preserve">polyp_in_hole</w:t>
      </w:r>
      <w:r>
        <w:rPr>
          <w:rFonts w:ascii="Calibri" w:hAnsi="Calibri" w:cs="Calibri" w:eastAsia="Calibri"/>
        </w:rPr>
        <w:t xml:space="preserve">,</w:t>
      </w:r>
      <w:r>
        <w:rPr>
          <w:rFonts w:ascii="Calibri" w:hAnsi="Calibri" w:cs="Calibri" w:eastAsia="Calibri"/>
        </w:rPr>
        <w:t xml:space="preserve"> </w:t>
      </w:r>
      <w:r>
        <w:rPr>
          <w:rFonts w:ascii="Calibri" w:hAnsi="Calibri" w:cs="Calibri" w:eastAsia="Calibri"/>
          <w:rStyle w:val="VerbatimChar"/>
        </w:rPr>
        <w:t xml:space="preserve">wound_smoothed</w:t>
      </w:r>
      <w:r>
        <w:rPr>
          <w:rFonts w:ascii="Calibri" w:hAnsi="Calibri" w:cs="Calibri" w:eastAsia="Calibri"/>
        </w:rPr>
        <w:t xml:space="preserve">) showed DHARMa underdispersion, because nearly all wounded corals reached those milestones at both temperatures. We keep those diagnostics as handled limitations and base closure inference on interval-censored milestone timing and event summaries. For the repeated-measures time series (PAM Fv/Fm and color, ~7 observations per coral), we ran three extra checks: we refit with an AR(1) correlation structure (</w:t>
      </w:r>
      <w:r>
        <w:rPr>
          <w:rFonts w:ascii="Calibri" w:hAnsi="Calibri" w:cs="Calibri" w:eastAsia="Calibri"/>
          <w:rStyle w:val="VerbatimChar"/>
        </w:rPr>
        <w:t xml:space="preserve">nlme::lme</w:t>
      </w:r>
      <w:r>
        <w:rPr>
          <w:rFonts w:ascii="Calibri" w:hAnsi="Calibri" w:cs="Calibri" w:eastAsia="Calibri"/>
        </w:rPr>
        <w:t xml:space="preserve">,</w:t>
      </w:r>
      <w:r>
        <w:rPr>
          <w:rFonts w:ascii="Calibri" w:hAnsi="Calibri" w:cs="Calibri" w:eastAsia="Calibri"/>
        </w:rPr>
        <w:t xml:space="preserve"> </w:t>
      </w:r>
      <w:r>
        <w:rPr>
          <w:rFonts w:ascii="Calibri" w:hAnsi="Calibri" w:cs="Calibri" w:eastAsia="Calibri"/>
          <w:rStyle w:val="VerbatimChar"/>
        </w:rPr>
        <w:t xml:space="preserve">corAR1</w:t>
      </w:r>
      <w:r>
        <w:rPr>
          <w:rFonts w:ascii="Calibri" w:hAnsi="Calibri" w:cs="Calibri" w:eastAsia="Calibri"/>
        </w:rPr>
        <w:t xml:space="preserve">) and compared by likelihood-ratio test, we tested whether the time trend was linear or quadratic (</w:t>
      </w:r>
      <w:r>
        <w:rPr>
          <w:rFonts w:ascii="Calibri" w:hAnsi="Calibri" w:cs="Calibri" w:eastAsia="Calibri"/>
          <w:rStyle w:val="VerbatimChar"/>
        </w:rPr>
        <w:t xml:space="preserve">day</w:t>
      </w:r>
      <w:r>
        <w:rPr>
          <w:rFonts w:ascii="Calibri" w:hAnsi="Calibri" w:cs="Calibri" w:eastAsia="Calibri"/>
        </w:rPr>
        <w:t xml:space="preserve">), and we evaluated random slopes of time by colony. The treatment × day conclusions held under the AR(1) refit in both responses (interaction p ≈ 10⁻¹⁰ to 10⁻²⁰), and per-timepoint</w:t>
      </w:r>
      <w:r>
        <w:rPr>
          <w:rFonts w:ascii="Calibri" w:hAnsi="Calibri" w:cs="Calibri" w:eastAsia="Calibri"/>
        </w:rPr>
        <w:t xml:space="preserve"> </w:t>
      </w:r>
      <w:r>
        <w:rPr>
          <w:rFonts w:ascii="Calibri" w:hAnsi="Calibri" w:cs="Calibri" w:eastAsia="Calibri"/>
          <w:rStyle w:val="VerbatimChar"/>
        </w:rPr>
        <w:t xml:space="preserve">emmeans</w:t>
      </w:r>
      <w:r>
        <w:rPr>
          <w:rFonts w:ascii="Calibri" w:hAnsi="Calibri" w:cs="Calibri" w:eastAsia="Calibri"/>
        </w:rPr>
        <w:t xml:space="preserve"> </w:t>
      </w:r>
      <w:r>
        <w:rPr>
          <w:rFonts w:ascii="Calibri" w:hAnsi="Calibri" w:cs="Calibri" w:eastAsia="Calibri"/>
        </w:rPr>
        <w:t xml:space="preserve">contrasts describe the trajectory without assuming linearity (</w:t>
      </w:r>
      <w:r>
        <w:rPr>
          <w:rFonts w:ascii="Calibri" w:hAnsi="Calibri" w:cs="Calibri" w:eastAsia="Calibri"/>
          <w:rStyle w:val="VerbatimChar"/>
        </w:rPr>
        <w:t xml:space="preserve">code/sensitivity/23_timeseries_diagnostics.R</w:t>
      </w:r>
      <w:r>
        <w:rPr>
          <w:rFonts w:ascii="Calibri" w:hAnsi="Calibri" w:cs="Calibri" w:eastAsia="Calibri"/>
        </w:rPr>
        <w:t xml:space="preserve">).</w:t>
      </w:r>
    </w:p>
    <w:p>
      <w:pPr>
        <w:pStyle w:val="BodyText"/>
      </w:pPr>
      <w:r>
        <w:rPr>
          <w:rFonts w:ascii="Calibri" w:hAnsi="Calibri" w:cs="Calibri" w:eastAsia="Calibri"/>
          <w:i/>
          <w:iCs/>
        </w:rPr>
        <w:t xml:space="preserve">Transcriptomics</w:t>
      </w:r>
      <w:r>
        <w:rPr>
          <w:rFonts w:ascii="Calibri" w:hAnsi="Calibri" w:cs="Calibri" w:eastAsia="Calibri"/>
        </w:rPr>
        <w:br/>
      </w:r>
      <w:r>
        <w:rPr>
          <w:rFonts w:ascii="Calibri" w:hAnsi="Calibri" w:cs="Calibri" w:eastAsia="Calibri"/>
        </w:rPr>
        <w:t xml:space="preserve">We subsampled wounded and unwounded fragments (n=) at days 0, 1, 3, 10, and 15. We used a band-saw to carefully remove 0.5cm disks from the tip (unwounded), wound, middle, and far sections of each fragment (Figure 1). We snap-froze the disks in liquid nitrogen and later submerged them in DNA/RNA shield.</w:t>
      </w:r>
      <w:r>
        <w:rPr>
          <w:rFonts w:ascii="Calibri" w:hAnsi="Calibri" w:cs="Calibri" w:eastAsia="Calibri"/>
        </w:rPr>
        <w:br/>
      </w:r>
      <w:r>
        <w:rPr>
          <w:rFonts w:ascii="Calibri" w:hAnsi="Calibri" w:cs="Calibri" w:eastAsia="Calibri"/>
        </w:rPr>
        <w:t xml:space="preserve">Methods for RNA extraction?</w:t>
      </w:r>
      <w:r>
        <w:rPr>
          <w:rFonts w:ascii="Calibri" w:hAnsi="Calibri" w:cs="Calibri" w:eastAsia="Calibri"/>
        </w:rPr>
        <w:br/>
      </w:r>
      <w:r>
        <w:rPr>
          <w:rFonts w:ascii="Calibri" w:hAnsi="Calibri" w:cs="Calibri" w:eastAsia="Calibri"/>
        </w:rPr>
        <w:t xml:space="preserve">Methods for library prep?</w:t>
      </w:r>
      <w:r>
        <w:rPr>
          <w:rFonts w:ascii="Calibri" w:hAnsi="Calibri" w:cs="Calibri" w:eastAsia="Calibri"/>
        </w:rPr>
        <w:br/>
      </w:r>
      <w:r>
        <w:rPr>
          <w:rFonts w:ascii="Calibri" w:hAnsi="Calibri" w:cs="Calibri" w:eastAsia="Calibri"/>
        </w:rPr>
        <w:t xml:space="preserve">Analytical methods?</w:t>
      </w:r>
    </w:p>
    <w:bookmarkEnd w:id="11"/>
    <w:bookmarkStart w:id="12" w:name="results"/>
    <w:p>
      <w:pPr>
        <w:pStyle w:val="Heading2"/>
        <w:keepNext/>
        <w:spacing w:before="220" w:after="70"/>
      </w:pPr>
      <w:r>
        <w:rPr>
          <w:rFonts w:ascii="Calibri" w:hAnsi="Calibri" w:cs="Calibri" w:eastAsia="Calibri"/>
          <w:color w:val="2E5496"/>
          <w:b/>
        </w:rPr>
        <w:t xml:space="preserve">Results</w:t>
      </w:r>
    </w:p>
    <w:p>
      <w:pPr>
        <w:pStyle w:val="FirstParagraph"/>
      </w:pPr>
      <w:r>
        <w:rPr>
          <w:rFonts w:ascii="Calibri" w:hAnsi="Calibri" w:cs="Calibri" w:eastAsia="Calibri"/>
          <w:i/>
          <w:iCs/>
        </w:rPr>
        <w:t xml:space="preserve">Sustained heating at 31 °C compromises photochemistry, pigmentation, growth, and symbiont retention</w:t>
      </w:r>
    </w:p>
    <w:p>
      <w:pPr>
        <w:pStyle w:val="BodyText"/>
      </w:pPr>
      <w:r>
        <w:rPr>
          <w:rFonts w:ascii="Calibri" w:hAnsi="Calibri" w:cs="Calibri" w:eastAsia="Calibri"/>
        </w:rPr>
        <w:t xml:space="preserve">We held eight independent tanks at 28 °C or 31 °C (four per treatment) for the whole experiment, with daily means within ±0.3 °C of target (Fig. 2A). All 192</w:t>
      </w:r>
      <w:r>
        <w:rPr>
          <w:rFonts w:ascii="Calibri" w:hAnsi="Calibri" w:cs="Calibri" w:eastAsia="Calibri"/>
        </w:rPr>
        <w:t xml:space="preserve"> </w:t>
      </w:r>
      <w:r>
        <w:rPr>
          <w:rFonts w:ascii="Calibri" w:hAnsi="Calibri" w:cs="Calibri" w:eastAsia="Calibri"/>
          <w:i/>
          <w:iCs/>
        </w:rPr>
        <w:t xml:space="preserve">A. pulchra</w:t>
      </w:r>
      <w:r>
        <w:rPr>
          <w:rFonts w:ascii="Calibri" w:hAnsi="Calibri" w:cs="Calibri" w:eastAsia="Calibri"/>
        </w:rPr>
        <w:t xml:space="preserve"> </w:t>
      </w:r>
      <w:r>
        <w:rPr>
          <w:rFonts w:ascii="Calibri" w:hAnsi="Calibri" w:cs="Calibri" w:eastAsia="Calibri"/>
        </w:rPr>
        <w:t xml:space="preserve">fragments sat at their assigned temperature for seven days before wounding (Day 0).</w:t>
      </w:r>
    </w:p>
    <w:p>
      <w:pPr>
        <w:pStyle w:val="BodyText"/>
      </w:pPr>
      <w:r>
        <w:rPr>
          <w:rFonts w:ascii="Calibri" w:hAnsi="Calibri" w:cs="Calibri" w:eastAsia="Calibri"/>
        </w:rPr>
        <w:t xml:space="preserve">Heat steadily eroded photosynthetic performance. Whole-colony photochemical efficiency (Fv/Fm) fell linearly through the experiment in 31 °C tanks (~5 × 10⁻³ d⁻¹) but held steady at ~0.68 in 28 °C tanks (treatment × day F₁,₂₂₈ = 111.7, p &lt; 0.001, type-III; marginal R² = 0.65, conditional R² = 0.76; Fig. 2B). The drop was largest in genets a and d (Day-14 unwounded ΔFv/Fm = 0.131 and 0.115; both p &lt; 0.001) and 2.6× smaller in the most resilient genet c (Δ = 0.050, p = 0.006). In wounded corals the genet contrast was even sharper: genet c showed no detectable Fv/Fm change under heat (Δ = 0.014, p = 0.45), while wounded genets a and d each lost ~0.11 Fv/Fm units (both p &lt; 0.001).</w:t>
      </w:r>
    </w:p>
    <w:p>
      <w:pPr>
        <w:pStyle w:val="BodyText"/>
      </w:pPr>
      <w:r>
        <w:rPr>
          <w:rFonts w:ascii="Calibri" w:hAnsi="Calibri" w:cs="Calibri" w:eastAsia="Calibri"/>
        </w:rPr>
        <w:t xml:space="preserve">Heat also bleached the corals. Color score (Siebeck D-scale) stayed flat in 28 °C controls (~D4) but dropped to ~D2 in 31 °C tanks by Day 14 (treatment × day F₁,₂₂₈ = 287.6, p &lt; 0.001, type-III; Fig. 2C). By Day 14, 67% of heated wounded corals and 58% of heated unwounded corals had visibly paled, against 0–8% in ambient. Wounding did not change this (treatment × wound F₁,₅₉ = 1.04, p = 0.31). Descriptively, genet c paled less when wounded than unwounded: heated genet c corals lost 0.14 D-units relative to 28 °C controls when wounded (p = 0.53, n.s.) versus 0.51 D-units when unwounded (p = 0.025).</w:t>
      </w:r>
    </w:p>
    <w:p>
      <w:pPr>
        <w:pStyle w:val="BodyText"/>
      </w:pPr>
      <w:r>
        <w:rPr>
          <w:rFonts w:ascii="Calibri" w:hAnsi="Calibri" w:cs="Calibri" w:eastAsia="Calibri"/>
        </w:rPr>
        <w:t xml:space="preserve">Heat slowed skeletal growth. Growth (buoyant-weight % change in dry mass over 15 d) was 34% lower in heated tanks (means 6.10% vs 4.03%; tank-level exact permutation p = 0.057; Fig. 2D). This held across growth metrics — specific growth rate was 33% lower at 31 °C (0.39 vs 0.26% d⁻¹) — and across the coral-level descriptive model. Heat also drove down symbiont density. Density fell sharply in heated tanks across the four destructive biopsy timepoints (treatment × biopsy-day F₁,₁₆₂ = 93.97, p &lt; 0.001, type-III; marginal R² = 0.72, conditional R² = 0.76; Fig. 2E), with a significant three-way genet × treatment × biopsy-day interaction (F₂,₁₆₂ = 6.34, p = 0.002). Symbiont-loss rates were ~3.5× steeper in genets a and d than in the resilient genet c.</w:t>
      </w:r>
    </w:p>
    <w:p>
      <w:pPr>
        <w:pStyle w:val="BodyText"/>
      </w:pPr>
      <w:r>
        <w:rPr>
          <w:rFonts w:ascii="Calibri" w:hAnsi="Calibri" w:cs="Calibri" w:eastAsia="Calibri"/>
        </w:rPr>
        <w:t xml:space="preserve">A single axis captured the whole-coral stress response. A principal-components analysis of end-of-experiment physiology (PAM Fv/Fm, color, growth, log-symbionts) put 82% of among-coral variance on one thermal-stress axis (PC1), with all four variables loading positively (~0.5 each; Fig. 3A). The 31 °C cloud spread more widely along PC1 than the 28 °C cloud, so corals varied more in their response under thermal stress.</w:t>
      </w:r>
    </w:p>
    <w:p>
      <w:pPr>
        <w:pStyle w:val="BodyText"/>
      </w:pPr>
      <w:r>
        <w:rPr>
          <w:rFonts w:ascii="Calibri" w:hAnsi="Calibri" w:cs="Calibri" w:eastAsia="Calibri"/>
          <w:i/>
          <w:iCs/>
        </w:rPr>
        <w:t xml:space="preserve">Heating impairs the regeneration phase, not the tissue-healing phase</w:t>
      </w:r>
    </w:p>
    <w:p>
      <w:pPr>
        <w:pStyle w:val="BodyText"/>
      </w:pPr>
      <w:r>
        <w:rPr>
          <w:rFonts w:ascii="Calibri" w:hAnsi="Calibri" w:cs="Calibri" w:eastAsia="Calibri"/>
        </w:rPr>
        <w:t xml:space="preserve">We tracked wounded corals daily for the eight morphological attributes defined in Table 1. The</w:t>
      </w:r>
      <w:r>
        <w:rPr>
          <w:rFonts w:ascii="Calibri" w:hAnsi="Calibri" w:cs="Calibri" w:eastAsia="Calibri"/>
        </w:rPr>
        <w:t xml:space="preserve"> </w:t>
      </w:r>
      <w:r>
        <w:rPr>
          <w:rFonts w:ascii="Calibri" w:hAnsi="Calibri" w:cs="Calibri" w:eastAsia="Calibri"/>
          <w:b/>
          <w:bCs/>
        </w:rPr>
        <w:t xml:space="preserve">tissue-healing phase</w:t>
      </w:r>
      <w:r>
        <w:rPr>
          <w:rFonts w:ascii="Calibri" w:hAnsi="Calibri" w:cs="Calibri" w:eastAsia="Calibri"/>
        </w:rPr>
        <w:t xml:space="preserve"> </w:t>
      </w:r>
      <w:r>
        <w:rPr>
          <w:rFonts w:ascii="Calibri" w:hAnsi="Calibri" w:cs="Calibri" w:eastAsia="Calibri"/>
        </w:rPr>
        <w:t xml:space="preserve">(coenosarc coverage; Table 1) ran at nearly the same rate in both treatments. By Day 5, ≥90% of corals in both treatments had formed a polyp in the central hole (Cox HR = 1.38, 95% CI 0.60–3.15, p = 0.45) and had a coenosarc-smoothed wound surface (HR = 1.67, 95% CI 0.70–4.01, p = 0.25; Fig. 1, Fig. 3B). Only one healing-phase trait responded to heat: polyp extension (</w:t>
      </w:r>
      <w:r>
        <w:rPr>
          <w:rFonts w:ascii="Calibri" w:hAnsi="Calibri" w:cs="Calibri" w:eastAsia="Calibri"/>
          <w:rStyle w:val="VerbatimChar"/>
        </w:rPr>
        <w:t xml:space="preserve">polyps_out</w:t>
      </w:r>
      <w:r>
        <w:rPr>
          <w:rFonts w:ascii="Calibri" w:hAnsi="Calibri" w:cs="Calibri" w:eastAsia="Calibri"/>
        </w:rPr>
        <w:t xml:space="preserve">). Heated wounded corals were more likely to keep their polyps retracted at later timepoints (Wald χ²₁ = 6.70, p = 0.010), but the overall hazard of any polyp emergence did not differ between treatments.</w:t>
      </w:r>
    </w:p>
    <w:p>
      <w:pPr>
        <w:pStyle w:val="BodyText"/>
      </w:pPr>
      <w:r>
        <w:rPr>
          <w:rFonts w:ascii="Calibri" w:hAnsi="Calibri" w:cs="Calibri" w:eastAsia="Calibri"/>
        </w:rPr>
        <w:t xml:space="preserve">Heat hit the</w:t>
      </w:r>
      <w:r>
        <w:rPr>
          <w:rFonts w:ascii="Calibri" w:hAnsi="Calibri" w:cs="Calibri" w:eastAsia="Calibri"/>
        </w:rPr>
        <w:t xml:space="preserve"> </w:t>
      </w:r>
      <w:r>
        <w:rPr>
          <w:rFonts w:ascii="Calibri" w:hAnsi="Calibri" w:cs="Calibri" w:eastAsia="Calibri"/>
          <w:b/>
          <w:bCs/>
        </w:rPr>
        <w:t xml:space="preserve">regeneration phase</w:t>
      </w:r>
      <w:r>
        <w:rPr>
          <w:rFonts w:ascii="Calibri" w:hAnsi="Calibri" w:cs="Calibri" w:eastAsia="Calibri"/>
        </w:rPr>
        <w:t xml:space="preserve"> </w:t>
      </w:r>
      <w:r>
        <w:rPr>
          <w:rFonts w:ascii="Calibri" w:hAnsi="Calibri" w:cs="Calibri" w:eastAsia="Calibri"/>
        </w:rPr>
        <w:t xml:space="preserve">— skeletal regrowth at the tip — hard. By Day 15, all 28 °C wounded corals had grown new corallites at the tip, but only 33% of 31 °C wounded corals had. In the interval-censored timing model, 31 °C delayed new-corallite onset (time ratio = 1.32, 95% CI 1.19–1.47, p = 1.4×10⁻⁷), and the first-observed Cox summary agreed (HR = 0.22, 95% CI 0.07–0.69, p = 0.010; Fig. 3B). Tip extension followed the same pattern more weakly and was non-significant in the interval model (time ratio = 1.16, p = 0.18). The fate of healed corals shows this split most clearly: at 28 °C every coral that closed its wound went on to regenerate, but at 31 °C 67% closed the wound yet never rebuilt skeleton during the experiment (0% vs 67% closed-but-never-regenerated; median healing-to-regeneration lag 8 vs 10 d).</w:t>
      </w:r>
    </w:p>
    <w:p>
      <w:pPr>
        <w:pStyle w:val="BodyText"/>
      </w:pPr>
      <w:r>
        <w:rPr>
          <w:rFonts w:ascii="Calibri" w:hAnsi="Calibri" w:cs="Calibri" w:eastAsia="Calibri"/>
          <w:i/>
          <w:iCs/>
        </w:rPr>
        <w:t xml:space="preserve">Heritable variation in thermal tolerance among genets</w:t>
      </w:r>
    </w:p>
    <w:p>
      <w:pPr>
        <w:pStyle w:val="BodyText"/>
      </w:pPr>
      <w:r>
        <w:rPr>
          <w:rFonts w:ascii="Calibri" w:hAnsi="Calibri" w:cs="Calibri" w:eastAsia="Calibri"/>
        </w:rPr>
        <w:t xml:space="preserve">The three genets differed in how they handled heat. The three field-collected genets (a, c, d) showed significant genet × treatment interactions for photochemistry (LRT χ² = 78.1, p &lt; 0.001), pigmentation (χ² = 149.8, p &lt; 0.001), and symbiont density (χ² = 64.3, p &lt; 0.001), but not for growth (χ² = 6.5, p = 0.37). Genet c was the most heat-resilient across all three physiological measures (Fig. 3C), holding higher Fv/Fm, more symbionts, and less paling under heat. A composite resilience ranking across 11 standardized response dimensions put genet c (mean standardized sensitivity = 0.01) well clear of genets a (0.56, most sensitive) and d (0.43). In multivariate physiology space, genet c's centroid moved only 1.02 PC-units under heat, while genet a's moved 3.71 and genet d's moved 3.38 (Euclidean distance between 28 °C and 31 °C centroids in the PCA from Fig. 3A).</w:t>
      </w:r>
    </w:p>
    <w:p>
      <w:pPr>
        <w:pStyle w:val="BodyText"/>
      </w:pPr>
      <w:r>
        <w:rPr>
          <w:rFonts w:ascii="Calibri" w:hAnsi="Calibri" w:cs="Calibri" w:eastAsia="Calibri"/>
        </w:rPr>
        <w:t xml:space="preserve">Splitting these heat sensitivities by wound state showed where the genet differences live. In unwounded corals the genets differed widely (mean standardized sensitivity: a = 1.00, d = 0.89, c = 0.42), but in wounded corals they were nearly the same (a = 0.35, d = 0.24, c = 0.29). Genet differences in heat sensitivity were thus sharpest in unwounded corals and shrank under wounding.</w:t>
      </w:r>
    </w:p>
    <w:p>
      <w:pPr>
        <w:pStyle w:val="BodyText"/>
      </w:pPr>
      <w:r>
        <w:rPr>
          <w:rFonts w:ascii="Calibri" w:hAnsi="Calibri" w:cs="Calibri" w:eastAsia="Calibri"/>
        </w:rPr>
        <w:t xml:space="preserve">Finding this much variation among just three genets suggests that</w:t>
      </w:r>
      <w:r>
        <w:rPr>
          <w:rFonts w:ascii="Calibri" w:hAnsi="Calibri" w:cs="Calibri" w:eastAsia="Calibri"/>
        </w:rPr>
        <w:t xml:space="preserve"> </w:t>
      </w:r>
      <w:r>
        <w:rPr>
          <w:rFonts w:ascii="Calibri" w:hAnsi="Calibri" w:cs="Calibri" w:eastAsia="Calibri"/>
          <w:i/>
          <w:iCs/>
        </w:rPr>
        <w:t xml:space="preserve">A. pulchra</w:t>
      </w:r>
      <w:r>
        <w:rPr>
          <w:rFonts w:ascii="Calibri" w:hAnsi="Calibri" w:cs="Calibri" w:eastAsia="Calibri"/>
        </w:rPr>
        <w:t xml:space="preserve"> </w:t>
      </w:r>
      <w:r>
        <w:rPr>
          <w:rFonts w:ascii="Calibri" w:hAnsi="Calibri" w:cs="Calibri" w:eastAsia="Calibri"/>
        </w:rPr>
        <w:t xml:space="preserve">on Mo'orea's fringing reef holds substantial genotype-level diversity in heat response. This matches an independent acute-stress assay of the same species and island: Cunning et al. (2024) found a 2.2 °C range in CBASS Fv/Fm ED50 across 20</w:t>
      </w:r>
      <w:r>
        <w:rPr>
          <w:rFonts w:ascii="Calibri" w:hAnsi="Calibri" w:cs="Calibri" w:eastAsia="Calibri"/>
        </w:rPr>
        <w:t xml:space="preserve"> </w:t>
      </w:r>
      <w:r>
        <w:rPr>
          <w:rFonts w:ascii="Calibri" w:hAnsi="Calibri" w:cs="Calibri" w:eastAsia="Calibri"/>
          <w:i/>
          <w:iCs/>
        </w:rPr>
        <w:t xml:space="preserve">A. pulchra</w:t>
      </w:r>
      <w:r>
        <w:rPr>
          <w:rFonts w:ascii="Calibri" w:hAnsi="Calibri" w:cs="Calibri" w:eastAsia="Calibri"/>
        </w:rPr>
        <w:t xml:space="preserve"> </w:t>
      </w:r>
      <w:r>
        <w:rPr>
          <w:rFonts w:ascii="Calibri" w:hAnsi="Calibri" w:cs="Calibri" w:eastAsia="Calibri"/>
        </w:rPr>
        <w:t xml:space="preserve">genets from Mahana, Mo'orea, with ED50 predicting classic bleaching (R = 0.74). So both the acute (CBASS) method and our chronic (multi-week) method detect real, genotype-level thermal-tolerance variation in this population.</w:t>
      </w:r>
    </w:p>
    <w:p>
      <w:pPr>
        <w:pStyle w:val="BodyText"/>
      </w:pPr>
      <w:r>
        <w:rPr>
          <w:rFonts w:ascii="Calibri" w:hAnsi="Calibri" w:cs="Calibri" w:eastAsia="Calibri"/>
        </w:rPr>
        <w:t xml:space="preserve">Placing our design on that calibrated thermal axis also shows what kind of stress we imposed. The mean acute ED50 for Mahana</w:t>
      </w:r>
      <w:r>
        <w:rPr>
          <w:rFonts w:ascii="Calibri" w:hAnsi="Calibri" w:cs="Calibri" w:eastAsia="Calibri"/>
        </w:rPr>
        <w:t xml:space="preserve"> </w:t>
      </w:r>
      <w:r>
        <w:rPr>
          <w:rFonts w:ascii="Calibri" w:hAnsi="Calibri" w:cs="Calibri" w:eastAsia="Calibri"/>
          <w:i/>
          <w:iCs/>
        </w:rPr>
        <w:t xml:space="preserve">A. pulchra</w:t>
      </w:r>
      <w:r>
        <w:rPr>
          <w:rFonts w:ascii="Calibri" w:hAnsi="Calibri" w:cs="Calibri" w:eastAsia="Calibri"/>
        </w:rPr>
        <w:t xml:space="preserve"> </w:t>
      </w:r>
      <w:r>
        <w:rPr>
          <w:rFonts w:ascii="Calibri" w:hAnsi="Calibri" w:cs="Calibri" w:eastAsia="Calibri"/>
        </w:rPr>
        <w:t xml:space="preserve">is 35.4 °C (Cunning et al. 2024), so our 31 °C treatment sits ~4.4 °C below the acute photochemical threshold — and 3.4 °C below even the most sensitive genet (Fig. [thermal context]). The steady declines we see at 31 °C in photochemistry, pigmentation, symbiont density, and calcification are therefore a</w:t>
      </w:r>
      <w:r>
        <w:rPr>
          <w:rFonts w:ascii="Calibri" w:hAnsi="Calibri" w:cs="Calibri" w:eastAsia="Calibri"/>
        </w:rPr>
        <w:t xml:space="preserve"> </w:t>
      </w:r>
      <w:r>
        <w:rPr>
          <w:rFonts w:ascii="Calibri" w:hAnsi="Calibri" w:cs="Calibri" w:eastAsia="Calibri"/>
          <w:i/>
          <w:iCs/>
        </w:rPr>
        <w:t xml:space="preserve">chronic, sublethal</w:t>
      </w:r>
      <w:r>
        <w:rPr>
          <w:rFonts w:ascii="Calibri" w:hAnsi="Calibri" w:cs="Calibri" w:eastAsia="Calibri"/>
        </w:rPr>
        <w:t xml:space="preserve"> </w:t>
      </w:r>
      <w:r>
        <w:rPr>
          <w:rFonts w:ascii="Calibri" w:hAnsi="Calibri" w:cs="Calibri" w:eastAsia="Calibri"/>
        </w:rPr>
        <w:t xml:space="preserve">response that builds over weeks well below the acute bleaching threshold, not acute photoinhibition.</w:t>
      </w:r>
    </w:p>
    <w:p>
      <w:pPr>
        <w:pStyle w:val="BodyText"/>
      </w:pPr>
      <w:r>
        <w:rPr>
          <w:rFonts w:ascii="Calibri" w:hAnsi="Calibri" w:cs="Calibri" w:eastAsia="Calibri"/>
          <w:i/>
          <w:iCs/>
        </w:rPr>
        <w:t xml:space="preserve">Transcriptomics</w:t>
      </w:r>
    </w:p>
    <w:p>
      <w:pPr>
        <w:pStyle w:val="BlockText"/>
      </w:pPr>
      <w:r>
        <w:rPr>
          <w:rFonts w:ascii="Calibri" w:hAnsi="Calibri" w:cs="Calibri" w:eastAsia="Calibri"/>
          <w:b/>
          <w:bCs/>
        </w:rPr>
        <w:t xml:space="preserve">[Transcriptomics — the paper's lead result.]</w:t>
      </w:r>
      <w:r>
        <w:rPr>
          <w:rFonts w:ascii="Calibri" w:hAnsi="Calibri" w:cs="Calibri" w:eastAsia="Calibri"/>
        </w:rPr>
        <w:t xml:space="preserve"> </w:t>
      </w:r>
      <w:r>
        <w:rPr>
          <w:rFonts w:ascii="Calibri" w:hAnsi="Calibri" w:cs="Calibri" w:eastAsia="Calibri"/>
        </w:rPr>
        <w:t xml:space="preserve">Differential-expression</w:t>
      </w:r>
      <w:r>
        <w:rPr>
          <w:rFonts w:ascii="Calibri" w:hAnsi="Calibri" w:cs="Calibri" w:eastAsia="Calibri"/>
        </w:rPr>
        <w:t xml:space="preserve"> </w:t>
      </w:r>
      <w:r>
        <w:rPr>
          <w:rFonts w:ascii="Calibri" w:hAnsi="Calibri" w:cs="Calibri" w:eastAsia="Calibri"/>
        </w:rPr>
        <w:t xml:space="preserve">results pending from the UC Davis Bay lab (144 libraries: 4 tanks × 3 genets × 2 wound × 3</w:t>
      </w:r>
      <w:r>
        <w:rPr>
          <w:rFonts w:ascii="Calibri" w:hAnsi="Calibri" w:cs="Calibri" w:eastAsia="Calibri"/>
        </w:rPr>
        <w:t xml:space="preserve"> </w:t>
      </w:r>
      <w:r>
        <w:rPr>
          <w:rFonts w:ascii="Calibri" w:hAnsi="Calibri" w:cs="Calibri" w:eastAsia="Calibri"/>
        </w:rPr>
        <w:t xml:space="preserve">timepoints × 2 temperatures). Suggested phenotype → expression contrasts are in</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 ⟶</w:t>
      </w:r>
      <w:r>
        <w:rPr>
          <w:rFonts w:ascii="Calibri" w:hAnsi="Calibri" w:cs="Calibri" w:eastAsia="Calibri"/>
        </w:rPr>
        <w:t xml:space="preserve"> </w:t>
      </w:r>
      <w:r>
        <w:rPr>
          <w:rFonts w:ascii="Calibri" w:hAnsi="Calibri" w:cs="Calibri" w:eastAsia="Calibri"/>
          <w:b/>
          <w:bCs/>
        </w:rPr>
        <w:t xml:space="preserve">Integration points to the phenotype</w:t>
      </w:r>
      <w:r>
        <w:rPr>
          <w:rFonts w:ascii="Calibri" w:hAnsi="Calibri" w:cs="Calibri" w:eastAsia="Calibri"/>
          <w:b/>
          <w:bCs/>
        </w:rPr>
        <w:t xml:space="preserve"> </w:t>
      </w:r>
      <w:r>
        <w:rPr>
          <w:rFonts w:ascii="Calibri" w:hAnsi="Calibri" w:cs="Calibri" w:eastAsia="Calibri"/>
          <w:b/>
          <w:bCs/>
        </w:rPr>
        <w:t xml:space="preserve">results above:</w:t>
      </w:r>
      <w:r>
        <w:rPr>
          <w:rFonts w:ascii="Calibri" w:hAnsi="Calibri" w:cs="Calibri" w:eastAsia="Calibri"/>
        </w:rPr>
        <w:t xml:space="preserve"> </w:t>
      </w:r>
      <w:r>
        <w:rPr>
          <w:rFonts w:ascii="Calibri" w:hAnsi="Calibri" w:cs="Calibri" w:eastAsia="Calibri"/>
        </w:rPr>
        <w:t xml:space="preserve">(i) the healing→regeneration decoupling maps to a temperature × timepoint</w:t>
      </w:r>
      <w:r>
        <w:rPr>
          <w:rFonts w:ascii="Calibri" w:hAnsi="Calibri" w:cs="Calibri" w:eastAsia="Calibri"/>
        </w:rPr>
        <w:t xml:space="preserve"> </w:t>
      </w:r>
      <w:r>
        <w:rPr>
          <w:rFonts w:ascii="Calibri" w:hAnsi="Calibri" w:cs="Calibri" w:eastAsia="Calibri"/>
        </w:rPr>
        <w:t xml:space="preserve">contrast at the wound tip; (ii) the genet-c resilience axis maps to a genet-c vs genets-a/d</w:t>
      </w:r>
      <w:r>
        <w:rPr>
          <w:rFonts w:ascii="Calibri" w:hAnsi="Calibri" w:cs="Calibri" w:eastAsia="Calibri"/>
        </w:rPr>
        <w:t xml:space="preserve"> </w:t>
      </w:r>
      <w:r>
        <w:rPr>
          <w:rFonts w:ascii="Calibri" w:hAnsi="Calibri" w:cs="Calibri" w:eastAsia="Calibri"/>
        </w:rPr>
        <w:t xml:space="preserve">expression contrast (candidate thermal-tolerance genes); (iii) SNPs called from these libraries</w:t>
      </w:r>
      <w:r>
        <w:rPr>
          <w:rFonts w:ascii="Calibri" w:hAnsi="Calibri" w:cs="Calibri" w:eastAsia="Calibri"/>
        </w:rPr>
        <w:t xml:space="preserve"> </w:t>
      </w:r>
      <w:r>
        <w:rPr>
          <w:rFonts w:ascii="Calibri" w:hAnsi="Calibri" w:cs="Calibri" w:eastAsia="Calibri"/>
        </w:rPr>
        <w:t xml:space="preserve">enable matching thickets A/C/D to Cunning et al. (2024)'s genotyped CBASS genets.</w:t>
      </w:r>
    </w:p>
    <w:bookmarkEnd w:id="12"/>
    <w:bookmarkStart w:id="13" w:name="discussion"/>
    <w:p>
      <w:pPr>
        <w:pStyle w:val="Heading2"/>
        <w:keepNext/>
        <w:spacing w:before="220" w:after="70"/>
      </w:pPr>
      <w:r>
        <w:rPr>
          <w:rFonts w:ascii="Calibri" w:hAnsi="Calibri" w:cs="Calibri" w:eastAsia="Calibri"/>
          <w:color w:val="2E5496"/>
          <w:b/>
        </w:rPr>
        <w:t xml:space="preserve">Discussion</w:t>
      </w:r>
    </w:p>
    <w:p>
      <w:pPr>
        <w:pStyle w:val="BlockText"/>
      </w:pPr>
      <w:r>
        <w:rPr>
          <w:rFonts w:ascii="Calibri" w:hAnsi="Calibri" w:cs="Calibri" w:eastAsia="Calibri"/>
          <w:b/>
          <w:bCs/>
        </w:rPr>
        <w:t xml:space="preserve">[Discussion]</w:t>
      </w:r>
      <w:r>
        <w:rPr>
          <w:rFonts w:ascii="Calibri" w:hAnsi="Calibri" w:cs="Calibri" w:eastAsia="Calibri"/>
        </w:rPr>
        <w:t xml:space="preserve"> </w:t>
      </w:r>
      <w:r>
        <w:rPr>
          <w:rFonts w:ascii="Calibri" w:hAnsi="Calibri" w:cs="Calibri" w:eastAsia="Calibri"/>
        </w:rPr>
        <w:t xml:space="preserve">To be written, with the transcriptomic result as the spine and the phenotype findings (above) as organismal context. Optional phenotype-side framing angles (energetic-triage is one candidate among them, not a recommendation) and a citation bank are at</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 The genet-C resilience axis and the healing→regeneration transition are the natural bridges to the gene-expression results — see</w:t>
      </w:r>
      <w:r>
        <w:rPr>
          <w:rFonts w:ascii="Calibri" w:hAnsi="Calibri" w:cs="Calibri" w:eastAsia="Calibri"/>
        </w:rPr>
        <w:t xml:space="preserve"> </w:t>
      </w:r>
      <w:r>
        <w:rPr>
          <w:rFonts w:ascii="Calibri" w:hAnsi="Calibri" w:cs="Calibri" w:eastAsia="Calibri"/>
          <w:rStyle w:val="VerbatimChar"/>
        </w:rPr>
        <w:t xml:space="preserve">docs/rnaseq/README.md</w:t>
      </w:r>
      <w:r>
        <w:rPr>
          <w:rFonts w:ascii="Calibri" w:hAnsi="Calibri" w:cs="Calibri" w:eastAsia="Calibri"/>
        </w:rPr>
        <w:t xml:space="preserve"> </w:t>
      </w:r>
      <w:r>
        <w:rPr>
          <w:rFonts w:ascii="Calibri" w:hAnsi="Calibri" w:cs="Calibri" w:eastAsia="Calibri"/>
        </w:rPr>
        <w:t xml:space="preserve">for suggested contrasts, and</w:t>
      </w:r>
      <w:r>
        <w:rPr>
          <w:rFonts w:ascii="Calibri" w:hAnsi="Calibri" w:cs="Calibri" w:eastAsia="Calibri"/>
        </w:rPr>
        <w:t xml:space="preserve"> </w:t>
      </w:r>
      <w:r>
        <w:rPr>
          <w:rFonts w:ascii="Calibri" w:hAnsi="Calibri" w:cs="Calibri" w:eastAsia="Calibri"/>
          <w:rStyle w:val="VerbatimChar"/>
        </w:rPr>
        <w:t xml:space="preserve">RESULTS.docx</w:t>
      </w:r>
      <w:r>
        <w:rPr>
          <w:rFonts w:ascii="Calibri" w:hAnsi="Calibri" w:cs="Calibri" w:eastAsia="Calibri"/>
        </w:rPr>
        <w:t xml:space="preserve"> </w:t>
      </w:r>
      <w:r>
        <w:rPr>
          <w:rFonts w:ascii="Calibri" w:hAnsi="Calibri" w:cs="Calibri" w:eastAsia="Calibri"/>
        </w:rPr>
        <w:t xml:space="preserve">§10 for the limitations worth carrying forward.</w:t>
      </w:r>
    </w:p>
    <w:bookmarkEnd w:id="13"/>
    <w:bookmarkStart w:id="14" w:name="acknowledgements"/>
    <w:p>
      <w:pPr>
        <w:pStyle w:val="Heading2"/>
        <w:keepNext/>
        <w:spacing w:before="220" w:after="70"/>
      </w:pPr>
      <w:r>
        <w:rPr>
          <w:rFonts w:ascii="Calibri" w:hAnsi="Calibri" w:cs="Calibri" w:eastAsia="Calibri"/>
          <w:color w:val="2E5496"/>
          <w:b/>
        </w:rPr>
        <w:t xml:space="preserve">Acknowledgements</w:t>
      </w:r>
    </w:p>
    <w:p>
      <w:pPr>
        <w:pStyle w:val="FirstParagraph"/>
      </w:pPr>
      <w:r>
        <w:rPr>
          <w:rFonts w:ascii="Calibri" w:hAnsi="Calibri" w:cs="Calibri" w:eastAsia="Calibri"/>
        </w:rPr>
        <w:t xml:space="preserve">Permits: DIREN 01319, CITES Permit FR2598700116-E</w:t>
      </w:r>
      <w:r>
        <w:rPr>
          <w:rFonts w:ascii="Calibri" w:hAnsi="Calibri" w:cs="Calibri" w:eastAsia="Calibri"/>
        </w:rPr>
        <w:br/>
      </w:r>
      <w:r>
        <w:rPr>
          <w:rFonts w:ascii="Calibri" w:hAnsi="Calibri" w:cs="Calibri" w:eastAsia="Calibri"/>
        </w:rPr>
        <w:t xml:space="preserve">Respect: Acknowledgements to the people of Moorea for allowing us to conduct research.</w:t>
      </w:r>
      <w:r>
        <w:rPr>
          <w:rFonts w:ascii="Calibri" w:hAnsi="Calibri" w:cs="Calibri" w:eastAsia="Calibri"/>
        </w:rPr>
        <w:br/>
      </w:r>
      <w:r>
        <w:rPr>
          <w:rFonts w:ascii="Calibri" w:hAnsi="Calibri" w:cs="Calibri" w:eastAsia="Calibri"/>
        </w:rPr>
        <w:t xml:space="preserve">People: Hayden Vega</w:t>
      </w:r>
    </w:p>
    <w:p>
      <w:pPr>
        <w:pStyle w:val="BodyText"/>
      </w:pPr>
      <w:r>
        <w:rPr>
          <w:rFonts w:ascii="Calibri" w:hAnsi="Calibri" w:cs="Calibri" w:eastAsia="Calibri"/>
        </w:rPr>
        <w:t xml:space="preserve">Supplemental material</w:t>
      </w:r>
    </w:p>
    <w:p>
      <w:pPr>
        <w:pStyle w:val="Compact"/>
        <w:numPr>
          <w:ilvl w:val="0"/>
          <w:numId w:val="1001"/>
        </w:numPr>
      </w:pPr>
      <w:r>
        <w:rPr>
          <w:rFonts w:ascii="Calibri" w:hAnsi="Calibri" w:cs="Calibri" w:eastAsia="Calibri"/>
        </w:rPr>
        <w:t xml:space="preserve">LTH mesocosm temperature APEX data and daily YSI data</w:t>
      </w:r>
    </w:p>
    <w:bookmarkEnd w:id="14"/>
    <w:bookmarkEnd w:id="15"/>
    <w:sectPr>
      <w:footnotePr>
        <w:numRestart w:val="eachSect"/>
      </w:footnotePr>
      <w:pgSz w:w="12240" w:h="15840"/>
      <w:pgMar w:left="1080" w:right="108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2026-07-06T01:19:49Z</dcterms:created>
  <dcterms:modified xsi:type="dcterms:W3CDTF">2026-07-06T01:19:49Z</dcterms:modified>
</cp:coreProperties>
</file>

<file path=docProps/custom.xml><?xml version="1.0" encoding="utf-8"?>
<Properties xmlns="http://schemas.openxmlformats.org/officeDocument/2006/custom-properties" xmlns:vt="http://schemas.openxmlformats.org/officeDocument/2006/docPropsVTypes"/>
</file>