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dbb20530688c9e7877cce49280a600a9ce529ca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Something Flashy about Temperature and Wound Healing in Acropora Pulchra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 xml:space="preserve">[Author list, affiliations, and correspondence — to be finalized.]</w:t>
      </w:r>
    </w:p>
    <w:bookmarkStart w:id="9" w:name="abstract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Abstract</w:t>
      </w:r>
    </w:p>
    <w:p>
      <w:pPr>
        <w:pStyle w:val="BlockText"/>
      </w:pPr>
      <w:r>
        <w:rPr>
          <w:rFonts w:ascii="Calibri" w:hAnsi="Calibri" w:cs="Calibri" w:eastAsia="Calibri"/>
          <w:i/>
          <w:iCs/>
        </w:rPr>
        <w:t xml:space="preserve">[Abstract — written last, once the gene-expression results are in. Rough draft below, to revise or replace.]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Corals regrow tissue and skeleton after damage, and heat stress can slow their growth — but we do not know how heat changes a coral's ability to regenerate. Here we cross wounding with heat stress in the branching coral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Acropora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to test how heat affects tissue healing versus skeletal regeneration. (results) (implications)</w:t>
      </w:r>
    </w:p>
    <w:bookmarkEnd w:id="9"/>
    <w:bookmarkStart w:id="10" w:name="introduction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Introduction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 xml:space="preserve">[Introduction]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To be written, framed around the gene-expression contribution; the phenotype experiment supplies the organismal context only (Methods and Results below). Optional framing angles and a verified citation bank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docs/rnaseq/README.md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(material to mine, not a recommended spine); verified references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manuscript/references.bib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(index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literature/LITERATURE.docx</w:t>
      </w:r>
      <w:r>
        <w:rPr>
          <w:rFonts w:ascii="Calibri" w:hAnsi="Calibri" w:cs="Calibri" w:eastAsia="Calibri"/>
        </w:rPr>
        <w:t xml:space="preserve">).</w:t>
      </w:r>
    </w:p>
    <w:bookmarkEnd w:id="10"/>
    <w:bookmarkStart w:id="11" w:name="method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Methods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 xml:space="preserve">Coral collection and husbandry.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We collected 192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fragments (6–8 cm) from three thickets at Hauru Public Beach, Mo'orea, in austral winter 2025 (DIREN #01319), cut them to 6 cm, mounted them on aragonite plugs, and acclimated them at 28 °C on a 12:12 cycle. We split fragments across 8 tanks (each holding all three thickets), ramped the heated tanks ~1 °C/day to 31 °C, then wounded half of all fragments by removing 1 cm of the tip with a band-saw. We tracked 48 fragments for physiology and biopsied them on day 15; we subsampled the rest at days 0, 1, 3, and 10 for transcriptomics and symbiont counts. Chlorophyll-a was planned but not run.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(Husbandry details — PAR, flow, salinity — to add.)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 xml:space="preserve">Physiological measures.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On the 48 physiology fragments, one day before wounding and every third day to day 15, we measured photosynthetic efficiency (dark-adapted Fv/Fm, diving PAM, at the tip and base) and color (Coral Watch Siebeck D-scale, photographed against the card). We measured growth from buoyant weight as the % change in dry skeletal mass over 15 days (plug subtracted). We could not compute an areal calcification rate because whole-fragment surface area was never measured — fragments were destructively sampled for transcriptomics, leaving a wax-dipped surface area only for the sub-fragment used for symbiont counts. We counted symbionts from airbrushed disk homogenate normalized to that surface area.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 xml:space="preserve">Morphological scoring.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We photographed a separate 16 fragments daily (1.25× and 3.2×, brightfield) on the same schedule. Following our biphasic framework, we split recovery into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tissue-healing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(re-epithelialization / coenosarc coverage that seals the wound) and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regeneration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(return of polyps and rebuilding of skeleton). Because LTH wounds are apical-</w:t>
      </w:r>
      <w:r>
        <w:rPr>
          <w:rFonts w:ascii="Calibri" w:hAnsi="Calibri" w:cs="Calibri" w:eastAsia="Calibri"/>
          <w:b/>
          <w:bCs/>
        </w:rPr>
        <w:t xml:space="preserve">tip excisions</w:t>
      </w:r>
      <w:r>
        <w:rPr>
          <w:rFonts w:ascii="Calibri" w:hAnsi="Calibri" w:cs="Calibri" w:eastAsia="Calibri"/>
        </w:rPr>
        <w:t xml:space="preserve">, we scored regeneration as new skeletal growth at the tip. We scored eight binary traits daily (Table 1).</w:t>
      </w:r>
    </w:p>
    <w:p>
      <w:pPr>
        <w:pStyle w:val="BodyText"/>
        <w:keepNext/>
        <w:spacing w:before="220" w:after="90"/>
      </w:pPr>
      <w:r>
        <w:rPr>
          <w:rFonts w:ascii="Calibri" w:hAnsi="Calibri" w:cs="Calibri" w:eastAsia="Calibri"/>
          <w:b/>
          <w:bCs/>
          <w:color w:val="1F3864"/>
        </w:rPr>
        <w:t xml:space="preserve">Table 1. Wound-recovery staging terms and the eight scored morphological traits.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Phase follows the biphasic healing → regeneration framework;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</w:t>
      </w:r>
      <w:r>
        <w:rPr>
          <w:rFonts w:ascii="Calibri" w:hAnsi="Calibri" w:cs="Calibri" w:eastAsia="Calibri"/>
        </w:rPr>
        <w:t xml:space="preserve">-font names are the analysis-repo column identifiers.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Term / trait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Phase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Definition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Tissue-healing phase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Re-establishing the tissue barrier over the wound via coenosarc coverage; seals the wound, skeleton-independent.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Regeneration phase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Return of formed polyps and rebuilding of skeleton (calyx cups / corallites) after the wound is sealed.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polyps_out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healing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Polyps extended (vs retracted).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axial_polyp_formation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healing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Axial polyp formed in the central hole of the wounded tip (combines the byte-identical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hole_in_center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and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polyp_in_hole</w:t>
            </w:r>
            <w:r>
              <w:rPr>
                <w:rFonts w:ascii="Calibri" w:hAnsi="Calibri" w:cs="Calibri" w:eastAsia="Calibri"/>
              </w:rPr>
              <w:t xml:space="preserve">).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wound_smoothed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healing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Wound surface smoothed by coenosarc coverage.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pigment_over_wound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healing→regen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Pigmented (symbiont-bearing) tissue established over the wound.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tip_exist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regeneration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 new apical tip is present.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tip_extension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regeneration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The new apical tip has elongated.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new_corallites_on_tip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regeneration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New skeletal corallites at the tip — the terminal regeneration milestone.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algae_on_wound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incidental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Algal colonization of the wound bed. Scored but never observed in LTH; kept for cross-study comparability.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  <w:i/>
          <w:iCs/>
        </w:rPr>
        <w:t xml:space="preserve">Statistical analysis.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We ran everything in R 4.5.2, reproducible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code/_run_all.R</w:t>
      </w:r>
      <w:r>
        <w:rPr>
          <w:rFonts w:ascii="Calibri" w:hAnsi="Calibri" w:cs="Calibri" w:eastAsia="Calibri"/>
        </w:rPr>
        <w:t xml:space="preserve">; every Results number traces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output/tables/20_master_results.csv</w:t>
      </w:r>
      <w:r>
        <w:rPr>
          <w:rFonts w:ascii="Calibri" w:hAnsi="Calibri" w:cs="Calibri" w:eastAsia="Calibri"/>
        </w:rPr>
        <w:t xml:space="preserve">. Genet (thicket) is a fixed effect throughout (only three thickets — too few for a variance component; Bolker 2008, Gelman 2005), which also exposes the per-genet effects directly. For the four continuous responses (Fv/Fm, color, log symbiont density, growth) we fit LMMs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response ~ treatment × wound × day × thicket + (1 | tank) + (1 | id)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lme4</w:t>
      </w:r>
      <w:r>
        <w:rPr>
          <w:rFonts w:ascii="Calibri" w:hAnsi="Calibri" w:cs="Calibri" w:eastAsia="Calibri"/>
        </w:rPr>
        <w:t xml:space="preserve">/</w:t>
      </w:r>
      <w:r>
        <w:rPr>
          <w:rFonts w:ascii="Calibri" w:hAnsi="Calibri" w:cs="Calibri" w:eastAsia="Calibri"/>
          <w:rStyle w:val="VerbatimChar"/>
        </w:rPr>
        <w:t xml:space="preserve">lmerTest</w:t>
      </w:r>
      <w:r>
        <w:rPr>
          <w:rFonts w:ascii="Calibri" w:hAnsi="Calibri" w:cs="Calibri" w:eastAsia="Calibri"/>
        </w:rPr>
        <w:t xml:space="preserve">, type-III). Growth is the % change in dry skeletal mass (SGR gives the same result); we test its temperature contrast with a tank-level exact permutation and confirm the ordinal color result with a CLMM (</w:t>
      </w:r>
      <w:r>
        <w:rPr>
          <w:rFonts w:ascii="Calibri" w:hAnsi="Calibri" w:cs="Calibri" w:eastAsia="Calibri"/>
          <w:rStyle w:val="VerbatimChar"/>
        </w:rPr>
        <w:t xml:space="preserve">ordinal::clmm</w:t>
      </w:r>
      <w:r>
        <w:rPr>
          <w:rFonts w:ascii="Calibri" w:hAnsi="Calibri" w:cs="Calibri" w:eastAsia="Calibri"/>
        </w:rPr>
        <w:t xml:space="preserve">). For the eight binary healing traits we fit binomial GLMMs on wounded corals, refitting separated traits with Cauchy(0, 2.5) priors (</w:t>
      </w:r>
      <w:r>
        <w:rPr>
          <w:rFonts w:ascii="Calibri" w:hAnsi="Calibri" w:cs="Calibri" w:eastAsia="Calibri"/>
          <w:rStyle w:val="VerbatimChar"/>
        </w:rPr>
        <w:t xml:space="preserve">blme</w:t>
      </w:r>
      <w:r>
        <w:rPr>
          <w:rFonts w:ascii="Calibri" w:hAnsi="Calibri" w:cs="Calibri" w:eastAsia="Calibri"/>
        </w:rPr>
        <w:t xml:space="preserve">). For healing timing we used interval-censored Weibull AFT models (</w:t>
      </w:r>
      <w:r>
        <w:rPr>
          <w:rFonts w:ascii="Calibri" w:hAnsi="Calibri" w:cs="Calibri" w:eastAsia="Calibri"/>
          <w:rStyle w:val="VerbatimChar"/>
        </w:rPr>
        <w:t xml:space="preserve">survival::survreg</w:t>
      </w:r>
      <w:r>
        <w:rPr>
          <w:rFonts w:ascii="Calibri" w:hAnsi="Calibri" w:cs="Calibri" w:eastAsia="Calibri"/>
        </w:rPr>
        <w:t xml:space="preserve">) as the primary test, with Kaplan–Meier and Cox PH (</w:t>
      </w:r>
      <w:r>
        <w:rPr>
          <w:rFonts w:ascii="Calibri" w:hAnsi="Calibri" w:cs="Calibri" w:eastAsia="Calibri"/>
          <w:rStyle w:val="VerbatimChar"/>
        </w:rPr>
        <w:t xml:space="preserve">coxph</w:t>
      </w:r>
      <w:r>
        <w:rPr>
          <w:rFonts w:ascii="Calibri" w:hAnsi="Calibri" w:cs="Calibri" w:eastAsia="Calibri"/>
        </w:rPr>
        <w:t xml:space="preserve">, Schoenfeld-checked) as first-observed-day summaries. We summarized end-of-experiment physiology with a scaled PCA and per-genet thermal displacement (centroid distance in PC1–2). We screened every model with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DHARMa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and Tukey-adjusted contrasts (</w:t>
      </w:r>
      <w:r>
        <w:rPr>
          <w:rFonts w:ascii="Calibri" w:hAnsi="Calibri" w:cs="Calibri" w:eastAsia="Calibri"/>
          <w:rStyle w:val="VerbatimChar"/>
        </w:rPr>
        <w:t xml:space="preserve">emmeans</w:t>
      </w:r>
      <w:r>
        <w:rPr>
          <w:rFonts w:ascii="Calibri" w:hAnsi="Calibri" w:cs="Calibri" w:eastAsia="Calibri"/>
        </w:rPr>
        <w:t xml:space="preserve">); robustness checks (AR(1) time series, multiple testing)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code/sensitivity/</w:t>
      </w:r>
      <w:r>
        <w:rPr>
          <w:rFonts w:ascii="Calibri" w:hAnsi="Calibri" w:cs="Calibri" w:eastAsia="Calibri"/>
        </w:rPr>
        <w:t xml:space="preserve">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 xml:space="preserve">Transcriptomics.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We subsampled wounded and unwounded fragments at days 0, 1, 3, 10, and 15, removing 0.5 cm disks from the tip, wound, middle, and far sections with a band-saw, snap-freezing them, and storing them in DNA/RNA shield.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(RNA extraction, library prep, and analysis — to add.)</w:t>
      </w:r>
    </w:p>
    <w:bookmarkEnd w:id="11"/>
    <w:bookmarkStart w:id="12" w:name="result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Results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 xml:space="preserve">Sustained heating at 31 °C compromises photochemistry, pigmentation, growth, and symbiont retention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We held eight tanks at 28 °C or 31 °C (four each), with daily means within ±0.3 °C of target (Fig. 2A). All 192 fragments sat at their assigned temperature for seven days before wounding (Day 0).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Heat steadily eroded photosynthetic performance. Fv/Fm fell through the experiment at 31 °C but held near 0.68 at 28 °C (treatment × day F₁,₂₂₈ = 111.7, p &lt; 0.001; Fig. 2B), with the drop ~2.6× smaller in the resilient genet c than in genets a and d. Heat also bleached the corals: color (Siebeck D-scale) stayed flat at 28 °C but fell by Day 14 at 31 °C (treatment × day F₁,₂₂₈ = 287.6, p &lt; 0.001; Fig. 2C), with 67% of heated wounded and 58% of heated unwounded corals visibly paled, against 0–8% in ambient; wounding did not change this (treatment × wound F₁,₅₉ = 1.04, p = 0.31).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Heat slowed skeletal growth by 34% (means 6.10% vs 4.03% mass change; tank-level permutation p = 0.057; Fig. 2D), consistent across growth metrics. Symbiont density also fell sharply at 31 °C across the four biopsy timepoints (treatment × biopsy-day F₁,₁₆₂ = 93.97, p &lt; 0.001; Fig. 2E), ~3.5× faster in genets a and d than in c. A PCA of end-of-experiment physiology (Fv/Fm, color, growth, log-symbionts) put 82% of among-coral variance on one thermal-stress axis (PC1), all four variables loading positively (Fig. 3A).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 xml:space="preserve">Heating impairs the regeneration phase, not the tissue-healing phase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tissue-healing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(coenosarc coverage) ran at nearly the same rate at both temperatures: by Day 5, ≥90% of corals in both had formed a central-hole polyp (Cox HR = 1.38, p = 0.45) and a smoothed wound surface (HR = 1.67, p = 0.25; Fig. 3B). The one exception was polyp extension (</w:t>
      </w:r>
      <w:r>
        <w:rPr>
          <w:rFonts w:ascii="Calibri" w:hAnsi="Calibri" w:cs="Calibri" w:eastAsia="Calibri"/>
          <w:rStyle w:val="VerbatimChar"/>
        </w:rPr>
        <w:t xml:space="preserve">polyps_out</w:t>
      </w:r>
      <w:r>
        <w:rPr>
          <w:rFonts w:ascii="Calibri" w:hAnsi="Calibri" w:cs="Calibri" w:eastAsia="Calibri"/>
        </w:rPr>
        <w:t xml:space="preserve">): heated corals kept polyps retracted longer (Wald χ²₁ = 6.70, p = 0.010).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Heat hit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regeneration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 skeletal regrowth at the tip — hard. By Day 15, all 28 °C wounded corals had new corallites, but only 33% of 31 °C corals did. Heat delayed new-corallite onset (interval-censored Weibull time ratio = 1.32, 95% CI 1.19–1.47, p = 1.4×10⁻⁷; first-observed Cox HR = 0.22, 95% CI 0.07–0.69, p = 0.010; Fig. 3B); tip extension trended the same way but was weaker (time ratio = 1.16, p = 0.18). The split is clearest in the fate of healed corals: at 28 °C every coral that closed its wound went on to regenerate, but at 31 °C 67% closed the wound yet never rebuilt skeleton (0% vs 67% closed-but-never-regenerated).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 xml:space="preserve">Heritable variation in thermal tolerance among genets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The three genets differed in how they handled heat, with significant genet × treatment interactions for photochemistry (LRT χ² = 78.1), pigmentation (χ² = 149.8), and symbiont density (χ² = 64.3; all p &lt; 0.001) but not growth (χ² = 6.5, p = 0.37). Genet c was the most heat-resilient across all three measures (Fig. 3C): a composite ranking across 11 standardized responses placed c (mean sensitivity 0.01) well clear of a (0.56, most sensitive) and d (0.43), and in physiology space genet c's centroid moved only 1.02 PC-units under heat versus 3.71 (a) and 3.38 (d). The genet differences were sharpest in unwounded corals and shrank under wounding.</w:t>
      </w:r>
    </w:p>
    <w:p>
      <w:pPr>
        <w:pStyle w:val="BodyText"/>
      </w:pPr>
      <w:r>
        <w:rPr>
          <w:rFonts w:ascii="Calibri" w:hAnsi="Calibri" w:cs="Calibri" w:eastAsia="Calibri"/>
        </w:rPr>
        <w:t xml:space="preserve">This variation among just three genets indicates substantial genotype-level diversity in heat response in Mo'orea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A. pulchra</w:t>
      </w:r>
      <w:r>
        <w:rPr>
          <w:rFonts w:ascii="Calibri" w:hAnsi="Calibri" w:cs="Calibri" w:eastAsia="Calibri"/>
        </w:rPr>
        <w:t xml:space="preserve">, matching an independent acute assay of the same population: Cunning et al. (2024) found a 2.2 °C range in CBASS Fv/Fm ED50 across 20 Mahana genets (ED50 predicts bleaching, R = 0.74). Their mean ED50 is 35.4 °C, so our 31 °C treatment sits ~4.4 °C below the acute threshold — the declines we see are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chronic, sublethal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response accumulated over weeks, not acute photoinhibition.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 xml:space="preserve">Transcriptomics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 xml:space="preserve">[Transcriptomics — the paper's lead result.]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DE results pending from the UC Davis Bay lab (144 libraries: 4 tanks × 3 genets × 2 wound × 3 timepoints × 2 temperatures). Suggested phenotype → expression contrasts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docs/rnaseq/README.md</w:t>
      </w:r>
      <w:r>
        <w:rPr>
          <w:rFonts w:ascii="Calibri" w:hAnsi="Calibri" w:cs="Calibri" w:eastAsia="Calibri"/>
        </w:rPr>
        <w:t xml:space="preserve">: (i) the healing→regeneration decoupling maps to a temperature × timepoint contrast at the wound tip; (ii) the genet-c resilience axis maps to a genet-c vs genets-a/d contrast; (iii) SNPs from these libraries can match thickets A/C/D to Cunning et al. (2024)'s genotyped CBASS genets.</w:t>
      </w:r>
    </w:p>
    <w:bookmarkEnd w:id="12"/>
    <w:bookmarkStart w:id="13" w:name="discussion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Discussion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 xml:space="preserve">[Discussion]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To be written, with the transcriptomic result as the spine and the phenotype findings above as organismal context. Framing angles and a citation bank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docs/rnaseq/README.md</w:t>
      </w:r>
      <w:r>
        <w:rPr>
          <w:rFonts w:ascii="Calibri" w:hAnsi="Calibri" w:cs="Calibri" w:eastAsia="Calibri"/>
        </w:rPr>
        <w:t xml:space="preserve">; limitations to carry forward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RESULTS.docx</w:t>
      </w:r>
      <w:r>
        <w:rPr>
          <w:rFonts w:ascii="Calibri" w:hAnsi="Calibri" w:cs="Calibri" w:eastAsia="Calibri"/>
        </w:rPr>
        <w:t xml:space="preserve">.</w:t>
      </w:r>
    </w:p>
    <w:bookmarkEnd w:id="13"/>
    <w:bookmarkStart w:id="14" w:name="acknowledgement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Acknowledgements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Permits: DIREN 01319, CITES FR2598700116-E. Thanks to the people of Mo'orea for allowing us to conduct research, and to Hayden Vega.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 xml:space="preserve">Supplemental: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LTH mesocosm APEX temperature and daily YSI data.</w:t>
      </w:r>
    </w:p>
    <w:bookmarkEnd w:id="14"/>
    <w:bookmarkEnd w:id="15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2026-07-06T02:00:35Z</dcterms:created>
  <dcterms:modified xsi:type="dcterms:W3CDTF">2026-07-06T02:00:35Z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