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42DFB" w:rsidRDefault="00000000">
      <w:pPr>
        <w:jc w:val="center"/>
      </w:pPr>
      <w:r>
        <w:rPr>
          <w:b/>
          <w:i/>
        </w:rPr>
        <w:t xml:space="preserve">Overview of </w:t>
      </w:r>
      <w:proofErr w:type="spellStart"/>
      <w:r>
        <w:rPr>
          <w:b/>
          <w:i/>
        </w:rPr>
        <w:t>Maatea</w:t>
      </w:r>
      <w:proofErr w:type="spellEnd"/>
      <w:r>
        <w:rPr>
          <w:b/>
          <w:i/>
        </w:rPr>
        <w:t xml:space="preserve"> Size Experiment</w:t>
      </w:r>
    </w:p>
    <w:p w14:paraId="00000002" w14:textId="77777777" w:rsidR="00842DFB" w:rsidRDefault="00000000">
      <w:pPr>
        <w:rPr>
          <w:b/>
          <w:u w:val="single"/>
        </w:rPr>
      </w:pPr>
      <w:r>
        <w:rPr>
          <w:b/>
          <w:u w:val="single"/>
        </w:rPr>
        <w:t>Summer 2019</w:t>
      </w:r>
    </w:p>
    <w:p w14:paraId="00000003" w14:textId="77777777" w:rsidR="00842DFB" w:rsidRDefault="00000000">
      <w:r>
        <w:t xml:space="preserve">In August 2019, we set up an experiment to more closely examine the effects of CAFI presence and community composition on coral growth, survival, and physiology. For initial deployment, we collected corals (with CAFI) near the south shore backreef following the same technique for removing colonies from the reef described elsewhere. We sampled n=60 corals evenly across a size range (~5-50cm diameter) and split evenly between wide- and tight-branching morphotypes. After collection, we transported corals via boat to the site of the experiment, </w:t>
      </w:r>
      <w:sdt>
        <w:sdtPr>
          <w:tag w:val="goog_rdk_0"/>
          <w:id w:val="1491982011"/>
        </w:sdtPr>
        <w:sdtContent/>
      </w:sdt>
      <w:r>
        <w:t xml:space="preserve">~300m inshore of the reef crest just east of the </w:t>
      </w:r>
      <w:proofErr w:type="spellStart"/>
      <w:r>
        <w:t>Atiha</w:t>
      </w:r>
      <w:proofErr w:type="spellEnd"/>
      <w:r>
        <w:t xml:space="preserve"> pass. </w:t>
      </w:r>
    </w:p>
    <w:p w14:paraId="00000004" w14:textId="77777777" w:rsidR="00842DFB" w:rsidRDefault="00000000">
      <w:r>
        <w:t>At the site, we carefully transferred all corals (in sacks) to the sea floor before processing and deployment. On the boat, we removed CAFI from half the colonies (n = 30) using an abbreviated</w:t>
      </w:r>
      <w:sdt>
        <w:sdtPr>
          <w:tag w:val="goog_rdk_1"/>
          <w:id w:val="-1998265224"/>
        </w:sdtPr>
        <w:sdtContent/>
      </w:sdt>
      <w:r>
        <w:t xml:space="preserve"> version of the CAFI collection protocol from the field surveys. Instead of a 5-minute soaking period, we only immersed colonies in a eugenol solution for 1 minute, followed by a brief manual removal of remaining CAFI (&lt;3 minutes). Although less intensive, this protocol still effectively resulted in the collection of almost all CAFI evident to careful visual inspection, especially the larger crabs, alpheid shrimps, and fishes. We preserved CAFI in 90% ethanol for identification within 72 hours. We measured all CAFI from photographs in ImageJ. </w:t>
      </w:r>
    </w:p>
    <w:p w14:paraId="00000005" w14:textId="77777777" w:rsidR="00842DFB" w:rsidRDefault="00000000">
      <w:r>
        <w:t xml:space="preserve">After CAFI removal, we attached corals to 20x20cm PVC plates using Z-spar epoxy and zip-tied each module to a single 50 x 20cm cinder block. </w:t>
      </w:r>
      <w:sdt>
        <w:sdtPr>
          <w:tag w:val="goog_rdk_2"/>
          <w:id w:val="-1627843578"/>
        </w:sdtPr>
        <w:sdtContent/>
      </w:sdt>
      <w:r>
        <w:t>We assigned corals to random locations in a 4x15 grid, with 5m spacing between blocks (for a total grid size of 20x75m). For 72 hours after deployment, we monitored and replaced any colony that showed signs of tissue loss, partial mortality, or excess paling. From our final array of colonies, we collected two nubbins (~5cm branch tips) from each coral for physiological analysis of condition. Finally, we measured all colonies both manually (using the same methods as during the field survey) and via photogrammetry (</w:t>
      </w:r>
      <w:sdt>
        <w:sdtPr>
          <w:tag w:val="goog_rdk_3"/>
          <w:id w:val="577721251"/>
        </w:sdtPr>
        <w:sdtContent/>
      </w:sdt>
      <w:r>
        <w:t>see detailed methods elsewhere).</w:t>
      </w:r>
    </w:p>
    <w:p w14:paraId="00000006" w14:textId="77777777" w:rsidR="00842DFB" w:rsidRDefault="00000000">
      <w:pPr>
        <w:rPr>
          <w:b/>
          <w:u w:val="single"/>
        </w:rPr>
      </w:pPr>
      <w:r>
        <w:rPr>
          <w:b/>
          <w:u w:val="single"/>
        </w:rPr>
        <w:t xml:space="preserve">December 2019 </w:t>
      </w:r>
    </w:p>
    <w:p w14:paraId="00000007" w14:textId="77777777" w:rsidR="00842DFB" w:rsidRDefault="00000000">
      <w:r>
        <w:t>We revisited the experiment in December 2019 and found that several of the corals, especially larger colonies, had tipped over and were partially buried in the sand. Before disturbing the colonies, we performed visual surveys to assess fish communities associated with each coral. Specifically, an observer on SCUBA positioned 2m away from each colony watched for one minute and recorded the amount and identity of any fish located within a 1m radius of the focal coral. The observer then swam slowly in a circle around the colony, remaining at a 2m distance, before approaching the coral for close inspection of any cryptic individuals tucked among the colony branches. After the completion of fish surveys, we righted all colonies and added a second cinder block to reinforce the base of any coral &gt;25cm diameter. We then remeasured all colonies both manually and via photogrammetry (using the same observers and equipment) and noted the percentage of live coral cover. </w:t>
      </w:r>
    </w:p>
    <w:p w14:paraId="00000008" w14:textId="77777777" w:rsidR="00842DFB" w:rsidRDefault="00000000">
      <w:r>
        <w:t xml:space="preserve">In the three months following the establishment of the experiment, dense swarms of fishes (particularly </w:t>
      </w:r>
      <w:proofErr w:type="spellStart"/>
      <w:r>
        <w:rPr>
          <w:i/>
        </w:rPr>
        <w:t>Chromis</w:t>
      </w:r>
      <w:proofErr w:type="spellEnd"/>
      <w:r>
        <w:t xml:space="preserve"> and </w:t>
      </w:r>
      <w:proofErr w:type="spellStart"/>
      <w:r>
        <w:rPr>
          <w:i/>
        </w:rPr>
        <w:t>Dascyllus</w:t>
      </w:r>
      <w:proofErr w:type="spellEnd"/>
      <w:r>
        <w:t xml:space="preserve"> spp.) were attracted onto experimental colonies, including those in the CAFI removal treatment. We therefore decided to “press” the experiment and conduct </w:t>
      </w:r>
      <w:r>
        <w:lastRenderedPageBreak/>
        <w:t>another round of CAFI removals. Instead of disturbing the corals by bringing them to the surface, we removed CAFI in situ by applying a eugenol dilution (~10% v/v in seawater) and vigorously flushing interstitial spaces with seawater. We captured loose anesthetized individuals with fine mesh nets, followed by manual inspection and removal with forceps of any remaining CAFI.</w:t>
      </w:r>
      <w:r>
        <w:rPr>
          <w:sz w:val="20"/>
          <w:szCs w:val="20"/>
        </w:rPr>
        <w:t xml:space="preserve"> </w:t>
      </w:r>
      <w:r>
        <w:rPr>
          <w:rFonts w:ascii="Arial" w:eastAsia="Arial" w:hAnsi="Arial" w:cs="Arial"/>
        </w:rPr>
        <w:t xml:space="preserve">As a mechanical control, we also applied the eugenol dilution to non-removal corals and prodded them with forceps. </w:t>
      </w:r>
      <w:r>
        <w:t>A second observer monitored for any individuals that fled the colonies during the removal process, which we added to per-colony CAFI counts. We transferred any captured individuals into labeled plastic bags, which we placed on ice for counting and identification at Gump research station. Any CAFI that we did not identify (or photograph under a microscope) on the day of capture we froze at -20</w:t>
      </w:r>
      <w:r>
        <w:rPr>
          <w:vertAlign w:val="superscript"/>
        </w:rPr>
        <w:t>o</w:t>
      </w:r>
      <w:r>
        <w:t>C for processing and identification within 72 hours. We measured all removed CAFI with calipers. After letting colonies rest for 72 hours, we repeated the removals and CAFI community surveys using the same methods. We did not observe any mortality, tissue loss, or extensive paling associated with in situ removal efforts or eugenol exposure.</w:t>
      </w:r>
    </w:p>
    <w:p w14:paraId="00000009" w14:textId="77777777" w:rsidR="00842DFB" w:rsidRDefault="00000000">
      <w:pPr>
        <w:rPr>
          <w:b/>
          <w:u w:val="single"/>
        </w:rPr>
      </w:pPr>
      <w:r>
        <w:rPr>
          <w:b/>
          <w:u w:val="single"/>
        </w:rPr>
        <w:t>Summer 2021</w:t>
      </w:r>
    </w:p>
    <w:p w14:paraId="0000000A" w14:textId="77777777" w:rsidR="00842DFB" w:rsidRDefault="00000000">
      <w:r>
        <w:t>In May 2021, we visited colonies for final CAFI surveys and experimental breakdown. We performed fish surveys and measured all colonies following the same methods as in December 2019. Additionally, we collected two nubbins for final physiological analyses. We then applied a light dosing of 10% v/v eugenol and seawater solution to each coral to sedate resident fishes before wrapping each colony in a polypropylene sack and removing it from the experimental module. We transported all colonies in seawater to Gump research station, where we collected and surveyed the CAFI community following the same methods as during the field surveys. During this effort, we measured all CAFI from photographs with scale bars using ImageJ.</w:t>
      </w:r>
    </w:p>
    <w:p w14:paraId="0000000B" w14:textId="77777777" w:rsidR="00842DFB" w:rsidRDefault="00842DFB"/>
    <w:sectPr w:rsidR="00842DF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BF3E6F99-4932-EA46-BDFC-20DC02BA6708}"/>
    <w:embedBold r:id="rId2" w:fontKey="{FC6054B3-F7FD-2645-AF66-D1EC7636AD66}"/>
    <w:embedItalic r:id="rId3" w:fontKey="{7BD1966F-0460-C14E-B704-BCFC28B1F551}"/>
    <w:embedBoldItalic r:id="rId4" w:fontKey="{CEE0E41E-ADEA-C84D-B118-12CA7619A293}"/>
  </w:font>
  <w:font w:name="Aptos Display">
    <w:panose1 w:val="020B0004020202020204"/>
    <w:charset w:val="00"/>
    <w:family w:val="swiss"/>
    <w:pitch w:val="variable"/>
    <w:sig w:usb0="20000287" w:usb1="00000003" w:usb2="00000000" w:usb3="00000000" w:csb0="0000019F" w:csb1="00000000"/>
    <w:embedRegular r:id="rId5" w:fontKey="{7ACBDD3E-955E-FF4C-996E-247DD2948645}"/>
  </w:font>
  <w:font w:name="Times New Roman">
    <w:panose1 w:val="02020603050405020304"/>
    <w:charset w:val="00"/>
    <w:family w:val="roman"/>
    <w:pitch w:val="variable"/>
    <w:sig w:usb0="E0002EFF" w:usb1="C000785B" w:usb2="00000009" w:usb3="00000000" w:csb0="000001FF" w:csb1="00000000"/>
    <w:embedRegular r:id="rId6" w:fontKey="{DACB8542-A731-E54A-98AD-D05FB08BAB55}"/>
    <w:embedBold r:id="rId7" w:fontKey="{42796785-D573-DD4F-9565-5B7C7B863740}"/>
    <w:embedItalic r:id="rId8" w:fontKey="{8A8460F0-EB8C-F04A-BB8B-5208CE911A22}"/>
  </w:font>
  <w:font w:name="Arial">
    <w:panose1 w:val="020B0604020202020204"/>
    <w:charset w:val="00"/>
    <w:family w:val="swiss"/>
    <w:pitch w:val="variable"/>
    <w:sig w:usb0="E0002AFF" w:usb1="C0007843" w:usb2="00000009" w:usb3="00000000" w:csb0="000001FF" w:csb1="00000000"/>
    <w:embedRegular r:id="rId9" w:fontKey="{D498A84E-0A2A-8248-AA8D-8DB5D90C2AE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DFB"/>
    <w:rsid w:val="00842DFB"/>
    <w:rsid w:val="00D041E5"/>
    <w:rsid w:val="00ED0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A4CFA91C-B03A-E240-88D6-1749AD9EC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06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06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518"/>
    <w:rPr>
      <w:rFonts w:eastAsiaTheme="majorEastAsia" w:cstheme="majorBidi"/>
      <w:color w:val="272727" w:themeColor="text1" w:themeTint="D8"/>
    </w:rPr>
  </w:style>
  <w:style w:type="character" w:customStyle="1" w:styleId="TitleChar">
    <w:name w:val="Title Char"/>
    <w:basedOn w:val="DefaultParagraphFont"/>
    <w:link w:val="Title"/>
    <w:uiPriority w:val="10"/>
    <w:rsid w:val="00C06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C06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518"/>
    <w:pPr>
      <w:spacing w:before="160"/>
      <w:jc w:val="center"/>
    </w:pPr>
    <w:rPr>
      <w:i/>
      <w:iCs/>
      <w:color w:val="404040" w:themeColor="text1" w:themeTint="BF"/>
    </w:rPr>
  </w:style>
  <w:style w:type="character" w:customStyle="1" w:styleId="QuoteChar">
    <w:name w:val="Quote Char"/>
    <w:basedOn w:val="DefaultParagraphFont"/>
    <w:link w:val="Quote"/>
    <w:uiPriority w:val="29"/>
    <w:rsid w:val="00C06518"/>
    <w:rPr>
      <w:i/>
      <w:iCs/>
      <w:color w:val="404040" w:themeColor="text1" w:themeTint="BF"/>
    </w:rPr>
  </w:style>
  <w:style w:type="paragraph" w:styleId="ListParagraph">
    <w:name w:val="List Paragraph"/>
    <w:basedOn w:val="Normal"/>
    <w:uiPriority w:val="34"/>
    <w:qFormat/>
    <w:rsid w:val="00C06518"/>
    <w:pPr>
      <w:ind w:left="720"/>
      <w:contextualSpacing/>
    </w:pPr>
  </w:style>
  <w:style w:type="character" w:styleId="IntenseEmphasis">
    <w:name w:val="Intense Emphasis"/>
    <w:basedOn w:val="DefaultParagraphFont"/>
    <w:uiPriority w:val="21"/>
    <w:qFormat/>
    <w:rsid w:val="00C06518"/>
    <w:rPr>
      <w:i/>
      <w:iCs/>
      <w:color w:val="0F4761" w:themeColor="accent1" w:themeShade="BF"/>
    </w:rPr>
  </w:style>
  <w:style w:type="paragraph" w:styleId="IntenseQuote">
    <w:name w:val="Intense Quote"/>
    <w:basedOn w:val="Normal"/>
    <w:next w:val="Normal"/>
    <w:link w:val="IntenseQuoteChar"/>
    <w:uiPriority w:val="30"/>
    <w:qFormat/>
    <w:rsid w:val="00C06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518"/>
    <w:rPr>
      <w:i/>
      <w:iCs/>
      <w:color w:val="0F4761" w:themeColor="accent1" w:themeShade="BF"/>
    </w:rPr>
  </w:style>
  <w:style w:type="character" w:styleId="IntenseReference">
    <w:name w:val="Intense Reference"/>
    <w:basedOn w:val="DefaultParagraphFont"/>
    <w:uiPriority w:val="32"/>
    <w:qFormat/>
    <w:rsid w:val="00C06518"/>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ECnJox3RF1YeWLLRlXPOK5YLjA==">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797</Words>
  <Characters>4543</Characters>
  <Application>Microsoft Office Word</Application>
  <DocSecurity>0</DocSecurity>
  <Lines>37</Lines>
  <Paragraphs>10</Paragraphs>
  <ScaleCrop>false</ScaleCrop>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Mcalpin Cryan</dc:creator>
  <cp:lastModifiedBy>Adrian Stier</cp:lastModifiedBy>
  <cp:revision>2</cp:revision>
  <dcterms:created xsi:type="dcterms:W3CDTF">2025-02-03T19:09:00Z</dcterms:created>
  <dcterms:modified xsi:type="dcterms:W3CDTF">2025-10-27T13:28:00Z</dcterms:modified>
</cp:coreProperties>
</file>