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lth-results-summary"/>
    <w:p>
      <w:pPr>
        <w:pStyle w:val="Heading1"/>
        <w:keepNext/>
        <w:pBdr>
          <w:bottom w:val="single" w:color="1F3864" w:sz="14" w:space="4"/>
        </w:pBdr>
        <w:spacing w:before="340" w:after="100"/>
      </w:pPr>
      <w:r>
        <w:rPr>
          <w:rFonts w:ascii="Calibri" w:hAnsi="Calibri" w:cs="Calibri" w:eastAsia="Calibri"/>
          <w:color w:val="1F3864"/>
          <w:b/>
        </w:rPr>
        <w:t>LTH Results Summary</w:t>
      </w:r>
    </w:p>
    <w:p>
      <w:pPr>
        <w:pStyle w:val="BlockText"/>
      </w:pPr>
      <w:r>
        <w:rPr>
          <w:rFonts w:ascii="Calibri" w:hAnsi="Calibri" w:cs="Calibri" w:eastAsia="Calibri"/>
          <w:b/>
          <w:bCs/>
        </w:rPr>
        <w:t>Phenotype results used by the manuscript · Updated 2026-06-30 · Index: README.md · every number traces to output/tables/20_master_results.csv (built by code/20).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hyperlink r:id="rId9">
        <w:r>
          <w:rPr>
            <w:rStyle w:val="VerbatimChar"/>
          </w:rPr>
          <w:t xml:space="preserve">README.md</w:t>
        </w:r>
      </w:hyperlink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FirstParagraph"/>
      </w:pPr>
      <w:r>
        <w:rPr>
          <w:rFonts w:ascii="Calibri" w:hAnsi="Calibri" w:cs="Calibri" w:eastAsia="Calibri"/>
        </w:rPr>
        <w:t>Every number comes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output/tables/*.csv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 the fitted models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output/models/*.rds</w:t>
      </w:r>
      <w:r>
        <w:rPr>
          <w:rFonts w:ascii="Calibri" w:hAnsi="Calibri" w:cs="Calibri" w:eastAsia="Calibri"/>
        </w:rPr>
        <w:t>. Starting point for the manuscript Results section.</w:t>
      </w:r>
    </w:p>
    <w:bookmarkStart w:id="10" w:name="experimental-snapshot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Experimental snapshot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Treatment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Wound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 (destructive)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 (also non-destructive)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28 °C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48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28 °C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56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24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31 °C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no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49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31 °C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yes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55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24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Three thicket/genet labels (a, c, d), 8 tanks (4 per treatment), wounded on Day 0 after 7 days at target temperature. Non-destructive measurements every ~3 days through Day 14; destructive biopsies on D1, D3, D10, D15. These labels are treated as genet proxies but are not yet matched to Cunning et al. (2024) numbered genets.</w:t>
      </w:r>
    </w:p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>Statistical-model structure (per Progress Notes 2026-04-29; refined to integrate genet):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>Primary fixed structure: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treatment * wound * day * thicket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(full 4-way interactions where data permit).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>Random effects: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(1 | tank) + (1 | id)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(genet promoted from random to fixed because n_genets = 3 — too few for reliable variance estimation).</w:t>
      </w:r>
    </w:p>
    <w:p>
      <w:pPr>
        <w:pStyle w:val="Compact"/>
        <w:numPr>
          <w:ilvl w:val="0"/>
          <w:numId w:val="1001"/>
        </w:numPr>
      </w:pPr>
      <w:r>
        <w:rPr>
          <w:rFonts w:ascii="Calibri" w:hAnsi="Calibri" w:cs="Calibri" w:eastAsia="Calibri"/>
        </w:rPr>
        <w:t>Per-genet treatment-effect contrasts and reaction norms are integrated throughout the per-response sections below, not run as a separate analysis.</w:t>
      </w:r>
    </w:p>
    <w:p>
      <w:pPr>
        <w:pStyle w:val="Compact"/>
      </w:pPr>
      <w:r>
        <w:t>Statistical roadmap: primary heat-through-time inference comes from treatment-by-day terms and day-specific contrasts; morphology timing inference comes from interval-censored models; Cox/Kaplan-Meier outputs are first-observed-day summaries; diagnostics and sensitivity models check whether these conclusions are robust.</w:t>
      </w:r>
    </w:p>
    <w:p>
      <w:r>
        <w:rPr>
          <w:rFonts w:ascii="Calibri" w:hAnsi="Calibri" w:cs="Calibri" w:eastAsia="Calibri"/>
        </w:rPr>
      </w:r>
    </w:p>
    <w:bookmarkEnd w:id="10"/>
    <w:bookmarkStart w:id="11" w:name="Xf1ad5d320e5e14b9508bf067c4e7d23542bf412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Key phenotype findings (phenotype results)</w:t>
      </w:r>
    </w:p>
    <w:p>
      <w:pPr>
        <w:pStyle w:val="FirstParagraph"/>
      </w:pPr>
      <w:r>
        <w:rPr>
          <w:rFonts w:ascii="Calibri" w:hAnsi="Calibri" w:cs="Calibri" w:eastAsia="Calibri"/>
          <w:i/>
          <w:iCs/>
        </w:rPr>
        <w:t>These are the phenotype results — the phenotype results for the paper. The paper's lead result is the transcriptomic mechanism (RNA-seq analysis pending).</w:t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  <w:i/>
          <w:iCs/>
        </w:rPr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Sustained heating to 31 °C compromises photochemistry, pigmentation, growth, and symbiont retention</w:t>
      </w:r>
      <w:r>
        <w:rPr>
          <w:rFonts w:ascii="Calibri" w:hAnsi="Calibri" w:cs="Calibri" w:eastAsia="Calibri"/>
        </w:rPr>
        <w:t>, with the divergence between treatments growing across the 14-day experiment.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Heat impairs the 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(new corallite / skeletal regrowth at the tip, tip extension)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but NOT the 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(coenosarc coverage — hole closure, polyp emergence, and surface smoothing proceed at the same rate in both treatments).</w:t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Strong genet × treatment interactions across most responses: genet C is consistently more heat-resilient than genets A and D. Composite ranking (figures/19b_genet_resilience_ranking.png): A (most sensitive) &gt; D &gt;&gt; C (most resilient). Multivariate PCA distance between each genet's 28 C and 31 C average physiology under heat: A = 3.71, D = 3.38, C = 1.02.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0"/>
          <w:numId w:val="1002"/>
        </w:numPr>
      </w:pPr>
      <w:r>
        <w:rPr>
          <w:rFonts w:ascii="Calibri" w:hAnsi="Calibri" w:cs="Calibri" w:eastAsia="Calibri"/>
          <w:b/>
          <w:bCs/>
        </w:rPr>
        <w:t>Wounding alone has little effect on colony-wide physiology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the wound response is limited to local changes at the wound site. Heat alters wound-site outcomes through the regeneration program, not closure.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>R² estimates (</w:t>
      </w:r>
      <w:r>
        <w:rPr>
          <w:rFonts w:ascii="Calibri" w:hAnsi="Calibri" w:cs="Calibri" w:eastAsia="Calibri"/>
          <w:rStyle w:val="VerbatimChar"/>
        </w:rPr>
        <w:t>output/tables/12_r2_summary.csv</w:t>
      </w:r>
      <w:r>
        <w:rPr>
          <w:rFonts w:ascii="Calibri" w:hAnsi="Calibri" w:cs="Calibri" w:eastAsia="Calibri"/>
        </w:rPr>
        <w:t>) — marginal R² jumped versus the no-genet baseline because the fixed-effects structure now absorbs the large among-genet variation: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Response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R²m (fixed inc. genet)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R²c (fixed + random)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PAM Fv/Fm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0.65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0.76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Color (D-scale)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0.72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0.88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Growth (%)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0.39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0.71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log(symbionts cm⁻²)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0.72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0.76</w:t>
            </w:r>
          </w:p>
        </w:tc>
      </w:tr>
    </w:tbl>
    <w:p>
      <w:r>
        <w:rPr>
          <w:rFonts w:ascii="Calibri" w:hAnsi="Calibri" w:cs="Calibri" w:eastAsia="Calibri"/>
        </w:rPr>
      </w:r>
    </w:p>
    <w:bookmarkEnd w:id="11"/>
    <w:bookmarkStart w:id="12" w:name="X8c2e5a0759d9a84d2a1876bf1090047c0b3a113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1. Photochemical efficiency (PAM Fv/Fm)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fv_fm ~ treatment * wound * day * thicket + (1|tank) + (1|id)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output/models/12_pam_lmm.rds</w:t>
      </w:r>
      <w:r>
        <w:rPr>
          <w:rFonts w:ascii="Calibri" w:hAnsi="Calibri" w:cs="Calibri" w:eastAsia="Calibri"/>
        </w:rPr>
        <w:t>. n = 336 observations (top/bottom averaged per coral × day).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>Type-III ANOVA, key terms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(Satterthwaite,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lmerTest</w:t>
      </w:r>
      <w:r>
        <w:rPr>
          <w:rFonts w:ascii="Calibri" w:hAnsi="Calibri" w:cs="Calibri" w:eastAsia="Calibri"/>
        </w:rPr>
        <w:t>;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output/tables/12_anova_summary.csv</w:t>
      </w:r>
      <w:r>
        <w:rPr>
          <w:rFonts w:ascii="Calibri" w:hAnsi="Calibri" w:cs="Calibri" w:eastAsia="Calibri"/>
        </w:rPr>
        <w:t>). With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uncentered,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main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effects are evaluated at day 0 (wounding), before heat acts, so the treatment effect is estimated by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treatment × day interaction</w:t>
      </w:r>
      <w:r>
        <w:rPr>
          <w:rFonts w:ascii="Calibri" w:hAnsi="Calibri" w:cs="Calibri" w:eastAsia="Calibri"/>
        </w:rPr>
        <w:t>, not the (conditional) main effect.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Term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Reading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(at day 0)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n.s. — no treatment difference at wounding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2.49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2, 141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genets do not differ at day 0 (p = 0.087)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day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157.1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1, 228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overall change over time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treatment ×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111.66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1, 228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31 °C declines through the experiment (p &lt; 0.001) — evidence that 31 C changed the response through time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× thicket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1.37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2, 141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n.s. — genets don't differ at day 0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treatment × day × 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16.27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2, 228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genet-specific decline rates (p &lt; 0.001) — genets respond differently to heat</w:t>
            </w:r>
          </w:p>
        </w:tc>
      </w:tr>
    </w:tbl>
    <w:p>
      <w:pPr>
        <w:pStyle w:val="BodyText"/>
        <w:keepNext/>
        <w:spacing w:before="200"/>
      </w:pPr>
      <w:r>
        <w:rPr>
          <w:rFonts w:ascii="Calibri" w:hAnsi="Calibri" w:cs="Calibri" w:eastAsia="Calibri"/>
          <w:b/>
          <w:bCs/>
        </w:rPr>
        <w:t>Per-genet end-of-experiment heat effect (Day 14 Fv/Fm, unwounded; from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>output/tables/12_genet_treatment_effects.csv</w:t>
      </w:r>
      <w:r>
        <w:rPr>
          <w:rFonts w:ascii="Calibri" w:hAnsi="Calibri" w:cs="Calibri" w:eastAsia="Calibri"/>
          <w:b/>
          <w:bCs/>
        </w:rPr>
        <w:t>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Δ Fv/Fm (28 − 31)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0.131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7.61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0.050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3.01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0.006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0.115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6.68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Genet C loses 2.6× less photochemical efficiency than genet A under sustained heating. The contrast is even larger in wounded corals: genet C shows a non-significant Fv/Fm change under heat (Δ = 0.014, p = 0.45), while wounded genet A loses 0.11 Fv/Fm units (p &lt; 0.001).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Day-specific contrasts (combined across genets, no-wound controls; from</w:t>
      </w:r>
      <w:r>
        <w:rPr>
          <w:rFonts w:ascii="Calibri" w:hAnsi="Calibri" w:cs="Calibri" w:eastAsia="Calibri"/>
          <w:b/>
          <w:bCs/>
        </w:rPr>
        <w:t xml:space="preserve"> </w:t>
      </w:r>
      <w:r>
        <w:rPr>
          <w:rFonts w:ascii="Calibri" w:hAnsi="Calibri" w:cs="Calibri" w:eastAsia="Calibri"/>
          <w:rStyle w:val="VerbatimChar"/>
          <w:b/>
          <w:bCs/>
        </w:rPr>
        <w:t>output/tables/12_emmeans_contrasts.csv</w:t>
      </w:r>
      <w:r>
        <w:rPr>
          <w:rFonts w:ascii="Calibri" w:hAnsi="Calibri" w:cs="Calibri" w:eastAsia="Calibri"/>
          <w:b/>
          <w:bCs/>
        </w:rPr>
        <w:t>; contrasts evaluated at the measured days 0, 3, 6, 9, 12, 14):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divergence is detectable by Day 6 and grows through Day 14 (Day-14 Δ Fv/Fm ≈ 0.09, p_adj &lt; 0.001).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Figures: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figures/02_pam_fvfm_trajectory.{pdf,png}</w:t>
      </w:r>
      <w:r>
        <w:rPr>
          <w:rFonts w:ascii="Calibri" w:hAnsi="Calibri" w:cs="Calibri" w:eastAsia="Calibri"/>
        </w:rPr>
        <w:t>; per-genet trends in panel of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figures/13_genet_response_panel.{pdf,png}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12"/>
    <w:bookmarkStart w:id="13" w:name="X8a4fef2eb1c2bbbbdff13144ca81e4ee19d6f18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2. Pigmentation (Siebeck D-scale color)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color_num ~ treatment * wound * day * thicket + (1|tank) + (1|id)</w:t>
      </w:r>
      <w:r>
        <w:rPr>
          <w:rFonts w:ascii="Calibri" w:hAnsi="Calibri" w:cs="Calibri" w:eastAsia="Calibri"/>
        </w:rPr>
        <w:t>. n = 336 obs.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>Type-III ANOVA, key terms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(Satterthwaite; main effects conditional at day 0):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Term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Reading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(at day 0)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0.11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n.s. at wounding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treatment × 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287.62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1, 228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dominant pattern — heated corals pale through time (p &lt; 0.001)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× wound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1.04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1, 59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n.s. (p = 0.31)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× 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0.31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2, 59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n.s.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treatment × day × thicket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34.37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2, 228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genet-specific paling rates (p &lt; 0.001) — genets respond differently to heat</w:t>
            </w:r>
          </w:p>
        </w:tc>
      </w:tr>
    </w:tbl>
    <w:p>
      <w:pPr>
        <w:pStyle w:val="BodyText"/>
        <w:keepNext/>
        <w:spacing w:before="150" w:after="60"/>
      </w:pPr>
      <w:r>
        <w:rPr>
          <w:rFonts w:ascii="Calibri" w:hAnsi="Calibri" w:cs="Calibri" w:eastAsia="Calibri"/>
          <w:b/>
          <w:bCs/>
          <w:color w:val="2E5496"/>
        </w:rPr>
        <w:t>Per-genet end-of-experiment heat-induced paling (Day 14, unwounded):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Δ Color (28 − 31)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1.83</w:t>
            </w:r>
            <w:r>
              <w:rPr>
                <w:rFonts w:ascii="Calibri" w:hAnsi="Calibri" w:cs="Calibri" w:eastAsia="Calibri"/>
              </w:rPr>
              <w:t xml:space="preserve"> </w:t>
            </w:r>
            <w:r>
              <w:rPr>
                <w:rFonts w:ascii="Calibri" w:hAnsi="Calibri" w:cs="Calibri" w:eastAsia="Calibri"/>
              </w:rPr>
              <w:t>D-units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8.55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0.51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2.37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0.025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1.37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6.41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Genet C pales 3.6× less than genet A. By Day 14, 0–8% of 28 °C corals had visibly paled vs 58% of 31 °C unwounded and 67% of 31 °C wounded (</w:t>
      </w:r>
      <w:r>
        <w:rPr>
          <w:rFonts w:ascii="Calibri" w:hAnsi="Calibri" w:cs="Calibri" w:eastAsia="Calibri"/>
          <w:rStyle w:val="VerbatimChar"/>
        </w:rPr>
        <w:t>output/tables/03_color_end_proportions.csv</w:t>
      </w:r>
      <w:r>
        <w:rPr>
          <w:rFonts w:ascii="Calibri" w:hAnsi="Calibri" w:cs="Calibri" w:eastAsia="Calibri"/>
        </w:rPr>
        <w:t>).</w:t>
      </w:r>
    </w:p>
    <w:p>
      <w:pPr>
        <w:pStyle w:val="BodyText"/>
      </w:pPr>
      <w:r>
        <w:rPr>
          <w:rFonts w:ascii="Calibri" w:hAnsi="Calibri" w:cs="Calibri" w:eastAsia="Calibri"/>
        </w:rPr>
        <w:t>The treatment × wound interaction is not significant under type-III SS (F₁,₅₉ = 1.04, p = 0.31). Descriptively, genet C paled less when wounded: heated wounded genet C corals drop 0.14 D-units versus 28 °C controls (p = 0.53, n.s.), while unwounded heated genet C corals lose 0.51 units (p = 0.025).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Figures: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figures/03_color_trajectory.{pdf,png}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13"/>
    <w:bookmarkStart w:id="14" w:name="Xb897b34c78f82439990a0338f4e5fb485056841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3. Growth (% skeletal mass change)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Metric. Growth is the percentage change in dry skeletal mass over the 15-day window (100 · (mass_final − mass_initial) / mass_initial), from buoyant weight (Davies 1989; Jokiel et al. 1978). We do not use an areal calcification rate (mass gain per calcifying surface area): it needs the whole-fragment surface area, which we did not measure. Fragments were destructively sampled for transcriptomics, so wax-derived surface area exists only for the small sub-fragment used for symbiont counts (M. Brzezinski, pers. comm.). Specific growth rate (% d⁻¹) is a robustness metric; both are does not require surface area.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pct_growth ~ treatment * wound * thicket + (1|tank)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(n = 48; single endpoint observation per coral, with temperature randomized at the tank level).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output/models/12_bw_lm.rds</w:t>
      </w:r>
      <w:r>
        <w:rPr>
          <w:rFonts w:ascii="Calibri" w:hAnsi="Calibri" w:cs="Calibri" w:eastAsia="Calibri"/>
        </w:rPr>
        <w:t>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Tank-level inference: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mean growth fell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6.10% at 28 °C to 4.03% at 31 °C — a 34% reduction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under sustained heating. The exact tank-level randomization test is a trend, not a formal p &lt; 0.05 result (28 °C minus 31 °C = 2.07 percentage points, p = 0.057;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output/tables/05_buoyant_weight_tank_test.csv</w:t>
      </w:r>
      <w:r>
        <w:rPr>
          <w:rFonts w:ascii="Calibri" w:hAnsi="Calibri" w:cs="Calibri" w:eastAsia="Calibri"/>
        </w:rPr>
        <w:t>). The coral-level LM coefficients point the same way.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Metric-invariance. The heat effect points the same direction under both does not require surface area metrics (output/tables/05b_growth_metric_comparison.csv): % mass change and specific growth rate both decrease at 31 °C (SGR 0.39 vs 0.26% d⁻¹, a 33% reduction).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Genet.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genet × treatment LRT is the only non-significant interaction test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output/tables/13_genet_anova.csv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(p = 0.37), confirming no detectable G × E for growth (n = 4 per genet × treatment cell — underpowered). Directionally, genet c is the least heat-suppressed in growth (≈−17% vs ≈−39% and ≈−43% for genets a and d), matching its resilience in PAM, color, and symbiont density, but this is not significant for growth.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Figure: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figures/05_buoyant_weight_growth.{pdf,png}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14"/>
    <w:bookmarkStart w:id="15" w:name="X899de027bb34a385952877c2b7119a927bf6fe9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4. Symbiont density (zoox cells cm⁻²)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Model: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log(cells_per_cm²) ~ treatment * wound * biopsy_day * thicket + (1|tank)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(n = 192).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output/models/12_zoox_lmm.rds</w:t>
      </w:r>
      <w:r>
        <w:rPr>
          <w:rFonts w:ascii="Calibri" w:hAnsi="Calibri" w:cs="Calibri" w:eastAsia="Calibri"/>
        </w:rPr>
        <w:t>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>Type-III ANOVA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(Satterthwaite;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biopsy_day_c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centered at day 1, so main effects are at day 1):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Term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df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Reading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(at day 1)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3.35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1, 9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marginal at day 1 (p = 0.099)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treatment × biopsy_day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93.97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1, 162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heated corals lose symbionts through time (p &lt; 0.001) — evidence that 31 C changed the response through time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treatment × thicket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0.70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2, 162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n.s.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treatment × biopsy_day × thicket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6.34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2, 162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genet-specific symbiont-loss rates (p = 0.002) — genets respond differently to heat</w:t>
            </w:r>
          </w:p>
        </w:tc>
      </w:tr>
    </w:tbl>
    <w:p>
      <w:pPr>
        <w:pStyle w:val="BodyText"/>
        <w:keepNext/>
        <w:spacing w:before="200"/>
      </w:pPr>
      <w:r>
        <w:rPr>
          <w:rFonts w:ascii="Calibri" w:hAnsi="Calibri" w:cs="Calibri" w:eastAsia="Calibri"/>
          <w:b/>
          <w:bCs/>
        </w:rPr>
        <w:t>Per-genet end-of-experiment heat effect (Day 15, unwounded; on log scale, so ~0.7 = halving):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Δ log(cells cm⁻²)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2.64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8.71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1.02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3.49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2.56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8.45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&lt; 0.001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Genet C loses fewer symbionts under heat (Δlog = 1.02, ≈64% loss) than genets A and D (Δlog ≈ 2.6, ≈92% loss), though all three losses are significant.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Figure: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figures/06_symbiont_density_by_day.{pdf,png}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15"/>
    <w:bookmarkStart w:id="19" w:name="Xa6b7a387d75c93f9009b8a32e1bb25214bdf543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5. Morphological wound-healing characteristics</w:t>
      </w:r>
    </w:p>
    <w:p>
      <w:pPr>
        <w:pStyle w:val="FirstParagraph"/>
      </w:pPr>
      <w:r>
        <w:rPr>
          <w:rFonts w:ascii="Calibri" w:hAnsi="Calibri" w:cs="Calibri" w:eastAsia="Calibri"/>
          <w:b/>
          <w:bCs/>
        </w:rPr>
        <w:t>Model per trait: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expressed ~ treatment * day * thicket + (1|tank)</w:t>
      </w:r>
      <w:r>
        <w:rPr>
          <w:rFonts w:ascii="Calibri" w:hAnsi="Calibri" w:cs="Calibri" w:eastAsia="Calibri"/>
        </w:rPr>
        <w:t>, binomial logit (</w:t>
      </w:r>
      <w:r>
        <w:rPr>
          <w:rFonts w:ascii="Calibri" w:hAnsi="Calibri" w:cs="Calibri" w:eastAsia="Calibri"/>
          <w:rStyle w:val="VerbatimChar"/>
        </w:rPr>
        <w:t>code/04_physio_morphology.R</w:t>
      </w:r>
      <w:r>
        <w:rPr>
          <w:rFonts w:ascii="Calibri" w:hAnsi="Calibri" w:cs="Calibri" w:eastAsia="Calibri"/>
        </w:rPr>
        <w:t>). Restricted to wounded corals (n = 12 per treatment, 4 per genet × treatment cell).</w:t>
      </w:r>
    </w:p>
    <w:p>
      <w:pPr>
        <w:pStyle w:val="BodyText"/>
      </w:pPr>
      <w:r>
        <w:rPr>
          <w:rFonts w:ascii="Calibri" w:hAnsi="Calibri" w:cs="Calibri" w:eastAsia="Calibri"/>
        </w:rPr>
        <w:t>Recovery follows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two-phase sequence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standard in the coral wound-healing literature: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tissue-healing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(re-epithelialization / coenosarc coverage that seals the wound) followed by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regeneration phase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(reappearance of polyps and skeletal calyx/corallite structure). The 8 binary traits index these two phases. (LTH wounds are apical-</w:t>
      </w:r>
      <w:r>
        <w:rPr>
          <w:rFonts w:ascii="Calibri" w:hAnsi="Calibri" w:cs="Calibri" w:eastAsia="Calibri"/>
          <w:b/>
          <w:bCs/>
        </w:rPr>
        <w:t>tip excisions</w:t>
      </w:r>
      <w:r>
        <w:rPr>
          <w:rFonts w:ascii="Calibri" w:hAnsi="Calibri" w:cs="Calibri" w:eastAsia="Calibri"/>
        </w:rPr>
        <w:t>, so regeneration is scored as new skeleton at the branch tip rather than polyp reappearance in a surface wound bed.)</w:t>
      </w:r>
    </w:p>
    <w:bookmarkStart w:id="16" w:name="X9a5ec8237ad38496f5c82c4aca11c1f02447af7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5a. Tissue healing — coenosarc coverage (uniform across genets)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  <w:b/>
          <w:bCs/>
        </w:rPr>
        <w:t>Axial polyp formation and wound smoothed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index re-epithelialization / coenosarc coverage over the wound bed: ≥90% expression in both treatments by Day 5–7. No significant treatment effect, no genet × treatment interaction.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Heat does not delay tissue healing.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Style w:val="VerbatimChar"/>
        </w:rPr>
        <w:t>axial_polyp_formation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combines the byte-identical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hole_in_center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polyp_in_hole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columns — the central hole is the axial polyp hole, scored together; see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data/raw/physio_morphology/SCORING_NOTES.docx</w:t>
      </w:r>
      <w:r>
        <w:rPr>
          <w:rFonts w:ascii="Calibri" w:hAnsi="Calibri" w:cs="Calibri" w:eastAsia="Calibri"/>
        </w:rPr>
        <w:t>.)</w:t>
      </w:r>
    </w:p>
    <w:p>
      <w:pPr>
        <w:pStyle w:val="Compact"/>
        <w:numPr>
          <w:ilvl w:val="0"/>
          <w:numId w:val="1003"/>
        </w:numPr>
      </w:pPr>
      <w:r>
        <w:rPr>
          <w:rFonts w:ascii="Calibri" w:hAnsi="Calibri" w:cs="Calibri" w:eastAsia="Calibri"/>
          <w:b/>
          <w:bCs/>
        </w:rPr>
        <w:t>Polyps out</w:t>
      </w:r>
      <w:r>
        <w:rPr>
          <w:rFonts w:ascii="Calibri" w:hAnsi="Calibri" w:cs="Calibri" w:eastAsia="Calibri"/>
        </w:rPr>
        <w:t>: significant treatment × day interaction (Wald χ²₁ = 6.70, p = 0.0097) — heated wounded corals keep polyps retracted at later timepoints more than ambient controls. This is the only healing-phase trait with a real heat response.</w:t>
      </w:r>
    </w:p>
    <w:bookmarkEnd w:id="16"/>
    <w:bookmarkStart w:id="17" w:name="X74447e56f4639459a83a1b05ddb7e4070184f5d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5b. Regeneration phase — skeletal regrowth at the tip (heat-impaired, genet-dependent)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>Tip extension</w:t>
      </w:r>
      <w:r>
        <w:rPr>
          <w:rFonts w:ascii="Calibri" w:hAnsi="Calibri" w:cs="Calibri" w:eastAsia="Calibri"/>
        </w:rPr>
        <w:t>: by Day 15, ~92% of 28 °C corals show tip extension vs 83% of 31 °C. Modest overall heat effect (interval-censored time ratio = 1.16, p = 0.18; first-observed Cox HR = 0.80, p = 0.61).</w:t>
      </w:r>
    </w:p>
    <w:p>
      <w:pPr>
        <w:pStyle w:val="Compact"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</w:rPr>
        <w:t>New corallites on tip</w:t>
      </w:r>
      <w:r>
        <w:rPr>
          <w:rFonts w:ascii="Calibri" w:hAnsi="Calibri" w:cs="Calibri" w:eastAsia="Calibri"/>
        </w:rPr>
        <w:t>: 100% of 28 °C wounded corals form new corallites by Day 15 vs 33% of 31 °C.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Interval-censored time ratio = 1.32 (95% CI 1.19–1.47, p = 1.4×10⁻⁷); first-observed Cox HR = 0.22 (95% CI 0.07–0.69, p = 0.010).</w:t>
      </w:r>
    </w:p>
    <w:p>
      <w:pPr>
        <w:pStyle w:val="Compact"/>
        <w:keepNext/>
        <w:numPr>
          <w:ilvl w:val="0"/>
          <w:numId w:val="1004"/>
        </w:numPr>
      </w:pPr>
      <w:r>
        <w:rPr>
          <w:rFonts w:ascii="Calibri" w:hAnsi="Calibri" w:cs="Calibri" w:eastAsia="Calibri"/>
          <w:b/>
          <w:bCs/>
          <w:color w:val="2E5496"/>
        </w:rPr>
        <w:t>Per-genet Cox HR for new corallites (31 °C vs 28 °C):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HR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 events / 28C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 events / 31C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~0 (no events under 31 °C)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4 / 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 / 4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0.64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4 / 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 / 4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d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0.14 (p = 0.08)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4 / 4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 / 4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LRT for genet × treatment in Cox regression: χ² = 11.3, df = 2,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p = 0.0035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Style w:val="VerbatimChar"/>
        </w:rPr>
        <w:t>output/tables/14_cox_genet_LRT.csv</w:t>
      </w:r>
      <w:r>
        <w:rPr>
          <w:rFonts w:ascii="Calibri" w:hAnsi="Calibri" w:cs="Calibri" w:eastAsia="Calibri"/>
        </w:rPr>
        <w:t>). The three genets respond significantly differently to heat on this trait; genet C is again the most resilient.</w:t>
      </w:r>
    </w:p>
    <w:p>
      <w:pPr>
        <w:pStyle w:val="BodyText"/>
      </w:pPr>
      <w:r>
        <w:rPr>
          <w:rFonts w:ascii="Calibri" w:hAnsi="Calibri" w:cs="Calibri" w:eastAsia="Calibri"/>
        </w:rPr>
        <w:t>A similar significant interaction holds for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pigment over wound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(Cox LRT χ² = 13.3, p = 0.001).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Figures: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figures/04_morphology_trajectories.{pdf,png}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(pooled by genet),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figures/04b_morphology_trajectories_by_genet.{pdf,png}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(split by genet),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figures/14_morphology_KM.{pdf,png}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(KM by treatment),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figures/14b_morphology_KM_by_genet.{pdf,png}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(KM by treatment × genet).</w:t>
      </w:r>
    </w:p>
    <w:bookmarkEnd w:id="17"/>
    <w:bookmarkStart w:id="18" w:name="Xad594d7451e699c6c87c3b1603c4b852ddb14a0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5c. Healing-to-regeneration lag (per-coral event timing)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>We quantify "heat impairs the regeneration phase, not the healing phase" as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lag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between reaching coenosarc coverage / tissue healing (</w:t>
      </w:r>
      <w:r>
        <w:rPr>
          <w:rFonts w:ascii="Calibri" w:hAnsi="Calibri" w:cs="Calibri" w:eastAsia="Calibri"/>
          <w:rStyle w:val="VerbatimChar"/>
        </w:rPr>
        <w:t>wound_smoothed</w:t>
      </w:r>
      <w:r>
        <w:rPr>
          <w:rFonts w:ascii="Calibri" w:hAnsi="Calibri" w:cs="Calibri" w:eastAsia="Calibri"/>
        </w:rPr>
        <w:t>) and forming new skeleton at the tip (</w:t>
      </w:r>
      <w:r>
        <w:rPr>
          <w:rFonts w:ascii="Calibri" w:hAnsi="Calibri" w:cs="Calibri" w:eastAsia="Calibri"/>
          <w:rStyle w:val="VerbatimChar"/>
        </w:rPr>
        <w:t>new_corallites_on_tip</w:t>
      </w:r>
      <w:r>
        <w:rPr>
          <w:rFonts w:ascii="Calibri" w:hAnsi="Calibri" w:cs="Calibri" w:eastAsia="Calibri"/>
        </w:rPr>
        <w:t>), computed per coral (</w:t>
      </w:r>
      <w:r>
        <w:rPr>
          <w:rFonts w:ascii="Calibri" w:hAnsi="Calibri" w:cs="Calibri" w:eastAsia="Calibri"/>
          <w:rStyle w:val="VerbatimChar"/>
        </w:rPr>
        <w:t>code/14_morphology_kaplan.R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output/tables/14_milestone_lag_summary.csv</w:t>
      </w:r>
      <w:r>
        <w:rPr>
          <w:rFonts w:ascii="Calibri" w:hAnsi="Calibri" w:cs="Calibri" w:eastAsia="Calibri"/>
        </w:rPr>
        <w:t>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Treatment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n closed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reached both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  <w:color w:val="FFFFFF"/>
              </w:rPr>
              <w:t>% closed but never regenerated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median lag (days)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28 °C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12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0 %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8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31 °C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12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4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67 %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10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At 28 °C every coral that closed its wound went on to regenerate (median 8 d later). At 31 °C two-thirds closed the wound but never rebuilt skeleton within the experiment, and the few that did took ~2 d longer. Among corals reaching both milestones the lag difference is marginal (Wilcoxon W = 9, p = 0.061, n = 4 heated); the dominant pattern is the corals that had not regenerated by the end of the experiment, not the lag length.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</w:p>
    <w:p>
      <w:r>
        <w:rPr>
          <w:rFonts w:ascii="Calibri" w:hAnsi="Calibri" w:cs="Calibri" w:eastAsia="Calibri"/>
        </w:rPr>
      </w:r>
    </w:p>
    <w:bookmarkEnd w:id="18"/>
    <w:bookmarkEnd w:id="19"/>
    <w:bookmarkStart w:id="20" w:name="X7322d2c671aba13893cf9a1bc4546b086947d5f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6. Multivariate genet × treatment signature (</w:t>
      </w:r>
      <w:r>
        <w:rPr>
          <w:rFonts w:ascii="Calibri" w:hAnsi="Calibri" w:cs="Calibri" w:eastAsia="Calibri"/>
          <w:rStyle w:val="VerbatimChar"/>
          <w:color w:val="2E5496"/>
          <w:b/>
        </w:rPr>
        <w:t>code/15_multivariate.R</w:t>
      </w:r>
      <w:r>
        <w:rPr>
          <w:rFonts w:ascii="Calibri" w:hAnsi="Calibri" w:cs="Calibri" w:eastAsia="Calibri"/>
          <w:color w:val="2E5496"/>
          <w:b/>
        </w:rPr>
        <w:t>)</w:t>
      </w:r>
    </w:p>
    <w:p>
      <w:pPr>
        <w:pStyle w:val="FirstParagraph"/>
      </w:pPr>
      <w:r>
        <w:rPr>
          <w:rFonts w:ascii="Calibri" w:hAnsi="Calibri" w:cs="Calibri" w:eastAsia="Calibri"/>
        </w:rPr>
        <w:t>PCA on the four endpoint responses (PAM, color, growth, log-symbionts) explained 82% of variance on PC1 (the "PC1 axis separating heated from ambient physiology") and 13% on PC2 (the "growth axis"). All four physiological variables load positively on PC1.</w:t>
      </w:r>
    </w:p>
    <w:p>
      <w:pPr>
        <w:pStyle w:val="BodyText"/>
        <w:keepNext/>
      </w:pPr>
      <w:r>
        <w:rPr>
          <w:rFonts w:ascii="Calibri" w:hAnsi="Calibri" w:cs="Calibri" w:eastAsia="Calibri"/>
          <w:b/>
          <w:bCs/>
        </w:rPr>
        <w:t>Per-genet distance between each genet's 28 C and 31 C average physiology under heat in PCA space (Euclidean distance from 28 °C centroid to 31 °C centroid):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Displacement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3.71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3.38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1.02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</w:rPr>
        <w:t>Genet C's physiological state shifts 3.6× less under heat than genet A. In the faceted biplot (</w:t>
      </w:r>
      <w:r>
        <w:rPr>
          <w:rFonts w:ascii="Calibri" w:hAnsi="Calibri" w:cs="Calibri" w:eastAsia="Calibri"/>
          <w:rStyle w:val="VerbatimChar"/>
        </w:rPr>
        <w:t>figures/15b_physio_PCA_by_genet.png</w:t>
      </w:r>
      <w:r>
        <w:rPr>
          <w:rFonts w:ascii="Calibri" w:hAnsi="Calibri" w:cs="Calibri" w:eastAsia="Calibri"/>
        </w:rPr>
        <w:t>), genet C's 28 °C and 31 °C clouds overlap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much more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than those of genets A and D.</w:t>
      </w:r>
    </w:p>
    <w:p>
      <w:r>
        <w:rPr>
          <w:rFonts w:ascii="Calibri" w:hAnsi="Calibri" w:cs="Calibri" w:eastAsia="Calibri"/>
        </w:rPr>
      </w:r>
    </w:p>
    <w:bookmarkEnd w:id="20"/>
    <w:bookmarkStart w:id="21" w:name="Xb52a9a31e95ddaa3cd77f93a984cb182ce88404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7. Integrative genet ranking (</w:t>
      </w:r>
      <w:r>
        <w:rPr>
          <w:rFonts w:ascii="Calibri" w:hAnsi="Calibri" w:cs="Calibri" w:eastAsia="Calibri"/>
          <w:rStyle w:val="VerbatimChar"/>
          <w:color w:val="2E5496"/>
          <w:b/>
        </w:rPr>
        <w:t>code/19_genet_dashboard.R</w:t>
      </w:r>
      <w:r>
        <w:rPr>
          <w:rFonts w:ascii="Calibri" w:hAnsi="Calibri" w:cs="Calibri" w:eastAsia="Calibri"/>
          <w:color w:val="2E5496"/>
          <w:b/>
        </w:rPr>
        <w:t>)</w:t>
      </w:r>
    </w:p>
    <w:p>
      <w:pPr>
        <w:pStyle w:val="FirstParagraph"/>
        <w:keepNext/>
      </w:pPr>
      <w:r>
        <w:rPr>
          <w:rFonts w:ascii="Calibri" w:hAnsi="Calibri" w:cs="Calibri" w:eastAsia="Calibri"/>
        </w:rPr>
        <w:t>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figures/19_genet_dashboard.png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forest plot collapses every standardized heat-sensitivity effect (4 continuous responses + estimable morphology first-observed HRs) into one figure, rows grouped by domain (physiology, wound closure, regeneration). Composite ranking (</w:t>
      </w:r>
      <w:r>
        <w:rPr>
          <w:rFonts w:ascii="Calibri" w:hAnsi="Calibri" w:cs="Calibri" w:eastAsia="Calibri"/>
          <w:rStyle w:val="VerbatimChar"/>
        </w:rPr>
        <w:t>figures/19b_genet_resilience_ranking.png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output/tables/19_genet_resilience_summary.csv</w:t>
      </w:r>
      <w:r>
        <w:rPr>
          <w:rFonts w:ascii="Calibri" w:hAnsi="Calibri" w:cs="Calibri" w:eastAsia="Calibri"/>
        </w:rPr>
        <w:t>):</w:t>
      </w:r>
    </w:p>
    <w:tbl>
      <w:tblPr>
        <w:tblStyle w:val="Table"/>
        <w:tblW w:type="pct" w:w="5000"/>
        <w:tblBorders>
          <w:top w:val="single" w:sz="2" w:color="C7D2E2" w:space="0"/>
          <w:left w:val="single" w:sz="2" w:color="C7D2E2" w:space="0"/>
          <w:bottom w:val="single" w:sz="2" w:color="C7D2E2" w:space="0"/>
          <w:right w:val="single" w:sz="2" w:color="C7D2E2" w:space="0"/>
          <w:insideH w:val="single" w:sz="2" w:color="C7D2E2" w:space="0"/>
          <w:insideV w:val="single" w:sz="2" w:color="C7D2E2" w:space="0"/>
        </w:tblBorders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Genet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Mean standardized sensitivity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PCA displacement</w:t>
            </w:r>
          </w:p>
        </w:tc>
        <w:tc>
          <w:tcPr>
            <w:shd w:val="clear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color w:val="FFFFFF"/>
                <w:b/>
              </w:rPr>
              <w:t>Rank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a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0.56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3.71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most sensitive</w:t>
            </w:r>
          </w:p>
        </w:tc>
      </w:tr>
      <w:tr>
        <w:trPr>
          <w:cantSplit/>
        </w:trPr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d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0.43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3.38</w:t>
            </w:r>
          </w:p>
        </w:tc>
        <w:tc>
          <w:tcPr>
            <w:shd w:val="clear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keepNext/>
              <w:spacing w:before="0" w:after="0"/>
            </w:pPr>
            <w:r>
              <w:rPr>
                <w:rFonts w:ascii="Calibri" w:hAnsi="Calibri" w:cs="Calibri" w:eastAsia="Calibri"/>
              </w:rPr>
              <w:t>sensitive</w:t>
            </w:r>
          </w:p>
        </w:tc>
      </w:tr>
      <w:tr>
        <w:trPr>
          <w:cantSplit/>
        </w:trPr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  <w:b/>
                <w:bCs/>
              </w:rPr>
              <w:t>c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0.01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1.02</w:t>
            </w:r>
          </w:p>
        </w:tc>
        <w:tc>
          <w:tcPr>
            <w:shd w:val="clear" w:fill="EEF2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>
            <w:pPr>
              <w:pStyle w:val="Compact"/>
              <w:spacing w:before="0" w:after="0"/>
            </w:pPr>
            <w:r>
              <w:rPr>
                <w:rFonts w:ascii="Calibri" w:hAnsi="Calibri" w:cs="Calibri" w:eastAsia="Calibri"/>
              </w:rPr>
              <w:t>resilient</w:t>
            </w:r>
          </w:p>
        </w:tc>
      </w:tr>
    </w:tbl>
    <w:p>
      <w:pPr>
        <w:pStyle w:val="BodyText"/>
        <w:spacing w:before="200"/>
      </w:pPr>
      <w:r>
        <w:rPr>
          <w:rFonts w:ascii="Calibri" w:hAnsi="Calibri" w:cs="Calibri" w:eastAsia="Calibri"/>
          <w:b/>
          <w:bCs/>
        </w:rPr>
        <w:t>Heat-only vs heat-while-wounded decomposition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Style w:val="VerbatimChar"/>
        </w:rPr>
        <w:t>figures/19c_decomposed_resilience.pdf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output/tables/19c_resilience_decomp_by_scope.csv</w:t>
      </w:r>
      <w:r>
        <w:rPr>
          <w:rFonts w:ascii="Calibri" w:hAnsi="Calibri" w:cs="Calibri" w:eastAsia="Calibri"/>
        </w:rPr>
        <w:t>): the genet spread is largest in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unwounded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heat response — A and D show standardized heat sensitivities of 0.99 and 0.90, versus C's 0.43. In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wounded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state the gap narrows (A=0.34, D=0.24, C=0.28); all three genets respond more alike. Descriptively, the genet differences are sharpest in the unwounded heat response and narrow under wounding.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Implication for the RNA-seq analysis: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comparing gene expression of genet C against genets A and D — especially in apical-tip biopsies at Day 10, where new-corallite formation diverges most sharply — is the most likely route to candidate genes behind heritable thermal tolerance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21"/>
    <w:bookmarkStart w:id="25" w:name="X2c25632b868da972e0d9c9d93d27b9aa61a80b9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8. Environmental controls</w:t>
      </w:r>
    </w:p>
    <w:bookmarkStart w:id="22" w:name="water-chemistry-ysi-daily-n--72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Water chemistry (YSI daily, n = 72)</w:t>
      </w:r>
    </w:p>
    <w:p>
      <w:pPr>
        <w:pStyle w:val="FirstParagraph"/>
      </w:pPr>
      <w:r>
        <w:rPr>
          <w:rFonts w:ascii="Calibri" w:hAnsi="Calibri" w:cs="Calibri" w:eastAsia="Calibri"/>
          <w:rStyle w:val="VerbatimChar"/>
        </w:rPr>
        <w:t>figures/09_ysi_water_chem.png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temperature, DO, salinity, and pH tracked daily during the experiment. Ramps and steady-state plateaus are visible; no detectable cross-tank contamination or DO depletion.</w:t>
      </w:r>
    </w:p>
    <w:bookmarkEnd w:id="22"/>
    <w:bookmarkStart w:id="23" w:name="apex-continuous-temperature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Apex continuous temperature</w:t>
      </w:r>
    </w:p>
    <w:p>
      <w:pPr>
        <w:pStyle w:val="FirstParagraph"/>
      </w:pPr>
      <w:r>
        <w:rPr>
          <w:rFonts w:ascii="Calibri" w:hAnsi="Calibri" w:cs="Calibri" w:eastAsia="Calibri"/>
          <w:rStyle w:val="VerbatimChar"/>
        </w:rPr>
        <w:t>figures/08_apex_temperature.png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daily-mean per-tank temperature from the Neptune Apex datalogs. Tanks held within ~0.3 °C of nominal 28 °C and 31 °C setpoints across the experimental window.</w:t>
      </w:r>
    </w:p>
    <w:bookmarkEnd w:id="23"/>
    <w:bookmarkStart w:id="24" w:name="flatworm-aefw-surveillance"/>
    <w:p>
      <w:pPr>
        <w:pStyle w:val="Heading3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Flatworm (AEFW) surveillance</w:t>
      </w:r>
    </w:p>
    <w:p>
      <w:pPr>
        <w:pStyle w:val="FirstParagraph"/>
      </w:pPr>
      <w:r>
        <w:rPr>
          <w:rFonts w:ascii="Calibri" w:hAnsi="Calibri" w:cs="Calibri" w:eastAsia="Calibri"/>
          <w:rStyle w:val="VerbatimChar"/>
        </w:rPr>
        <w:t>AEFW were checked on three dates (06/07, 06/08, 06/12). 21 unique corals tested worm-positive at some point, with 17/22 worm-positive observations concentrated in 31 C tanks on 06/07 (3 days post-wounding). All corals were treated with the standard Worm Exit protocol (4 drops per 20 L + transfer-pipet rinse); later surveys showed near-complete clearance. The temperature-biased early distribution is a confound to watch in any future thermal-tolerance experiment. No response analysis includes a worm-presence covariate, so manuscript text should keep this as a documented caveat unless a worm sensitivity model is added.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b/>
          <w:b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i/>
          <w:iCs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r>
        <w:rPr>
          <w:rFonts w:ascii="Calibri" w:hAnsi="Calibri" w:cs="Calibri" w:eastAsia="Calibri"/>
        </w:rPr>
      </w:r>
    </w:p>
    <w:bookmarkEnd w:id="24"/>
    <w:bookmarkEnd w:id="25"/>
    <w:bookmarkStart w:id="26" w:name="Xf378807cb8406fee4e52d2de16d23c0578ff285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9. Wax-dipping surface-area calibration</w:t>
      </w:r>
    </w:p>
    <w:p>
      <w:pPr>
        <w:pStyle w:val="FirstParagraph"/>
      </w:pPr>
      <w:r>
        <w:rPr>
          <w:rFonts w:ascii="Calibri" w:hAnsi="Calibri" w:cs="Calibri" w:eastAsia="Calibri"/>
        </w:rPr>
        <w:t>Standard curve: SA (cm²) = 0.75 + 61.9 × wax mass (g), based on 15 cylinders of known SA (R² ≈ 0.97, p &lt; 10⁻¹¹). All per-coral SAs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data/processed/wax_clean.rds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are predicted from this curve and used to normalize symbiont counts to area. (They are not used for growth: the SA belongs to the small symbiont sub-fragment, not the whole buoyant-weighed fragment, so we report growth as % mass change — see §3.)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Figure: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figures/07_wax_standard_curve.{pdf,png}</w:t>
      </w:r>
      <w:r>
        <w:rPr>
          <w:rFonts w:ascii="Calibri" w:hAnsi="Calibri" w:cs="Calibri" w:eastAsia="Calibri"/>
        </w:rPr>
        <w:t>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Table: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output/tables/07_wax_curve_fit.csv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26"/>
    <w:bookmarkStart w:id="27" w:name="X2c02ca5474ce767a8471c80fbd077ecf2bc8356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9b. Thermal context — LTH treatments vs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i/>
          <w:iCs/>
          <w:color w:val="2E5496"/>
          <w:b/>
        </w:rPr>
        <w:t>A. pulchra</w:t>
      </w:r>
      <w:r>
        <w:rPr>
          <w:rFonts w:ascii="Calibri" w:hAnsi="Calibri" w:cs="Calibri" w:eastAsia="Calibri"/>
          <w:color w:val="2E5496"/>
          <w:b/>
        </w:rPr>
        <w:t xml:space="preserve"> </w:t>
      </w:r>
      <w:r>
        <w:rPr>
          <w:rFonts w:ascii="Calibri" w:hAnsi="Calibri" w:cs="Calibri" w:eastAsia="Calibri"/>
          <w:color w:val="2E5496"/>
          <w:b/>
        </w:rPr>
        <w:t>acute thermal tolerance</w:t>
      </w:r>
    </w:p>
    <w:p>
      <w:pPr>
        <w:pStyle w:val="FirstParagraph"/>
      </w:pPr>
      <w:r>
        <w:rPr>
          <w:rFonts w:ascii="Calibri" w:hAnsi="Calibri" w:cs="Calibri" w:eastAsia="Calibri"/>
        </w:rPr>
        <w:t>We benchmarked the LTH design against an independent, calibrated acute thermal-tolerance dataset for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same species and island</w:t>
      </w:r>
      <w:r>
        <w:rPr>
          <w:rFonts w:ascii="Calibri" w:hAnsi="Calibri" w:cs="Calibri" w:eastAsia="Calibri"/>
        </w:rPr>
        <w:t>: Cunning et al. 2024 (</w:t>
      </w:r>
      <w:r>
        <w:rPr>
          <w:rFonts w:ascii="Calibri" w:hAnsi="Calibri" w:cs="Calibri" w:eastAsia="Calibri"/>
          <w:i/>
          <w:iCs/>
        </w:rPr>
        <w:t>Coral Reefs</w:t>
      </w:r>
      <w:r>
        <w:rPr>
          <w:rFonts w:ascii="Calibri" w:hAnsi="Calibri" w:cs="Calibri" w:eastAsia="Calibri"/>
        </w:rPr>
        <w:t>) measured CBASS Fv/Fm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ED50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for 20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genets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Mahana, Mo'orea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Style w:val="VerbatimChar"/>
        </w:rPr>
        <w:t>data/external/cunning2024_apulchra_ed50.csv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code/sensitivity/26_thermal_context.R</w:t>
      </w:r>
      <w:r>
        <w:rPr>
          <w:rFonts w:ascii="Calibri" w:hAnsi="Calibri" w:cs="Calibri" w:eastAsia="Calibri"/>
        </w:rPr>
        <w:t>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figures/26_thermal_context.{pdf,png}</w:t>
      </w:r>
      <w:r>
        <w:rPr>
          <w:rFonts w:ascii="Calibri" w:hAnsi="Calibri" w:cs="Calibri" w:eastAsia="Calibri"/>
        </w:rPr>
        <w:t>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(1) The LTH chronic treatments are sublethal relative to acute limits.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Acute ED50 averaged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35.4 °C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across genets (range 34.4–36.6 °C, SD 0.59). The LTH heated treatment (31 °C) sits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4.4 °C below the mean acute ED50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(3.4 °C below even the most heat-sensitive genet); ambient (28 °C) is 7.4 °C below. The progressive Fv/Fm decline, paling, symbiont loss, and calcification suppression at 31 °C are therefore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chronic-sublethal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response — built up over weeks well below the acute photochemical threshold — not acute photoinhibition. (ED50 is an 18-h acute metric, used here only as a reference axis, not as the chronic temperature scale.)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(2) Among-genotype thermal-tolerance variation is concordant across methods.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Cunning's acute assay resolved substantial heritable variation (ED50 range 2.2 °C; ED50 predicts classic bleaching, R = 0.74). The LTH chronic experiment independently detects among-genotype variation in the same population — the resilience ranking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C &gt; D &gt; 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across PAM, color, symbionts, and calcification (</w:t>
      </w:r>
      <w:r>
        <w:rPr>
          <w:rFonts w:ascii="Calibri" w:hAnsi="Calibri" w:cs="Calibri" w:eastAsia="Calibri"/>
          <w:rStyle w:val="VerbatimChar"/>
        </w:rPr>
        <w:t>output/tables/26_genotype_variation_concordance.csv</w:t>
      </w:r>
      <w:r>
        <w:rPr>
          <w:rFonts w:ascii="Calibri" w:hAnsi="Calibri" w:cs="Calibri" w:eastAsia="Calibri"/>
        </w:rPr>
        <w:t>). Both methods thus agree that Mahana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i/>
          <w:iCs/>
        </w:rPr>
        <w:t>A. pulchra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holds ecologically meaningful, genotype-level thermal-tolerance variation.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Caveat / future work.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LTH thicket labels (A, C, D) are arbitrary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not genotype-matched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to Cunning's numbered genets, so we cannot yet correlate ED50 against chronic resilience per genet. Cunning's genets are genotyped (</w:t>
      </w:r>
      <w:r>
        <w:rPr>
          <w:rFonts w:ascii="Calibri" w:hAnsi="Calibri" w:cs="Calibri" w:eastAsia="Calibri"/>
          <w:rStyle w:val="VerbatimChar"/>
        </w:rPr>
        <w:t>genet_map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in the CBASS_methods repo); calling SNPs from the forthcoming LTH RNA-seq and matching them to that map would allow the direct acute-vs-chronic genet correlation — the natural next test.</w:t>
      </w:r>
    </w:p>
    <w:p>
      <w:r>
        <w:rPr>
          <w:rFonts w:ascii="Calibri" w:hAnsi="Calibri" w:cs="Calibri" w:eastAsia="Calibri"/>
        </w:rPr>
      </w:r>
    </w:p>
    <w:bookmarkEnd w:id="27"/>
    <w:bookmarkStart w:id="28" w:name="X1972da3e30f036a9d7edc8152ddb4654d31ddbd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10. Statistical limitations and robustness</w:t>
      </w:r>
    </w:p>
    <w:p>
      <w:pPr>
        <w:pStyle w:val="FirstParagraph"/>
      </w:pPr>
      <w:r>
        <w:rPr>
          <w:rFonts w:ascii="Calibri" w:hAnsi="Calibri" w:cs="Calibri" w:eastAsia="Calibri"/>
        </w:rPr>
        <w:t>A diagnostic swarm (</w:t>
      </w:r>
      <w:r>
        <w:rPr>
          <w:rFonts w:ascii="Calibri" w:hAnsi="Calibri" w:cs="Calibri" w:eastAsia="Calibri"/>
          <w:rStyle w:val="VerbatimChar"/>
        </w:rPr>
        <w:t>output/diagnostics/{A,B,C,D}_*.{csv,md}</w:t>
      </w:r>
      <w:r>
        <w:rPr>
          <w:rFonts w:ascii="Calibri" w:hAnsi="Calibri" w:cs="Calibri" w:eastAsia="Calibri"/>
        </w:rPr>
        <w:t>) checked every primary model. Concerns worth flagging in the Methods section of the manuscript: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Color D-scale is ordinal, not continuous.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Siebeck D-scale takes five discrete values (D1–D5). We fit it as a Gaussian LMM to compare directly with the other continuous physiology metrics,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DHARMa::simulateResiduals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flagged the expected non-uniform residual distribution (KS p &lt; 0.001). As a robustness check we refit the same fixed and random structure as a cumulative-link mixed model (</w:t>
      </w:r>
      <w:r>
        <w:rPr>
          <w:rFonts w:ascii="Calibri" w:hAnsi="Calibri" w:cs="Calibri" w:eastAsia="Calibri"/>
          <w:rStyle w:val="VerbatimChar"/>
        </w:rPr>
        <w:t>ordinal::clmm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output/models/12b_color_clmm.rds</w:t>
      </w:r>
      <w:r>
        <w:rPr>
          <w:rFonts w:ascii="Calibri" w:hAnsi="Calibri" w:cs="Calibri" w:eastAsia="Calibri"/>
        </w:rPr>
        <w:t>); every qualitative inference above held under the ordinal likelihood. We keep the Gaussian model for presentation; ordinal LRTs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output/tables/12b_color_clmm.csv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Morphology GLMM separation.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Several of the eight binary wound-healing traits show complete or quasi-complete separation in the four-way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treatment × wound × day × thicket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fit (one trait,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algae_on_wound</w:t>
      </w:r>
      <w:r>
        <w:rPr>
          <w:rFonts w:ascii="Calibri" w:hAnsi="Calibri" w:cs="Calibri" w:eastAsia="Calibri"/>
        </w:rPr>
        <w:t>, is invariant and not modelled). The raw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glmer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fits give sensible predicted probabilities (used in figures) and correct omnibus type-II Wald χ² from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car::Anova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(used in Sections 5a/5b), but the individual coefficient Wald z-statistics diverge. We therefore refit all 8 traits with weakly-informative Cauchy(0, 2.5) priors on the fixed effects via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blme::bglmer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(Gelman 2008 default for logistic regression with separation;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output/models/12c_morph_&lt;trait&gt;_blme.rds</w:t>
      </w:r>
      <w:r>
        <w:rPr>
          <w:rFonts w:ascii="Calibri" w:hAnsi="Calibri" w:cs="Calibri" w:eastAsia="Calibri"/>
        </w:rPr>
        <w:t>). The penalized fits give finite SEs (max SE per trait: 0.005–1.81 except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pigment_over_wound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at 37.2, from a residual cell of zero events). All quantitative claims on individual morphology coefficients in the master spreadsheet come from these penalized refits (</w:t>
      </w:r>
      <w:r>
        <w:rPr>
          <w:rFonts w:ascii="Calibri" w:hAnsi="Calibri" w:cs="Calibri" w:eastAsia="Calibri"/>
          <w:rStyle w:val="VerbatimChar"/>
        </w:rPr>
        <w:t>model_type = "GLMM (binomial, blme Cauchy(0,2.5))"</w:t>
      </w:r>
      <w:r>
        <w:rPr>
          <w:rFonts w:ascii="Calibri" w:hAnsi="Calibri" w:cs="Calibri" w:eastAsia="Calibri"/>
        </w:rPr>
        <w:t>).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Discrete scoring days for morphology timing.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primary timing tests use interval-censored Weibull AFT models (</w:t>
      </w:r>
      <w:r>
        <w:rPr>
          <w:rFonts w:ascii="Calibri" w:hAnsi="Calibri" w:cs="Calibri" w:eastAsia="Calibri"/>
          <w:rStyle w:val="VerbatimChar"/>
        </w:rPr>
        <w:t>output/tables/14_interval_survreg.csv</w:t>
      </w:r>
      <w:r>
        <w:rPr>
          <w:rFonts w:ascii="Calibri" w:hAnsi="Calibri" w:cs="Calibri" w:eastAsia="Calibri"/>
        </w:rPr>
        <w:t>) because traits were only scored on visit days. Kaplan-Meier and Cox outputs are retained as first-observed-day summaries and diagnostics.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Closure GLMM residuals saturate.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closure traits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axial_polyp_formation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wound_smoothed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reach near-complete occurrence in both temperatures, so the binomial morphology GLMM diagnostic reports DHARMa underdispersion. We mark those diagnostic rows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HANDLED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rather than treat the GLMM p-values as decisive; closure inference comes from interval-censored milestone timing and event summaries.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Cox per-genet events-per-variable.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Per-genet Cox models contain only 4–8 events per genet × treatment cell — below the rule-of-thumb 10 events per variable. We use per-genet Cox output only for visualization/resilience summaries; primary timing inference comes from the interval-censored overall models.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One PH violation. The proportional-hazards assumption was met for every overall Cox model. In the per-genet decomposition, pigment_over_wound in genet C shows a Schoenfeld global p = 0.01 (n_event = 5). A time-varying-coefficient refit (tt(treatment) * log(t+1), output/tables/14c_cox_tt_pigment_genetC.csv) gives a non-significant heat effect (coef = 0.65, p = 0.13), confirming the PH violation inflated the original per-genet point HR. Schoenfeld plot at figures/diagnostics/C_pigment_over_wound_genet_c_schoenfeld.png. We do not carry this cell's original per-genet HR into the summary score across responses.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PAM probe location (top vs bottom).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Molly's original analysis (</w:t>
      </w:r>
      <w:r>
        <w:rPr>
          <w:rFonts w:ascii="Calibri" w:hAnsi="Calibri" w:cs="Calibri" w:eastAsia="Calibri"/>
          <w:rStyle w:val="VerbatimChar"/>
        </w:rPr>
        <w:t>code/archive/molly_original/LTH_PAM.R</w:t>
      </w:r>
      <w:r>
        <w:rPr>
          <w:rFonts w:ascii="Calibri" w:hAnsi="Calibri" w:cs="Calibri" w:eastAsia="Calibri"/>
        </w:rPr>
        <w:t>) noted top vs bottom probe placement appeared to differ. We test this directly (</w:t>
      </w:r>
      <w:r>
        <w:rPr>
          <w:rFonts w:ascii="Calibri" w:hAnsi="Calibri" w:cs="Calibri" w:eastAsia="Calibri"/>
          <w:rStyle w:val="VerbatimChar"/>
        </w:rPr>
        <w:t>code/02_pam_analysis.R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→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output/tables/02b_pam_location_sensitivity.csv</w:t>
      </w:r>
      <w:r>
        <w:rPr>
          <w:rFonts w:ascii="Calibri" w:hAnsi="Calibri" w:cs="Calibri" w:eastAsia="Calibri"/>
        </w:rPr>
        <w:t>):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location main effect is significant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(F₁,₆₂₄ = 9.22, p = 0.0025 — a real top/bottom offset), but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every interaction of location with treatment, wound, and day is non-significant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(all p ≥ 0.07). Averaging the two probe locations per coral-day (as the pipeline does) therefore removes a constant offset without distorting the treatment/wound/day effects.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Color-card split scores.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40 of ~962 scored color observations are split Siebeck scores (</w:t>
      </w:r>
      <w:r>
        <w:rPr>
          <w:rFonts w:ascii="Calibri" w:hAnsi="Calibri" w:cs="Calibri" w:eastAsia="Calibri"/>
          <w:rStyle w:val="VerbatimChar"/>
        </w:rPr>
        <w:t>D1/D2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D2/D3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D3/D4</w:t>
      </w:r>
      <w:r>
        <w:rPr>
          <w:rFonts w:ascii="Calibri" w:hAnsi="Calibri" w:cs="Calibri" w:eastAsia="Calibri"/>
        </w:rPr>
        <w:t>), averaged to the midpoint (e.g.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D3/D4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→ 3.5) following Molly's convention rather than truncated to the first digit; the continuous value feeds the Gaussian LMM, while the ordinal CLMM robustness check uses deterministic half-up rounding to keep a clean D1–D5 scale (</w:t>
      </w:r>
      <w:r>
        <w:rPr>
          <w:rFonts w:ascii="Calibri" w:hAnsi="Calibri" w:cs="Calibri" w:eastAsia="Calibri"/>
          <w:rStyle w:val="VerbatimChar"/>
        </w:rPr>
        <w:t>code/03_color_card_analysis.R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code/12_models.R</w:t>
      </w:r>
      <w:r>
        <w:rPr>
          <w:rFonts w:ascii="Calibri" w:hAnsi="Calibri" w:cs="Calibri" w:eastAsia="Calibri"/>
        </w:rPr>
        <w:t>).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Flagged colonies and tanks (QA/QC).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Molly flagged corals 116 and 121 (both wounded genet-c) as visually odd in the per-individual morphology trajectories, tank 3 (ambient) as a slow grower, and a negative within-tank wound effect in tank 11. These are documented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notes/archive/QAQC_flagged_samples.md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 checked against the data (tank 3 grows ≈40% less than the other three ambient tanks). We keep them; a sensitivity analysis dropping corals 116/121 and tank 3 (</w:t>
      </w:r>
      <w:r>
        <w:rPr>
          <w:rFonts w:ascii="Calibri" w:hAnsi="Calibri" w:cs="Calibri" w:eastAsia="Calibri"/>
          <w:rStyle w:val="VerbatimChar"/>
        </w:rPr>
        <w:t>code/sensitivity/22_sensitivity_flagged.R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output/tables/22_sensitivity_flagged.csv</w:t>
      </w:r>
      <w:r>
        <w:rPr>
          <w:rFonts w:ascii="Calibri" w:hAnsi="Calibri" w:cs="Calibri" w:eastAsia="Calibri"/>
        </w:rPr>
        <w:t>) leaves every conclusion intact — the PAM and color treatment effects stay highly significant, and the growth tank-permutation strengthens from p = 0.057 to p = 0.029 once the slow ambient tank is removed.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Time-series structure of the repeated-measures responses (tested).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PAM Fv/Fm and color are true repeated measures (~7 observations per coral over 14 days); the primary models fit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as a linear fixed effect with random intercepts. A dedicated time-series diagnostic suite (</w:t>
      </w:r>
      <w:r>
        <w:rPr>
          <w:rFonts w:ascii="Calibri" w:hAnsi="Calibri" w:cs="Calibri" w:eastAsia="Calibri"/>
          <w:rStyle w:val="VerbatimChar"/>
        </w:rPr>
        <w:t>code/sensitivity/23_timeseries_diagnostics.R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output/tables/23_timeseries_diagnostics.csv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output/diagnostics/I_timeseries_report.md</w:t>
      </w:r>
      <w:r>
        <w:rPr>
          <w:rFonts w:ascii="Calibri" w:hAnsi="Calibri" w:cs="Calibri" w:eastAsia="Calibri"/>
        </w:rPr>
        <w:t>) tested the three assumptions that matter for time series: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cs="Calibri" w:eastAsia="Calibri"/>
          <w:i/>
          <w:iCs/>
        </w:rPr>
        <w:t>Temporal autocorrelation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(Molly's concern): present in PAM (AR(1) φ = −0.41, LRT p = 0.001) but absent in color (φ ≈ 0, p = 1.0).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The treatment × day conclusion holds when refit with an AR(1) correlation structure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the interaction p stays ≈10⁻¹⁰ (PAM) and ≈10⁻²⁰ (color). The negative φ in PAM is what you expect from fitting a straight line to a curved trajectory.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cs="Calibri" w:eastAsia="Calibri"/>
          <w:i/>
          <w:iCs/>
        </w:rPr>
        <w:t>Random slopes</w:t>
      </w:r>
      <w:r>
        <w:rPr>
          <w:rFonts w:ascii="Calibri" w:hAnsi="Calibri" w:cs="Calibri" w:eastAsia="Calibri"/>
        </w:rPr>
        <w:t>: a random slope of day by coral significantly improves fit for both PAM (LRT p &lt; 10⁻⁵) and color (p &lt; 10⁻¹⁸) — individual corals follow different decline trajectories — so the intercept-only model understates among-individual variation without biasing the fixed-effect treatment × day inference.</w:t>
      </w:r>
    </w:p>
    <w:p>
      <w:pPr>
        <w:pStyle w:val="Compact"/>
        <w:numPr>
          <w:ilvl w:val="1"/>
          <w:numId w:val="1006"/>
        </w:numPr>
      </w:pPr>
      <w:r>
        <w:rPr>
          <w:rFonts w:ascii="Calibri" w:hAnsi="Calibri" w:cs="Calibri" w:eastAsia="Calibri"/>
          <w:i/>
          <w:iCs/>
        </w:rPr>
        <w:t>Linearity of time</w:t>
      </w:r>
      <w:r>
        <w:rPr>
          <w:rFonts w:ascii="Calibri" w:hAnsi="Calibri" w:cs="Calibri" w:eastAsia="Calibri"/>
        </w:rPr>
        <w:t>: all three trajectories (PAM p = 0.007, color p = 4×10⁻⁴, symbionts p = 0.013) are significantly nonlinear (decline speeds up). The linear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term is therefore an approximation of the main directional trend; per-day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emmeans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contrasts (above) capture the actual timepoint-specific divergence without assuming linearity.</w:t>
      </w:r>
    </w:p>
    <w:p>
      <w:pPr>
        <w:numPr>
          <w:ilvl w:val="0"/>
          <w:numId w:val="1000"/>
        </w:numPr>
      </w:pPr>
      <w:r>
        <w:rPr>
          <w:rFonts w:ascii="Calibri" w:hAnsi="Calibri" w:cs="Calibri" w:eastAsia="Calibri"/>
        </w:rPr>
        <w:t>None of these change the qualitative conclusions. We tested whether upgrading the headline models is warranted by fitting the full "more complex" specification — quadratic time + random slopes, plus AR(1) for PAM — and comparing it head-to-head against the current model on the reported day-14 heat effect (code/sensitivity/24_headline_model_comparison.R, output/tables/24_headline_model_comparison.csv, output/diagnostics/J_headline_model_comparison.md):</w:t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</w:p>
    <w:p>
      <w:pPr>
        <w:pStyle w:val="Compact"/>
        <w:numPr>
          <w:ilvl w:val="1"/>
          <w:numId w:val="1007"/>
        </w:numPr>
      </w:pPr>
      <w:r>
        <w:rPr>
          <w:rFonts w:ascii="Calibri" w:hAnsi="Calibri" w:cs="Calibri" w:eastAsia="Calibri"/>
        </w:rPr>
        <w:t>The day-14 effect size shifts by only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+12.5% (PAM, 0.084 → 0.094)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+9.4% (color, 1.15 → 1.26)</w:t>
      </w:r>
      <w:r>
        <w:rPr>
          <w:rFonts w:ascii="Calibri" w:hAnsi="Calibri" w:cs="Calibri" w:eastAsia="Calibri"/>
        </w:rPr>
        <w:t>, staying highly significant in every specification — conclusion unchanged.</w:t>
      </w:r>
    </w:p>
    <w:p>
      <w:pPr>
        <w:pStyle w:val="Compact"/>
        <w:numPr>
          <w:ilvl w:val="1"/>
          <w:numId w:val="1007"/>
        </w:numPr>
      </w:pPr>
      <w:r>
        <w:rPr>
          <w:rFonts w:ascii="Calibri" w:hAnsi="Calibri" w:cs="Calibri" w:eastAsia="Calibri"/>
        </w:rPr>
        <w:t>The quadratic-time + random-slope model with the full four-way interaction has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worse AIC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than the linear/intercept model (PAM −1199 → −1051; color 234 → 251): the fit does not justify the extra interaction parameters. The AR(1) model for PAM does improve AIC (−1199 → −1226), confirming the autocorrelation is real, but its day-14 effect (0.083) is nearly identical to the current model (0.084).</w:t>
      </w:r>
    </w:p>
    <w:p>
      <w:pPr>
        <w:numPr>
          <w:ilvl w:val="0"/>
          <w:numId w:val="1000"/>
        </w:numPr>
      </w:pPr>
      <w:r>
        <w:rPr>
          <w:rFonts w:ascii="Calibri" w:hAnsi="Calibri" w:cs="Calibri" w:eastAsia="Calibri"/>
          <w:b/>
          <w:bCs/>
        </w:rPr>
        <w:t>Verdict: we keep the simpler linear / random-intercept model for the headline.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richer model neither changes the conclusions nor improves the fit (except AR(1) for PAM, which leaves the estimates unchanged), so the simplification is justified. Residual ACF plots are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figures/diagnostics/I_*_acf.png</w:t>
      </w:r>
      <w:r>
        <w:rPr>
          <w:rFonts w:ascii="Calibri" w:hAnsi="Calibri" w:cs="Calibri" w:eastAsia="Calibri"/>
        </w:rPr>
        <w:t>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Type-III ANOVA correction.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continuous mixed models are now fit with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lmerTest::lmer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 reported with Satterthwaite type-III ANOVA. An earlier version used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lme4::lmer</w:t>
      </w:r>
      <w:r>
        <w:rPr>
          <w:rFonts w:ascii="Calibri" w:hAnsi="Calibri" w:cs="Calibri" w:eastAsia="Calibri"/>
        </w:rPr>
        <w:t>, whose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anova(type=3)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silently returns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type-I (sequential)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sums of squares, inflating several main-effect and lower-order interaction F-values (e.g. PAM treatment main 15.8→0.05; color treatment×wound 16.9→1.04). All omnibus F/p in §1–4 are now correct type-III. The primary treatment×time interactions and per-genet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emmeans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contrasts are nearly unchanged; the effect is that genotype × heat variation is now correctly assigned to the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rate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(treatment × day × thicket), and the color treatment×wound interaction is non-significant rather than significant.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Confirmatory vs exploratory testing.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We split tests into a-priori directed hypotheses grounded in the coral thermal-stress literature (reported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unadjusted</w:t>
      </w:r>
      <w:r>
        <w:rPr>
          <w:rFonts w:ascii="Calibri" w:hAnsi="Calibri" w:cs="Calibri" w:eastAsia="Calibri"/>
        </w:rPr>
        <w:t>, confirmatory) and exploratory tests with no strong prior (</w:t>
      </w:r>
      <w:r>
        <w:rPr>
          <w:rFonts w:ascii="Calibri" w:hAnsi="Calibri" w:cs="Calibri" w:eastAsia="Calibri"/>
          <w:b/>
          <w:bCs/>
        </w:rPr>
        <w:t>Benjamini-Hochberg corrected</w:t>
      </w:r>
      <w:r>
        <w:rPr>
          <w:rFonts w:ascii="Calibri" w:hAnsi="Calibri" w:cs="Calibri" w:eastAsia="Calibri"/>
        </w:rPr>
        <w:t>);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code/sensitivity/28_multiple_testing.R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output/tables/28_multiple_testing.csv</w:t>
      </w:r>
      <w:r>
        <w:rPr>
          <w:rFonts w:ascii="Calibri" w:hAnsi="Calibri" w:cs="Calibri" w:eastAsia="Calibri"/>
        </w:rPr>
        <w:t>. The a-priori set uses the tank-level growth permutation p and interval-censored survival p-values for timing. Five confirmatory tests are significant (PAM, color, symbionts, interval tip-exist, interval new-corallites); tank-level growth is a trend (p = 0.057). No exploratory closure-trait effect survives BH correction — heat does not robustly change wound closure. The regeneration conclusion rests on the new-corallite interval timing result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plus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the censored-fraction and healing-to-regeneration-lag statistics (§5b–c), not on a uniform effect across every tip trait.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Variance partitioning (ICC). code/sensitivity/27_variance_partitioning.R reports estimated fraction of model variance attributed to tank for every mixed model (output/tables/27_variance_partitioning.csv). Tank explains a modest fraction of variance in the physiology models (PAM 22 %, color 23 %, symbionts 14 %); among morphology traits, tip-extension has a high tank ICC (0.83) while most others are 0.06–0.40 — supporting the (1|tank) random effect.</w:t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  <w:rStyle w:val="VerbatimChar"/>
        </w:rPr>
      </w:r>
      <w:r>
        <w:rPr>
          <w:rFonts w:ascii="Calibri" w:hAnsi="Calibri" w:cs="Calibri" w:eastAsia="Calibri"/>
        </w:rPr>
      </w:r>
      <w:r>
        <w:rPr>
          <w:rFonts w:ascii="Calibri" w:hAnsi="Calibri" w:cs="Calibri" w:eastAsia="Calibri"/>
        </w:rPr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Probability-scale morphology contrasts.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Besides log-odds,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code/sensitivity/29_morphology_prob_contrasts.R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reports treatment contrasts on the easier-to-read Δ-probability scale (plus odds ratios) at day 10 (</w:t>
      </w:r>
      <w:r>
        <w:rPr>
          <w:rFonts w:ascii="Calibri" w:hAnsi="Calibri" w:cs="Calibri" w:eastAsia="Calibri"/>
          <w:rStyle w:val="VerbatimChar"/>
        </w:rPr>
        <w:t>output/tables/29_morphology_prob_contrasts.csv</w:t>
      </w:r>
      <w:r>
        <w:rPr>
          <w:rFonts w:ascii="Calibri" w:hAnsi="Calibri" w:cs="Calibri" w:eastAsia="Calibri"/>
        </w:rPr>
        <w:t>); late traits like new corallites have not yet diverged at day 10, so the interval-censored timing/KM framing (§5b–c) stays the primary tool for those.</w:t>
      </w:r>
    </w:p>
    <w:p>
      <w:pPr>
        <w:numPr>
          <w:ilvl w:val="0"/>
          <w:numId w:val="1005"/>
        </w:numPr>
      </w:pPr>
      <w:r>
        <w:rPr>
          <w:rFonts w:ascii="Calibri" w:hAnsi="Calibri" w:cs="Calibri" w:eastAsia="Calibri"/>
          <w:b/>
          <w:bCs/>
        </w:rPr>
        <w:t>Diagnostic coverage (complete).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Every fitted model has both a result visualization and a residual/assumption diagnostic, audited by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code/sensitivity/25_model_diagnostic_coverage.R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Style w:val="VerbatimChar"/>
        </w:rPr>
        <w:t>output/tables/25_model_diagnostic_coverage.csv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output/diagnostics/K_model_coverage_report.md</w:t>
      </w:r>
      <w:r>
        <w:rPr>
          <w:rFonts w:ascii="Calibri" w:hAnsi="Calibri" w:cs="Calibri" w:eastAsia="Calibri"/>
        </w:rPr>
        <w:t>):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32/32 models covered, 0 gaps.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Continuous LMMs and GLMMs use DHARMa simulated-residual plots where applicable; the ordinal color model uses an observed-vs-fitted check; the penalized morphology GLMMs each have a DHARMa plot; 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all six overall Cox models now have proportional-hazards (Schoenfeld) diagnostics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</w:t>
      </w:r>
      <w:r>
        <w:rPr>
          <w:rFonts w:ascii="Calibri" w:hAnsi="Calibri" w:cs="Calibri" w:eastAsia="Calibri"/>
          <w:rStyle w:val="VerbatimChar"/>
        </w:rPr>
        <w:t>figures/diagnostics/14_cox_ph_*.png</w:t>
      </w:r>
      <w:r>
        <w:rPr>
          <w:rFonts w:ascii="Calibri" w:hAnsi="Calibri" w:cs="Calibri" w:eastAsia="Calibri"/>
        </w:rPr>
        <w:t>,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output/tables/14_cox_ph_tests.csv</w:t>
      </w:r>
      <w:r>
        <w:rPr>
          <w:rFonts w:ascii="Calibri" w:hAnsi="Calibri" w:cs="Calibri" w:eastAsia="Calibri"/>
        </w:rPr>
        <w:t>) — the PH assumption is met for every overall model (all cox.zph p ≥ 0.059). The headline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new_corallites_on_tip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model is closest to the boundary (cox.zph p = 0.059), so its hazard ratio is best read alongside its interval-censored timing model, Kaplan–Meier curve, and the lag statistic (§5b–c) rather than in isolation. Every diagnostic test statistic is also recorded in the master results table (</w:t>
      </w:r>
      <w:r>
        <w:rPr>
          <w:rFonts w:ascii="Calibri" w:hAnsi="Calibri" w:cs="Calibri" w:eastAsia="Calibri"/>
          <w:rStyle w:val="VerbatimChar"/>
        </w:rPr>
        <w:t>output/tables/20_master_results.csv</w:t>
      </w:r>
      <w:r>
        <w:rPr>
          <w:rFonts w:ascii="Calibri" w:hAnsi="Calibri" w:cs="Calibri" w:eastAsia="Calibri"/>
        </w:rPr>
        <w:t>, domains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Time-series diagnostic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and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Survival diagnostic</w:t>
      </w:r>
      <w:r>
        <w:rPr>
          <w:rFonts w:ascii="Calibri" w:hAnsi="Calibri" w:cs="Calibri" w:eastAsia="Calibri"/>
        </w:rPr>
        <w:t>).</w:t>
      </w:r>
    </w:p>
    <w:bookmarkEnd w:id="28"/>
    <w:bookmarkStart w:id="29" w:name="X2c8b7bfed3e3de00bc5d9c60016e253da965a44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11. What's still missing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>Chlorophyll-a values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chl-a was planned but ultimately not run, so it is not part of the analysis. Pigmentation/photophysiology is represented by PAM Fv/Fm, color-card scores, and symbiont density.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>Gene expression data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RNA-seq libraries at UC Davis Bay lab. Plate layout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data/raw/plate_layout/Plate_{1,2}.csv</w:t>
      </w:r>
      <w:r>
        <w:rPr>
          <w:rFonts w:ascii="Calibri" w:hAnsi="Calibri" w:cs="Calibri" w:eastAsia="Calibri"/>
        </w:rPr>
        <w:t>; sequencing plan in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notes/sequencing-plan-keck-LTH.md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(144 libraries: 4 tanks × 3 genets × 2 wound × 3 days × 2 temps). Stub DESeq2 pipeline at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code/21_rnaseq_stub.R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(waiting on sequencing).</w:t>
      </w:r>
    </w:p>
    <w:p>
      <w:pPr>
        <w:pStyle w:val="Compact"/>
        <w:numPr>
          <w:ilvl w:val="0"/>
          <w:numId w:val="1008"/>
        </w:numPr>
      </w:pPr>
      <w:r>
        <w:rPr>
          <w:rFonts w:ascii="Calibri" w:hAnsi="Calibri" w:cs="Calibri" w:eastAsia="Calibri"/>
          <w:b/>
          <w:bCs/>
        </w:rPr>
        <w:t>Statistical write-up for manuscript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— the phenotype Methods + Results are already written into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manuscript/Manuscript_LTH.docx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from this narrative; this file (</w:t>
      </w:r>
      <w:r>
        <w:rPr>
          <w:rFonts w:ascii="Calibri" w:hAnsi="Calibri" w:cs="Calibri" w:eastAsia="Calibri"/>
          <w:rStyle w:val="VerbatimChar"/>
        </w:rPr>
        <w:t>RESULTS.docx</w:t>
      </w:r>
      <w:r>
        <w:rPr>
          <w:rFonts w:ascii="Calibri" w:hAnsi="Calibri" w:cs="Calibri" w:eastAsia="Calibri"/>
        </w:rPr>
        <w:t>) stays the authoritative phenotype results narrative, every number tracing to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rStyle w:val="VerbatimChar"/>
        </w:rPr>
        <w:t>output/tables/20_master_results.csv</w:t>
      </w:r>
      <w:r>
        <w:rPr>
          <w:rFonts w:ascii="Calibri" w:hAnsi="Calibri" w:cs="Calibri" w:eastAsia="Calibri"/>
        </w:rPr>
        <w:t>.</w:t>
      </w:r>
    </w:p>
    <w:p>
      <w:r>
        <w:rPr>
          <w:rFonts w:ascii="Calibri" w:hAnsi="Calibri" w:cs="Calibri" w:eastAsia="Calibri"/>
        </w:rPr>
      </w:r>
    </w:p>
    <w:bookmarkEnd w:id="29"/>
    <w:bookmarkStart w:id="30" w:name="pipeline-integrity"/>
    <w:p>
      <w:pPr>
        <w:pStyle w:val="Heading2"/>
        <w:keepNext/>
        <w:spacing w:before="220" w:after="70"/>
      </w:pPr>
      <w:r>
        <w:rPr>
          <w:rFonts w:ascii="Calibri" w:hAnsi="Calibri" w:cs="Calibri" w:eastAsia="Calibri"/>
          <w:color w:val="2E5496"/>
          <w:b/>
        </w:rPr>
        <w:t>Pipeline integrity</w:t>
      </w:r>
    </w:p>
    <w:p>
      <w:pPr>
        <w:pStyle w:val="FirstParagraph"/>
      </w:pPr>
      <w:r>
        <w:rPr>
          <w:rFonts w:ascii="Calibri" w:hAnsi="Calibri" w:cs="Calibri" w:eastAsia="Calibri"/>
        </w:rPr>
        <w:t>To reproduce every number and figure in this document:</w:t>
      </w:r>
    </w:p>
    <w:p>
      <w:pPr>
        <w:pStyle w:val="SourceCode"/>
      </w:pPr>
      <w:r>
        <w:rPr>
          <w:rFonts w:ascii="Calibri" w:hAnsi="Calibri" w:cs="Calibri" w:eastAsia="Calibri"/>
          <w:rStyle w:val="BuiltInTok"/>
        </w:rPr>
        <w:t>cd</w:t>
      </w:r>
      <w:r>
        <w:rPr>
          <w:rFonts w:ascii="Calibri" w:hAnsi="Calibri" w:cs="Calibri" w:eastAsia="Calibri"/>
          <w:rStyle w:val="NormalTok"/>
        </w:rPr>
        <w:t xml:space="preserve"> ~/Stier-LTH-expression-by-temperature-2025</w:t>
      </w:r>
      <w:r>
        <w:rPr>
          <w:rFonts w:ascii="Calibri" w:hAnsi="Calibri" w:cs="Calibri" w:eastAsia="Calibri"/>
        </w:rPr>
        <w:br/>
      </w:r>
      <w:r>
        <w:rPr>
          <w:rFonts w:ascii="Calibri" w:hAnsi="Calibri" w:cs="Calibri" w:eastAsia="Calibri"/>
          <w:rStyle w:val="ExtensionTok"/>
        </w:rPr>
        <w:t>Rscript</w:t>
      </w:r>
      <w:r>
        <w:rPr>
          <w:rFonts w:ascii="Calibri" w:hAnsi="Calibri" w:cs="Calibri" w:eastAsia="Calibri"/>
          <w:rStyle w:val="NormalTok"/>
        </w:rPr>
        <w:t xml:space="preserve"> code/_run_all.R</w:t>
      </w:r>
    </w:p>
    <w:p>
      <w:pPr>
        <w:pStyle w:val="FirstParagraph"/>
      </w:pPr>
      <w:r>
        <w:rPr>
          <w:rFonts w:ascii="Calibri" w:hAnsi="Calibri" w:cs="Calibri" w:eastAsia="Calibri"/>
        </w:rPr>
        <w:t>Expected runtime: ~3 minutes (Apex XML parse dominates; first run only).</w:t>
      </w:r>
    </w:p>
    <w:p>
      <w:pPr>
        <w:pStyle w:val="BodyText"/>
      </w:pPr>
      <w:r>
        <w:rPr>
          <w:rFonts w:ascii="Calibri" w:hAnsi="Calibri" w:cs="Calibri" w:eastAsia="Calibri"/>
          <w:b/>
          <w:bCs/>
        </w:rPr>
        <w:t>R version: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4.5.2.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  <w:b/>
          <w:bCs/>
        </w:rPr>
        <w:t>Key packages:</w:t>
      </w:r>
      <w:r>
        <w:rPr>
          <w:rFonts w:ascii="Calibri" w:hAnsi="Calibri" w:cs="Calibri" w:eastAsia="Calibri"/>
        </w:rPr>
        <w:t xml:space="preserve"> </w:t>
      </w:r>
      <w:r>
        <w:rPr>
          <w:rFonts w:ascii="Calibri" w:hAnsi="Calibri" w:cs="Calibri" w:eastAsia="Calibri"/>
        </w:rPr>
        <w:t>tidyverse, lme4, lmerTest, emmeans, DHARMa, MuMIn, car, broom.mixed, survival, patchwork, scales, here, janitor, readxl, xml2, ggrepel.</w:t>
      </w:r>
    </w:p>
    <w:bookmarkEnd w:id="30"/>
    <w:bookmarkEnd w:id="31"/>
    <w:sectPr>
      <w:footnotePr>
        <w:numRestart w:val="eachSect"/>
      </w:footnotePr>
      <w:pgSz w:w="12240" w:h="15840"/>
      <w:pgMar w:left="1080" w:right="108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ascii="Calibri" w:hAnsi="Calibri" w:cs="Calibri" w:eastAsia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README.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2026-07-06T01:19:48Z</dcterms:created>
  <dcterms:modified xsi:type="dcterms:W3CDTF">2026-07-06T01:19:48Z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