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Xdbb20530688c9e7877cce49280a600a9ce529ca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>Heat Separates Tissue Closure from Skeletal Regeneration in Acropora pulchra</w:t>
      </w:r>
    </w:p>
    <w:p>
      <w:pPr>
        <w:pStyle w:val="FirstParagraph"/>
      </w:pPr>
      <w:r>
        <w:rPr>
          <w:rFonts w:ascii="Calibri" w:hAnsi="Calibri" w:cs="Calibri" w:eastAsia="Calibri"/>
          <w:i/>
          <w:iCs/>
        </w:rPr>
        <w:t>[Author list, affiliations, and correspondence — to be finalized.]</w:t>
      </w:r>
    </w:p>
    <w:p>
      <w:pPr>
        <w:pStyle w:val="FirstParagraph"/>
      </w:pPr>
      <w:r>
        <w:t>Draft status: do not send as a full manuscript until the title, abstract, introduction, transcriptomics, discussion, and husbandry details are complete.</w:t>
      </w:r>
    </w:p>
    <w:bookmarkStart w:id="9" w:name="abstract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Abstract</w:t>
      </w:r>
    </w:p>
    <w:p>
      <w:pPr>
        <w:pStyle w:val="BlockText"/>
      </w:pPr>
      <w:r>
        <w:rPr>
          <w:rFonts w:ascii="Calibri" w:hAnsi="Calibri" w:cs="Calibri" w:eastAsia="Calibri"/>
          <w:i/>
          <w:iCs/>
        </w:rPr>
        <w:t>[Abstract — written last, once the gene-expression results are in. Rough draft below, to revise or replace.]</w:t>
      </w:r>
    </w:p>
    <w:p>
      <w:pPr>
        <w:pStyle w:val="FirstParagraph"/>
      </w:pPr>
      <w:r>
        <w:rPr>
          <w:rFonts w:ascii="Calibri" w:hAnsi="Calibri" w:cs="Calibri" w:eastAsia="Calibri"/>
        </w:rPr>
        <w:t>Corals regrow tissue and skeleton after damage, and heat stress can slow their growth — but we do not know how heat changes a coral's ability to regenerate. Here we cross wounding with heat stress in the branching coral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Acropora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to test how heat affects tissue healing versus skeletal regeneration. (results) (implications)</w:t>
      </w:r>
    </w:p>
    <w:bookmarkEnd w:id="9"/>
    <w:bookmarkStart w:id="10" w:name="introduction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Introduction</w:t>
      </w:r>
    </w:p>
    <w:p>
      <w:pPr>
        <w:pStyle w:val="BlockText"/>
      </w:pPr>
      <w:r>
        <w:rPr>
          <w:rFonts w:ascii="Calibri" w:hAnsi="Calibri" w:cs="Calibri" w:eastAsia="Calibri"/>
          <w:b/>
          <w:bCs/>
        </w:rPr>
        <w:t>[Introduction] To be written, framed around the RNA-seq result; the phenotype experiment supplies the phenotype results only (Methods and Results below). Optional framing angles and a verified citation bank are in docs/rnaseq/README.md (material to mine, not a recommended main result); verified references are in manuscript/references.bib (index literature/LITERATURE.docx).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bookmarkEnd w:id="10"/>
    <w:bookmarkStart w:id="11" w:name="methods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Methods</w:t>
      </w:r>
    </w:p>
    <w:p>
      <w:pPr>
        <w:pStyle w:val="FirstParagraph"/>
      </w:pPr>
      <w:r>
        <w:rPr>
          <w:rFonts w:ascii="Calibri" w:hAnsi="Calibri" w:cs="Calibri" w:eastAsia="Calibri"/>
          <w:i/>
          <w:iCs/>
        </w:rPr>
        <w:t>Coral collection and husbandry. We collected 208 A. pulchra fragments across the full project, including a 192-fragment destructive sampling set and a separate 16-fragment microscope-imaging set. Fragments came from three field thickets at Hauru Public Beach, Mo'orea, in austral winter 2025 (DIREN #01319). We cut main-experiment fragments to 6-8 cm, mounted them on aragonite plugs, and acclimated them at 28 C on a 12:12 cycle. We split fragments across 8 tanks, each holding all three thicket/genet labels, ramped heated tanks ~1 C/day to 31 C, then wounded half of the main-experiment fragments by removing about 1 cm of the growing tip with a band saw. The exact no-wound control handling needs to be verified before calling controls sham-handled. We tracked 48 fragments for physiology and biopsied them on Day 15; the current RNA-seq design uses 144 selected margin libraries from D1, D3, and D10. Chlorophyll-a was planned but not run. Husbandry details still to add: PAR, flow, salinity, feeding/water-change regime, and tank dimensions.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i/>
          <w:i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i/>
          <w:iCs/>
        </w:rPr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>Physiological measures.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On the 48 physiology fragments, one day before wounding and every third day to day 15, we measured photosynthetic efficiency (dark-adapted Fv/Fm, diving PAM, at the tip and base) and color (Coral Watch Siebeck D-scale, photographed against the card). We measured growth from buoyant weight as the % change in dry skeletal mass over 15 days (plug subtracted). We could not compute an areal calcification rate because whole-fragment surface area was never measured — fragments were destructively sampled for transcriptomics, leaving a wax-dipped surface area only for the sub-fragment used for symbiont counts. We counted symbionts from airbrushed disk homogenate normalized to that surface area.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>Morphological scoring. The analyzed morphology data come from the main `physio_morphology` scoring sheet for wounded corals; verify whether those scores were taken from color-card photos, microscope photos, or both before final methods. A separate 16-fragment photo-only set was photographed daily (1.25x and 3.2x, brightfield) to provide representative time-lapse imagery, not as the full inference dataset. Following our two-phase framework, tissue first covers the wound and then skeleton/corallites regrow. Because LTH wounds are apical-tip excisions, we scored regeneration as new skeletal growth at the tip. We scored eight binary traits daily (Table 1).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</w:rPr>
      </w:r>
    </w:p>
    <w:p>
      <w:pPr>
        <w:pStyle w:val="BodyText"/>
        <w:keepNext/>
        <w:spacing w:before="220" w:after="90"/>
      </w:pPr>
      <w:r>
        <w:rPr>
          <w:rFonts w:ascii="Calibri" w:hAnsi="Calibri" w:cs="Calibri" w:eastAsia="Calibri"/>
          <w:b/>
          <w:bCs/>
          <w:color w:val="1F3864"/>
        </w:rPr>
        <w:t>Table 1. Wound-recovery staging terms and the eight scored morphological traits. Phase follows the two-phase healing-to-regeneration framework; code-font names are the analysis-repo column identifiers.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Term / trait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Phase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Definition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Tissue-healing phase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Re-establishing the tissue barrier over the wound via coenosarc coverage; seals the wound, skeleton-independent.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Regeneration phase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Return of formed polyps and rebuilding of skeleton (calyx cups / corallites) after the wound is sealed.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polyps_out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healing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Polyps extended (vs retracted).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axial_polyp_formation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healing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Axial polyp formed in the central hole of the wounded tip (combines the byte-identical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hole_in_center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and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polyp_in_hole</w:t>
            </w:r>
            <w:r>
              <w:rPr>
                <w:rFonts w:ascii="Calibri" w:hAnsi="Calibri" w:cs="Calibri" w:eastAsia="Calibri"/>
              </w:rPr>
              <w:t>).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wound_smoothed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healing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Wound surface smoothed by coenosarc coverage.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pigment_over_wound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healing-to-regeneration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Pigmented (symbiont-bearing) tissue established over the wound.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tip_exist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regeneration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 new apical tip is present.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tip_extension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regeneration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The new apical tip has elongated.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new_corallites_on_tip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regeneration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New skeletal corallites at the tip — the terminal regeneration milestone.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algae_on_wound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incidental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Algal colonization of the wound bed. Scored but never observed in LTH; kept for cross-study comparability.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  <w:i/>
          <w:iCs/>
        </w:rPr>
        <w:t>Statistical analysis. We ran everything in R 4.5.2, reproducible from code/_run_all.R; every Results number traces to output/tables/20_master_results.csv. Thicket/genet label is a fixed effect throughout because there are only three levels, which is too few for reliable variance-component estimation. Temperature is replicated at the tank level, so tank is included as a random/blocking effect where the data permit. For the four continuous responses (Fv/Fm, color, log symbiont density, growth) we fit LMMs `response ~ treatment x wound x day x thicket + (1 | tank) + (1 | id)` (`lme4`/`lmerTest`, type-III). Growth is the % change in dry skeletal mass (SGR gives the same direction); we test its temperature contrast with a tank-level exact permutation and confirm the ordinal color result with a CLMM (`ordinal::clmm`). For the eight binary healing traits we fit binomial GLMMs on wounded corals, refitting separated traits with Cauchy(0, 2.5) priors (`blme`). For healing timing we used interval-censored Weibull AFT models as the primary test, with Kaplan-Meier and Cox PH as first-observed-day summaries. Robustness checks are in `code/sensitivity/`.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>Transcriptomics. Tissue was collected from wounded and no-wound fragments for RNA-seq. The current 144-library design uses D1, D3, and D10 margin samples across 4 tanks x 3 thicket/genet labels x 2 wound states x 2 temperatures; any D0 or D15 tissue should be described as collected tissue, not part of the current 144-library analysis design, unless the sequencing plan changes. RNA extraction, library prep, sequencing status, and analysis are still to add.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i/>
          <w:iCs/>
        </w:rPr>
      </w:r>
    </w:p>
    <w:bookmarkEnd w:id="11"/>
    <w:bookmarkStart w:id="12" w:name="results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Results</w:t>
      </w:r>
    </w:p>
    <w:p>
      <w:pPr>
        <w:pStyle w:val="FirstParagraph"/>
      </w:pPr>
      <w:r>
        <w:rPr>
          <w:rFonts w:ascii="Calibri" w:hAnsi="Calibri" w:cs="Calibri" w:eastAsia="Calibri"/>
          <w:i/>
          <w:iCs/>
        </w:rPr>
        <w:t>Sustained heating at 31 °C compromises photochemistry, pigmentation, growth, and symbiont retention</w:t>
      </w:r>
    </w:p>
    <w:p>
      <w:pPr>
        <w:pStyle w:val="BodyText"/>
      </w:pPr>
      <w:r>
        <w:rPr>
          <w:rFonts w:ascii="Calibri" w:hAnsi="Calibri" w:cs="Calibri" w:eastAsia="Calibri"/>
        </w:rPr>
        <w:t>We held eight tanks at 28 °C or 31 °C (four each), with daily means within ±0.3 °C of target (Fig. 2A). All 192 fragments sat at their assigned temperature for seven days before wounding (Day 0).</w:t>
      </w:r>
    </w:p>
    <w:p>
      <w:pPr>
        <w:pStyle w:val="BodyText"/>
      </w:pPr>
      <w:r>
        <w:rPr>
          <w:rFonts w:ascii="Calibri" w:hAnsi="Calibri" w:cs="Calibri" w:eastAsia="Calibri"/>
        </w:rPr>
        <w:t>Heat steadily eroded photosynthetic performance. Fv/Fm fell through the experiment at 31 °C but held near 0.68 at 28 °C (treatment × day F₁,₂₂₈ = 111.7, p &lt; 0.001; Fig. 2B), with the drop ~2.6× smaller in the resilient genet c than in genets a and d. Heat also bleached the corals: color (Siebeck D-scale) stayed flat at 28 °C but fell by Day 14 at 31 °C (treatment × day F₁,₂₂₈ = 287.6, p &lt; 0.001; Fig. 2C), with 67% of heated wounded and 58% of heated unwounded corals visibly paled, against 0–8% in ambient; wounding did not change this (treatment × wound F₁,₅₉ = 1.04, p = 0.31).</w:t>
      </w:r>
    </w:p>
    <w:p>
      <w:pPr>
        <w:pStyle w:val="BodyText"/>
      </w:pPr>
      <w:r>
        <w:rPr>
          <w:rFonts w:ascii="Calibri" w:hAnsi="Calibri" w:cs="Calibri" w:eastAsia="Calibri"/>
        </w:rPr>
        <w:t>Heat reduced mean skeletal growth by 34% (6.10% vs 4.03% mass change; Fig. 2D). The tank-level permutation is a trend (p = 0.057), and both growth metrics point the same direction. Symbiont density also fell sharply at 31 °C across the four biopsy timepoints (treatment × biopsy-day F₁,₁₆₂ = 93.97, p &lt; 0.001; Fig. 2E), ~3.5× faster in genets a and d than in c. A PCA of end-of-experiment physiology (Fv/Fm, color, growth, log-symbionts) put 82% of among-coral variance on one thermal-stress axis (PC1), all four variables loading positively (Fig. 3A).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>Heating impairs the regeneration phase, not the tissue-healing phase</w:t>
      </w:r>
    </w:p>
    <w:p>
      <w:pPr>
        <w:pStyle w:val="BodyText"/>
      </w:pP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tissue-healing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(coenosarc coverage) ran at nearly the same rate at both temperatures: by Day 5, ≥90% of corals in both had formed a central-hole polyp (Cox HR = 1.38, p = 0.45) and a smoothed wound surface (HR = 1.67, p = 0.25; Fig. 3B). The one exception was polyp extension (</w:t>
      </w:r>
      <w:r>
        <w:rPr>
          <w:rFonts w:ascii="Calibri" w:hAnsi="Calibri" w:cs="Calibri" w:eastAsia="Calibri"/>
          <w:rStyle w:val="VerbatimChar"/>
        </w:rPr>
        <w:t>polyps_out</w:t>
      </w:r>
      <w:r>
        <w:rPr>
          <w:rFonts w:ascii="Calibri" w:hAnsi="Calibri" w:cs="Calibri" w:eastAsia="Calibri"/>
        </w:rPr>
        <w:t>): heated corals kept polyps retracted longer (Wald χ²₁ = 6.70, p = 0.010).</w:t>
      </w:r>
    </w:p>
    <w:p>
      <w:pPr>
        <w:pStyle w:val="BodyText"/>
      </w:pPr>
      <w:r>
        <w:rPr>
          <w:rFonts w:ascii="Calibri" w:hAnsi="Calibri" w:cs="Calibri" w:eastAsia="Calibri"/>
        </w:rPr>
        <w:t>Heat hit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regeneration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 skeletal regrowth at the tip — hard. By Day 15, all 28 °C wounded corals had new corallites, but only 33% of 31 °C corals did. Heat delayed new-corallite onset (interval-censored Weibull time ratio = 1.32, 95% CI 1.19–1.47, p = 1.4×10⁻⁷; first-observed Cox HR = 0.22, 95% CI 0.07–0.69, p = 0.010; Fig. 3B); tip extension trended the same way but was weaker (time ratio = 1.16, p = 0.18). The split is clearest in the fate of healed corals: at 28 °C every coral that closed its wound went on to regenerate, but at 31 °C 67% closed the wound yet never rebuilt skeleton (0% vs 67% closed-but-never-regenerated).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>Heritable variation in thermal tolerance among genets</w:t>
      </w:r>
    </w:p>
    <w:p>
      <w:pPr>
        <w:pStyle w:val="BodyText"/>
      </w:pPr>
      <w:r>
        <w:rPr>
          <w:rFonts w:ascii="Calibri" w:hAnsi="Calibri" w:cs="Calibri" w:eastAsia="Calibri"/>
        </w:rPr>
        <w:t>The three genets differed in how they handled heat, with significant genet × treatment interactions for photochemistry (LRT χ² = 78.1), pigmentation (χ² = 149.8), and symbiont density (χ² = 64.3; all p &lt; 0.001) but not growth (χ² = 6.5, p = 0.37). Genet c was the most heat-resilient across all three measures (Fig. 3C): a composite ranking across 11 standardized responses placed c (mean sensitivity 0.01) well clear of a (0.56, most sensitive) and d (0.43), and in physiology space genet c's centroid moved only 1.02 PC-units under heat versus 3.71 (a) and 3.38 (d). The genet differences were sharpest in unwounded corals and shrank under wounding.</w:t>
      </w:r>
    </w:p>
    <w:p>
      <w:pPr>
        <w:pStyle w:val="BodyText"/>
      </w:pPr>
      <w:r>
        <w:rPr>
          <w:rFonts w:ascii="Calibri" w:hAnsi="Calibri" w:cs="Calibri" w:eastAsia="Calibri"/>
        </w:rPr>
        <w:t>This variation among just three genets indicates substantial genotype-level diversity in heat response in Mo'orea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>, matching an independent acute assay of the same population: Cunning et al. (2024) found a 2.2 °C range in CBASS Fv/Fm ED50 across 20 Mahana genets (ED50 predicts bleaching, R = 0.74). Their mean ED50 is 35.4 °C, so our 31 °C treatment sits ~4.4 °C below the acute threshold — the declines we see are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chronic, sublethal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response accumulated over weeks, not acute photoinhibition.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>Transcriptomics</w:t>
      </w:r>
    </w:p>
    <w:p>
      <w:pPr>
        <w:pStyle w:val="BlockText"/>
      </w:pPr>
      <w:r>
        <w:rPr>
          <w:rFonts w:ascii="Calibri" w:hAnsi="Calibri" w:cs="Calibri" w:eastAsia="Calibri"/>
          <w:b/>
          <w:bCs/>
        </w:rPr>
        <w:t>[Transcriptomics — the paper's lead result.] DE results pending from the UC Davis Bay lab (144 libraries: 4 tanks × 3 genets × 2 wound × 3 timepoints × 2 temperatures). Suggested phenotype → expression contrasts are in docs/rnaseq/README.md: (i) the healing-to-regenerationeration decoupling maps to a temperature × timepoint contrast at the wound tip; (ii) the genet-c resilience axis maps to a genet-c vs genets-a/d contrast; (iii) SNPs from these libraries can match thickets A/C/D to Cunning et al. (2024)'s genotyped CBASS genets.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bookmarkEnd w:id="12"/>
    <w:bookmarkStart w:id="13" w:name="discussion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Discussion</w:t>
      </w:r>
    </w:p>
    <w:p>
      <w:pPr>
        <w:pStyle w:val="BlockText"/>
      </w:pPr>
      <w:r>
        <w:rPr>
          <w:rFonts w:ascii="Calibri" w:hAnsi="Calibri" w:cs="Calibri" w:eastAsia="Calibri"/>
          <w:b/>
          <w:bCs/>
        </w:rPr>
        <w:t>[Discussion] To be written, with the transcriptomic result as the main result and the phenotype findings above as phenotype results. Framing angles and a citation bank are in docs/rnaseq/README.md; limitations to carry forward are in RESULTS.docx.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bookmarkEnd w:id="13"/>
    <w:bookmarkStart w:id="14" w:name="acknowledgements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Acknowledgements</w:t>
      </w:r>
    </w:p>
    <w:p>
      <w:pPr>
        <w:pStyle w:val="FirstParagraph"/>
      </w:pPr>
      <w:r>
        <w:rPr>
          <w:rFonts w:ascii="Calibri" w:hAnsi="Calibri" w:cs="Calibri" w:eastAsia="Calibri"/>
        </w:rPr>
        <w:t>Permits: DIREN 01319, CITES FR2598700116-E. Thanks to the people of Mo'orea for allowing us to conduct research, and to Hayden Vega.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>Supplemental: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LTH mesocosm APEX temperature and daily YSI data.</w:t>
      </w:r>
    </w:p>
    <w:bookmarkEnd w:id="14"/>
    <w:bookmarkEnd w:id="15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2026-07-06T02:00:35Z</dcterms:created>
  <dcterms:modified xsi:type="dcterms:W3CDTF">2026-07-06T02:00:35Z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