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287D2A" w14:textId="424765EB" w:rsidR="007A62F6" w:rsidRDefault="007054FD">
      <w:pPr>
        <w:rPr>
          <w:b/>
        </w:rPr>
      </w:pPr>
      <w:r>
        <w:rPr>
          <w:b/>
        </w:rPr>
        <w:t>SUPPLEMENTARY INFORMATION</w:t>
      </w:r>
      <w:bookmarkStart w:id="0" w:name="_GoBack"/>
      <w:bookmarkEnd w:id="0"/>
    </w:p>
    <w:p w14:paraId="50569D88" w14:textId="77777777" w:rsidR="009727DB" w:rsidRDefault="009727DB">
      <w:pPr>
        <w:rPr>
          <w:b/>
        </w:rPr>
      </w:pPr>
    </w:p>
    <w:p w14:paraId="011511B7" w14:textId="77777777" w:rsidR="009727DB" w:rsidRDefault="009727DB" w:rsidP="009727DB">
      <w:pPr>
        <w:rPr>
          <w:b/>
        </w:rPr>
      </w:pPr>
      <w:r>
        <w:rPr>
          <w:b/>
        </w:rPr>
        <w:t xml:space="preserve">1. </w:t>
      </w:r>
      <w:r w:rsidRPr="009727DB">
        <w:rPr>
          <w:b/>
        </w:rPr>
        <w:t>Details of Model and Management Strategy Evaluation</w:t>
      </w:r>
    </w:p>
    <w:p w14:paraId="20553B33" w14:textId="77777777" w:rsidR="009727DB" w:rsidRDefault="009727DB" w:rsidP="009727DB">
      <w:pPr>
        <w:rPr>
          <w:b/>
        </w:rPr>
      </w:pPr>
    </w:p>
    <w:p w14:paraId="6D94C273" w14:textId="77777777" w:rsidR="002912A1" w:rsidRDefault="009727DB" w:rsidP="009727DB">
      <w:pPr>
        <w:rPr>
          <w:rFonts w:ascii="Helvetica" w:hAnsi="Helvetica"/>
          <w:sz w:val="22"/>
          <w:szCs w:val="22"/>
        </w:rPr>
      </w:pPr>
      <w:r w:rsidRPr="00957F1F">
        <w:rPr>
          <w:rFonts w:ascii="Helvetica" w:hAnsi="Helvetica"/>
          <w:b/>
          <w:sz w:val="22"/>
          <w:szCs w:val="22"/>
        </w:rPr>
        <w:t xml:space="preserve">Figure </w:t>
      </w:r>
      <w:r>
        <w:rPr>
          <w:rFonts w:ascii="Helvetica" w:hAnsi="Helvetica"/>
          <w:b/>
          <w:sz w:val="22"/>
          <w:szCs w:val="22"/>
        </w:rPr>
        <w:t>S</w:t>
      </w:r>
      <w:r w:rsidRPr="00957F1F">
        <w:rPr>
          <w:rFonts w:ascii="Helvetica" w:hAnsi="Helvetica"/>
          <w:b/>
          <w:sz w:val="22"/>
          <w:szCs w:val="22"/>
        </w:rPr>
        <w:t>1:</w:t>
      </w:r>
      <w:r w:rsidRPr="00957F1F">
        <w:rPr>
          <w:rFonts w:ascii="Helvetica" w:hAnsi="Helvetica"/>
          <w:sz w:val="22"/>
          <w:szCs w:val="22"/>
        </w:rPr>
        <w:t xml:space="preserve"> Description of the model configuration demonstrating: A) variation in the strength of the tipping point for continuous time version of the allee effect model.  B) the scaling relationship between the coefficient of variation (CV) and the degree to which the sampled biomass differs from the true biomass. C) The harvest control rule – a hockey stick function. D) Some example output describing how biomass, estimated biomass (dashed line), and Yield vary for low and high CV. </w:t>
      </w:r>
    </w:p>
    <w:p w14:paraId="08B4C0E0" w14:textId="77777777" w:rsidR="002912A1" w:rsidRDefault="002912A1" w:rsidP="009727DB">
      <w:pPr>
        <w:rPr>
          <w:rFonts w:ascii="Helvetica" w:hAnsi="Helvetica"/>
          <w:sz w:val="22"/>
          <w:szCs w:val="22"/>
        </w:rPr>
      </w:pPr>
    </w:p>
    <w:p w14:paraId="00CCE355" w14:textId="7EF49994" w:rsidR="009727DB" w:rsidRPr="00957F1F" w:rsidRDefault="009727DB" w:rsidP="009727DB">
      <w:pPr>
        <w:rPr>
          <w:rFonts w:ascii="Helvetica" w:hAnsi="Helvetica"/>
          <w:sz w:val="22"/>
          <w:szCs w:val="22"/>
        </w:rPr>
      </w:pPr>
      <w:r w:rsidRPr="00957F1F">
        <w:rPr>
          <w:rFonts w:ascii="Helvetica" w:hAnsi="Helvetica"/>
          <w:b/>
          <w:noProof/>
          <w:sz w:val="22"/>
          <w:szCs w:val="22"/>
        </w:rPr>
        <w:drawing>
          <wp:inline distT="0" distB="0" distL="0" distR="0" wp14:anchorId="754688D2" wp14:editId="2DFBC452">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4F39DDA7" w14:textId="77777777" w:rsidR="009727DB" w:rsidRPr="00957F1F" w:rsidRDefault="009727DB" w:rsidP="009727DB">
      <w:pPr>
        <w:rPr>
          <w:rFonts w:ascii="Helvetica" w:hAnsi="Helvetica"/>
          <w:sz w:val="22"/>
          <w:szCs w:val="22"/>
        </w:rPr>
      </w:pPr>
      <w:r w:rsidRPr="00957F1F">
        <w:rPr>
          <w:rFonts w:ascii="Helvetica" w:hAnsi="Helvetica"/>
          <w:b/>
          <w:sz w:val="22"/>
          <w:szCs w:val="22"/>
        </w:rPr>
        <w:br w:type="page"/>
      </w:r>
    </w:p>
    <w:p w14:paraId="0AD392D9" w14:textId="59438211" w:rsidR="00060A2E" w:rsidRPr="00CD3FF9" w:rsidRDefault="00CD3FF9" w:rsidP="00CD3FF9">
      <w:pPr>
        <w:rPr>
          <w:rFonts w:ascii="Helvetica" w:hAnsi="Helvetica"/>
          <w:b/>
          <w:sz w:val="22"/>
          <w:szCs w:val="22"/>
        </w:rPr>
      </w:pPr>
      <w:r>
        <w:rPr>
          <w:b/>
        </w:rPr>
        <w:lastRenderedPageBreak/>
        <w:t xml:space="preserve">2. </w:t>
      </w:r>
      <w:r w:rsidR="00060A2E" w:rsidRPr="00CD3FF9">
        <w:rPr>
          <w:b/>
        </w:rPr>
        <w:t xml:space="preserve">Parameter description of the model parameters and symbols </w:t>
      </w:r>
    </w:p>
    <w:p w14:paraId="27DCAD3A" w14:textId="5618C8E3" w:rsidR="00CD3FF9" w:rsidRDefault="00D26D6B" w:rsidP="009727DB">
      <w:pPr>
        <w:rPr>
          <w:b/>
        </w:rPr>
      </w:pPr>
      <w:r w:rsidRPr="005F30DC">
        <w:rPr>
          <w:b/>
        </w:rPr>
        <w:t xml:space="preserve"> </w:t>
      </w:r>
    </w:p>
    <w:p w14:paraId="79F9207A" w14:textId="3494FDA8" w:rsidR="009727DB" w:rsidRDefault="00D96001" w:rsidP="009727DB">
      <w:r w:rsidRPr="005F30DC">
        <w:rPr>
          <w:b/>
        </w:rPr>
        <w:t>Table S2.</w:t>
      </w:r>
      <w:r>
        <w:t xml:space="preserve"> </w:t>
      </w:r>
      <w:r w:rsidR="008C11B2" w:rsidRPr="008C11B2">
        <w:t>Symbol and parameter values used in management strategy evaluation model</w:t>
      </w:r>
    </w:p>
    <w:p w14:paraId="79F17626" w14:textId="77777777" w:rsidR="002A45EB" w:rsidRDefault="002A45EB" w:rsidP="009727DB"/>
    <w:tbl>
      <w:tblPr>
        <w:tblStyle w:val="TableGrid"/>
        <w:tblpPr w:leftFromText="180" w:rightFromText="180" w:vertAnchor="page" w:horzAnchor="page" w:tblpX="1630" w:tblpY="2705"/>
        <w:tblW w:w="0" w:type="auto"/>
        <w:tblLook w:val="04A0" w:firstRow="1" w:lastRow="0" w:firstColumn="1" w:lastColumn="0" w:noHBand="0" w:noVBand="1"/>
      </w:tblPr>
      <w:tblGrid>
        <w:gridCol w:w="1394"/>
        <w:gridCol w:w="4532"/>
      </w:tblGrid>
      <w:tr w:rsidR="0039400A" w14:paraId="3B238F53" w14:textId="77777777" w:rsidTr="0039400A">
        <w:trPr>
          <w:trHeight w:val="294"/>
        </w:trPr>
        <w:tc>
          <w:tcPr>
            <w:tcW w:w="1394" w:type="dxa"/>
            <w:vAlign w:val="center"/>
          </w:tcPr>
          <w:p w14:paraId="313A7888" w14:textId="77777777" w:rsidR="0039400A" w:rsidRDefault="0039400A" w:rsidP="0039400A">
            <w:pPr>
              <w:rPr>
                <w:b/>
              </w:rPr>
            </w:pPr>
            <w:r>
              <w:rPr>
                <w:b/>
              </w:rPr>
              <w:t>Parameter</w:t>
            </w:r>
          </w:p>
        </w:tc>
        <w:tc>
          <w:tcPr>
            <w:tcW w:w="4532" w:type="dxa"/>
            <w:vAlign w:val="center"/>
          </w:tcPr>
          <w:p w14:paraId="2B2EBD5E" w14:textId="77777777" w:rsidR="0039400A" w:rsidRDefault="0039400A" w:rsidP="0039400A">
            <w:pPr>
              <w:rPr>
                <w:b/>
              </w:rPr>
            </w:pPr>
            <w:r>
              <w:rPr>
                <w:b/>
              </w:rPr>
              <w:t>Description</w:t>
            </w:r>
          </w:p>
        </w:tc>
      </w:tr>
      <w:tr w:rsidR="0039400A" w14:paraId="18777663" w14:textId="77777777" w:rsidTr="0039400A">
        <w:trPr>
          <w:trHeight w:val="324"/>
        </w:trPr>
        <w:tc>
          <w:tcPr>
            <w:tcW w:w="1394" w:type="dxa"/>
            <w:vAlign w:val="center"/>
          </w:tcPr>
          <w:p w14:paraId="5E3E2443" w14:textId="77777777" w:rsidR="0039400A" w:rsidRDefault="0039400A" w:rsidP="0039400A">
            <w:pPr>
              <w:rPr>
                <w:rFonts w:ascii="Calibri" w:eastAsia="Calibri" w:hAnsi="Calibri" w:cs="Times New Roman"/>
                <w:sz w:val="22"/>
                <w:szCs w:val="22"/>
              </w:rPr>
            </w:pPr>
            <m:oMathPara>
              <m:oMath>
                <m:r>
                  <w:rPr>
                    <w:rFonts w:ascii="Cambria Math" w:hAnsi="Cambria Math"/>
                    <w:sz w:val="22"/>
                    <w:szCs w:val="22"/>
                  </w:rPr>
                  <m:t>r</m:t>
                </m:r>
              </m:oMath>
            </m:oMathPara>
          </w:p>
        </w:tc>
        <w:tc>
          <w:tcPr>
            <w:tcW w:w="4532" w:type="dxa"/>
            <w:vAlign w:val="center"/>
          </w:tcPr>
          <w:p w14:paraId="110218A0" w14:textId="77777777" w:rsidR="0039400A" w:rsidRDefault="0039400A" w:rsidP="0039400A">
            <w:pPr>
              <w:rPr>
                <w:rFonts w:ascii="Helvetica" w:hAnsi="Helvetica"/>
                <w:sz w:val="22"/>
                <w:szCs w:val="22"/>
              </w:rPr>
            </w:pPr>
            <w:r w:rsidRPr="00957F1F">
              <w:rPr>
                <w:rFonts w:ascii="Helvetica" w:hAnsi="Helvetica"/>
                <w:sz w:val="22"/>
                <w:szCs w:val="22"/>
              </w:rPr>
              <w:t>is the intrinsic rate of increase</w:t>
            </w:r>
          </w:p>
        </w:tc>
      </w:tr>
      <w:tr w:rsidR="0039400A" w14:paraId="7096B506" w14:textId="77777777" w:rsidTr="0039400A">
        <w:trPr>
          <w:trHeight w:val="324"/>
        </w:trPr>
        <w:tc>
          <w:tcPr>
            <w:tcW w:w="1394" w:type="dxa"/>
            <w:vAlign w:val="center"/>
          </w:tcPr>
          <w:p w14:paraId="3A0579A6" w14:textId="77777777" w:rsidR="0039400A" w:rsidRDefault="0039400A" w:rsidP="0039400A">
            <w:pPr>
              <w:rPr>
                <w:b/>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m:oMathPara>
          </w:p>
        </w:tc>
        <w:tc>
          <w:tcPr>
            <w:tcW w:w="4532" w:type="dxa"/>
            <w:vAlign w:val="center"/>
          </w:tcPr>
          <w:p w14:paraId="7F18AC4B" w14:textId="77777777" w:rsidR="0039400A" w:rsidRDefault="0039400A" w:rsidP="0039400A">
            <w:pPr>
              <w:rPr>
                <w:b/>
              </w:rPr>
            </w:pP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p>
        </w:tc>
      </w:tr>
      <w:tr w:rsidR="0039400A" w14:paraId="453616C1" w14:textId="77777777" w:rsidTr="0039400A">
        <w:trPr>
          <w:trHeight w:val="528"/>
        </w:trPr>
        <w:tc>
          <w:tcPr>
            <w:tcW w:w="1394" w:type="dxa"/>
            <w:vAlign w:val="center"/>
          </w:tcPr>
          <w:p w14:paraId="60ABAA14" w14:textId="77777777" w:rsidR="0039400A" w:rsidRDefault="0039400A" w:rsidP="0039400A">
            <w:pPr>
              <w:rPr>
                <w:b/>
              </w:rPr>
            </w:pPr>
            <w:r w:rsidRPr="00957F1F">
              <w:rPr>
                <w:rFonts w:ascii="Helvetica" w:hAnsi="Helvetica"/>
                <w:i/>
                <w:sz w:val="22"/>
                <w:szCs w:val="22"/>
              </w:rPr>
              <w:t>K</w:t>
            </w:r>
          </w:p>
        </w:tc>
        <w:tc>
          <w:tcPr>
            <w:tcW w:w="4532" w:type="dxa"/>
            <w:vAlign w:val="center"/>
          </w:tcPr>
          <w:p w14:paraId="34A8A7B2" w14:textId="77777777" w:rsidR="0039400A" w:rsidRDefault="0039400A" w:rsidP="0039400A">
            <w:pPr>
              <w:rPr>
                <w:b/>
              </w:rPr>
            </w:pP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p>
        </w:tc>
      </w:tr>
      <w:tr w:rsidR="0039400A" w14:paraId="46D022BB" w14:textId="77777777" w:rsidTr="0039400A">
        <w:trPr>
          <w:trHeight w:val="798"/>
        </w:trPr>
        <w:tc>
          <w:tcPr>
            <w:tcW w:w="1394" w:type="dxa"/>
            <w:vAlign w:val="center"/>
          </w:tcPr>
          <w:p w14:paraId="4713C1B4" w14:textId="77777777" w:rsidR="0039400A" w:rsidRDefault="0039400A" w:rsidP="0039400A">
            <w:pPr>
              <w:rPr>
                <w:b/>
              </w:rPr>
            </w:pPr>
            <m:oMathPara>
              <m:oMath>
                <m:r>
                  <w:rPr>
                    <w:rFonts w:ascii="Cambria Math" w:hAnsi="Cambria Math"/>
                    <w:sz w:val="22"/>
                    <w:szCs w:val="22"/>
                  </w:rPr>
                  <m:t>A</m:t>
                </m:r>
              </m:oMath>
            </m:oMathPara>
          </w:p>
        </w:tc>
        <w:tc>
          <w:tcPr>
            <w:tcW w:w="4532" w:type="dxa"/>
            <w:vAlign w:val="center"/>
          </w:tcPr>
          <w:p w14:paraId="5BFAFD31" w14:textId="77777777" w:rsidR="0039400A" w:rsidRDefault="0039400A" w:rsidP="0039400A">
            <w:pPr>
              <w:rPr>
                <w:b/>
              </w:rPr>
            </w:pPr>
            <w:r>
              <w:rPr>
                <w:rFonts w:ascii="Helvetica" w:hAnsi="Helvetica"/>
                <w:sz w:val="22"/>
                <w:szCs w:val="22"/>
              </w:rPr>
              <w:t>biomass at which the population growth is negative &amp; strength of Allee effect</w:t>
            </w:r>
          </w:p>
        </w:tc>
      </w:tr>
      <w:tr w:rsidR="0039400A" w14:paraId="7D4CE670" w14:textId="77777777" w:rsidTr="0039400A">
        <w:trPr>
          <w:trHeight w:val="551"/>
        </w:trPr>
        <w:tc>
          <w:tcPr>
            <w:tcW w:w="1394" w:type="dxa"/>
            <w:vAlign w:val="center"/>
          </w:tcPr>
          <w:p w14:paraId="39D14949" w14:textId="77777777" w:rsidR="0039400A" w:rsidRPr="00957F1F" w:rsidRDefault="0039400A" w:rsidP="0039400A">
            <w:pPr>
              <w:rPr>
                <w:rFonts w:ascii="Helvetica" w:hAnsi="Helvetica"/>
                <w:sz w:val="22"/>
                <w:szCs w:val="22"/>
              </w:rPr>
            </w:pPr>
            <m:oMathPara>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m:oMathPara>
          </w:p>
          <w:p w14:paraId="2CF537D5" w14:textId="77777777" w:rsidR="0039400A" w:rsidRDefault="0039400A" w:rsidP="0039400A">
            <w:pPr>
              <w:rPr>
                <w:b/>
              </w:rPr>
            </w:pPr>
          </w:p>
        </w:tc>
        <w:tc>
          <w:tcPr>
            <w:tcW w:w="4532" w:type="dxa"/>
            <w:vAlign w:val="center"/>
          </w:tcPr>
          <w:p w14:paraId="566BB6B3" w14:textId="77777777" w:rsidR="0039400A" w:rsidRDefault="0039400A" w:rsidP="0039400A">
            <w:pPr>
              <w:rPr>
                <w:b/>
              </w:rPr>
            </w:pPr>
            <w:r w:rsidRPr="00957F1F">
              <w:rPr>
                <w:rFonts w:ascii="Helvetica" w:hAnsi="Helvetica"/>
                <w:sz w:val="22"/>
                <w:szCs w:val="22"/>
              </w:rPr>
              <w:t xml:space="preserve">is 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tc>
      </w:tr>
      <w:tr w:rsidR="0039400A" w14:paraId="21DDAC4C" w14:textId="77777777" w:rsidTr="0039400A">
        <w:trPr>
          <w:trHeight w:val="528"/>
        </w:trPr>
        <w:tc>
          <w:tcPr>
            <w:tcW w:w="1394" w:type="dxa"/>
            <w:vAlign w:val="center"/>
          </w:tcPr>
          <w:p w14:paraId="0A3148BB" w14:textId="77777777" w:rsidR="0039400A" w:rsidRDefault="0039400A" w:rsidP="0039400A">
            <w:pPr>
              <w:rPr>
                <w:b/>
              </w:rPr>
            </w:pPr>
            <m:oMathPara>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m:oMathPara>
          </w:p>
        </w:tc>
        <w:tc>
          <w:tcPr>
            <w:tcW w:w="4532" w:type="dxa"/>
            <w:vAlign w:val="center"/>
          </w:tcPr>
          <w:p w14:paraId="1FBFF318" w14:textId="77777777" w:rsidR="0039400A" w:rsidRDefault="0039400A" w:rsidP="0039400A">
            <w:pPr>
              <w:rPr>
                <w:b/>
              </w:rPr>
            </w:pPr>
            <w:r w:rsidRPr="00F3098E">
              <w:rPr>
                <w:rFonts w:ascii="Helvetica" w:hAnsi="Helvetica"/>
                <w:sz w:val="22"/>
                <w:szCs w:val="22"/>
              </w:rPr>
              <w:t>estimated biomass from a previous year</w:t>
            </w:r>
          </w:p>
        </w:tc>
      </w:tr>
      <w:tr w:rsidR="0039400A" w14:paraId="15931F82" w14:textId="77777777" w:rsidTr="0039400A">
        <w:trPr>
          <w:trHeight w:val="528"/>
        </w:trPr>
        <w:tc>
          <w:tcPr>
            <w:tcW w:w="1394" w:type="dxa"/>
            <w:vAlign w:val="center"/>
          </w:tcPr>
          <w:p w14:paraId="5027AB83" w14:textId="77777777" w:rsidR="0039400A" w:rsidRDefault="0039400A" w:rsidP="0039400A">
            <w:pPr>
              <w:rPr>
                <w:b/>
              </w:rPr>
            </w:pPr>
            <m:oMathPara>
              <m:oMath>
                <m:r>
                  <w:rPr>
                    <w:rFonts w:ascii="Cambria Math" w:hAnsi="Cambria Math" w:hint="eastAsia"/>
                    <w:sz w:val="22"/>
                    <w:szCs w:val="22"/>
                  </w:rPr>
                  <m:t>ϕ</m:t>
                </m:r>
              </m:oMath>
            </m:oMathPara>
          </w:p>
        </w:tc>
        <w:tc>
          <w:tcPr>
            <w:tcW w:w="4532" w:type="dxa"/>
            <w:vAlign w:val="center"/>
          </w:tcPr>
          <w:p w14:paraId="1CEB9A82" w14:textId="77777777" w:rsidR="0039400A" w:rsidRDefault="0039400A" w:rsidP="0039400A">
            <w:pPr>
              <w:rPr>
                <w:b/>
              </w:rPr>
            </w:pPr>
            <w:r w:rsidRPr="00F3098E">
              <w:rPr>
                <w:rFonts w:ascii="Helvetica" w:hAnsi="Helvetica"/>
                <w:sz w:val="22"/>
                <w:szCs w:val="22"/>
              </w:rPr>
              <w:t>coefficient of variance</w:t>
            </w:r>
            <w:r>
              <w:rPr>
                <w:rFonts w:ascii="Helvetica" w:hAnsi="Helvetica"/>
                <w:sz w:val="22"/>
                <w:szCs w:val="22"/>
              </w:rPr>
              <w:t xml:space="preserve"> in monitoring </w:t>
            </w:r>
          </w:p>
        </w:tc>
      </w:tr>
      <w:tr w:rsidR="0039400A" w14:paraId="63307BDF" w14:textId="77777777" w:rsidTr="0039400A">
        <w:trPr>
          <w:trHeight w:val="528"/>
        </w:trPr>
        <w:tc>
          <w:tcPr>
            <w:tcW w:w="1394" w:type="dxa"/>
            <w:vAlign w:val="center"/>
          </w:tcPr>
          <w:p w14:paraId="482C6D22" w14:textId="77777777" w:rsidR="0039400A" w:rsidRDefault="0039400A" w:rsidP="0039400A">
            <w:pPr>
              <w:rPr>
                <w:b/>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m:oMathPara>
          </w:p>
        </w:tc>
        <w:tc>
          <w:tcPr>
            <w:tcW w:w="4532" w:type="dxa"/>
            <w:vAlign w:val="center"/>
          </w:tcPr>
          <w:p w14:paraId="6B637FF3" w14:textId="77777777" w:rsidR="0039400A" w:rsidRDefault="0039400A" w:rsidP="0039400A">
            <w:pPr>
              <w:rPr>
                <w:b/>
              </w:rPr>
            </w:pPr>
            <w:r w:rsidRPr="00957F1F">
              <w:rPr>
                <w:rFonts w:ascii="Helvetica" w:hAnsi="Helvetica"/>
                <w:sz w:val="22"/>
                <w:szCs w:val="22"/>
              </w:rPr>
              <w:t>resource at maximum sustainable yield</w:t>
            </w:r>
          </w:p>
        </w:tc>
      </w:tr>
      <w:tr w:rsidR="0039400A" w14:paraId="0DFB775B" w14:textId="77777777" w:rsidTr="0039400A">
        <w:trPr>
          <w:trHeight w:val="528"/>
        </w:trPr>
        <w:tc>
          <w:tcPr>
            <w:tcW w:w="1394" w:type="dxa"/>
            <w:vAlign w:val="center"/>
          </w:tcPr>
          <w:p w14:paraId="560CF7BF" w14:textId="77777777" w:rsidR="0039400A" w:rsidRDefault="0039400A" w:rsidP="0039400A">
            <w:pPr>
              <w:rPr>
                <w:b/>
              </w:rPr>
            </w:pPr>
            <m:oMathPara>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m:oMathPara>
          </w:p>
        </w:tc>
        <w:tc>
          <w:tcPr>
            <w:tcW w:w="4532" w:type="dxa"/>
            <w:vAlign w:val="center"/>
          </w:tcPr>
          <w:p w14:paraId="4A893D24" w14:textId="77777777" w:rsidR="0039400A" w:rsidRDefault="0039400A" w:rsidP="0039400A">
            <w:pPr>
              <w:rPr>
                <w:b/>
              </w:rPr>
            </w:pPr>
            <w:r w:rsidRPr="00957F1F">
              <w:rPr>
                <w:rFonts w:ascii="Helvetica" w:hAnsi="Helvetica"/>
                <w:sz w:val="22"/>
                <w:szCs w:val="22"/>
              </w:rPr>
              <w:t xml:space="preserve">maximum harvest </w:t>
            </w:r>
            <w:r>
              <w:rPr>
                <w:rFonts w:ascii="Helvetica" w:hAnsi="Helvetica"/>
                <w:sz w:val="22"/>
                <w:szCs w:val="22"/>
              </w:rPr>
              <w:t xml:space="preserve">mortality </w:t>
            </w:r>
            <w:r w:rsidRPr="00957F1F">
              <w:rPr>
                <w:rFonts w:ascii="Helvetica" w:hAnsi="Helvetica"/>
                <w:sz w:val="22"/>
                <w:szCs w:val="22"/>
              </w:rPr>
              <w:t>rate</w:t>
            </w:r>
          </w:p>
        </w:tc>
      </w:tr>
      <w:tr w:rsidR="0039400A" w14:paraId="575F64F6" w14:textId="77777777" w:rsidTr="0039400A">
        <w:trPr>
          <w:trHeight w:val="540"/>
        </w:trPr>
        <w:tc>
          <w:tcPr>
            <w:tcW w:w="1394" w:type="dxa"/>
            <w:vAlign w:val="center"/>
          </w:tcPr>
          <w:p w14:paraId="031E9968" w14:textId="77777777" w:rsidR="0039400A" w:rsidRDefault="0039400A" w:rsidP="0039400A">
            <w:pPr>
              <w:rPr>
                <w:b/>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m:oMathPara>
          </w:p>
        </w:tc>
        <w:tc>
          <w:tcPr>
            <w:tcW w:w="4532" w:type="dxa"/>
            <w:vAlign w:val="center"/>
          </w:tcPr>
          <w:p w14:paraId="47EFD8DD" w14:textId="77777777" w:rsidR="0039400A" w:rsidRDefault="0039400A" w:rsidP="0039400A">
            <w:pPr>
              <w:rPr>
                <w:b/>
              </w:rPr>
            </w:pPr>
            <w:r w:rsidRPr="00957F1F">
              <w:rPr>
                <w:rFonts w:ascii="Helvetica" w:hAnsi="Helvetica"/>
                <w:sz w:val="22"/>
                <w:szCs w:val="22"/>
              </w:rPr>
              <w:t>Value</w:t>
            </w:r>
            <w:r>
              <w:rPr>
                <w:rFonts w:ascii="Helvetica" w:hAnsi="Helvetica"/>
                <w:sz w:val="22"/>
                <w:szCs w:val="22"/>
              </w:rPr>
              <w:t xml:space="preserve"> </w:t>
            </w:r>
            <w:r w:rsidRPr="00957F1F">
              <w:rPr>
                <w:rFonts w:ascii="Helvetica" w:hAnsi="Helvetica"/>
                <w:sz w:val="22"/>
                <w:szCs w:val="22"/>
              </w:rPr>
              <w:t xml:space="preserve">of the </w:t>
            </w:r>
            <w:r>
              <w:rPr>
                <w:rFonts w:ascii="Helvetica" w:hAnsi="Helvetica"/>
                <w:sz w:val="22"/>
                <w:szCs w:val="22"/>
              </w:rPr>
              <w:t>resource extracted</w:t>
            </w:r>
            <w:r w:rsidRPr="00957F1F">
              <w:rPr>
                <w:rFonts w:ascii="Helvetica" w:hAnsi="Helvetica"/>
                <w:sz w:val="22"/>
                <w:szCs w:val="22"/>
              </w:rPr>
              <w:t xml:space="preserve"> at time t</w:t>
            </w:r>
          </w:p>
        </w:tc>
      </w:tr>
      <w:tr w:rsidR="0039400A" w14:paraId="5809BA73" w14:textId="77777777" w:rsidTr="0039400A">
        <w:trPr>
          <w:trHeight w:val="528"/>
        </w:trPr>
        <w:tc>
          <w:tcPr>
            <w:tcW w:w="1394" w:type="dxa"/>
            <w:vAlign w:val="center"/>
          </w:tcPr>
          <w:p w14:paraId="01B11793" w14:textId="77777777" w:rsidR="0039400A" w:rsidRDefault="0039400A" w:rsidP="0039400A">
            <w:pPr>
              <w:rPr>
                <w:rFonts w:ascii="Calibri" w:eastAsia="Calibri" w:hAnsi="Calibri" w:cs="Times New Roman"/>
                <w:sz w:val="22"/>
                <w:szCs w:val="22"/>
              </w:rPr>
            </w:pPr>
            <m:oMathPara>
              <m:oMath>
                <m:r>
                  <w:rPr>
                    <w:rFonts w:ascii="Cambria Math" w:hAnsi="Cambria Math"/>
                    <w:sz w:val="22"/>
                    <w:szCs w:val="22"/>
                  </w:rPr>
                  <m:t>p</m:t>
                </m:r>
              </m:oMath>
            </m:oMathPara>
          </w:p>
        </w:tc>
        <w:tc>
          <w:tcPr>
            <w:tcW w:w="4532" w:type="dxa"/>
            <w:vAlign w:val="center"/>
          </w:tcPr>
          <w:p w14:paraId="01E20C97" w14:textId="77777777" w:rsidR="0039400A" w:rsidRDefault="0039400A" w:rsidP="0039400A">
            <w:pPr>
              <w:rPr>
                <w:rFonts w:ascii="Helvetica" w:hAnsi="Helvetica"/>
                <w:sz w:val="22"/>
                <w:szCs w:val="22"/>
              </w:rPr>
            </w:pPr>
            <w:r w:rsidRPr="00E82420">
              <w:rPr>
                <w:rFonts w:ascii="Helvetica" w:hAnsi="Helvetica"/>
                <w:sz w:val="22"/>
                <w:szCs w:val="22"/>
              </w:rPr>
              <w:t>is the unit price of the yielded resource</w:t>
            </w:r>
          </w:p>
        </w:tc>
      </w:tr>
      <w:tr w:rsidR="0039400A" w14:paraId="66F96C79" w14:textId="77777777" w:rsidTr="0039400A">
        <w:trPr>
          <w:trHeight w:val="528"/>
        </w:trPr>
        <w:tc>
          <w:tcPr>
            <w:tcW w:w="1394" w:type="dxa"/>
            <w:vAlign w:val="center"/>
          </w:tcPr>
          <w:p w14:paraId="0842A418" w14:textId="77777777" w:rsidR="0039400A" w:rsidRDefault="0039400A" w:rsidP="0039400A">
            <w:pPr>
              <w:rPr>
                <w:b/>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m:oMathPara>
          </w:p>
        </w:tc>
        <w:tc>
          <w:tcPr>
            <w:tcW w:w="4532" w:type="dxa"/>
            <w:vAlign w:val="center"/>
          </w:tcPr>
          <w:p w14:paraId="7F9DE224" w14:textId="77777777" w:rsidR="0039400A" w:rsidRDefault="0039400A" w:rsidP="0039400A">
            <w:pPr>
              <w:rPr>
                <w:b/>
              </w:rPr>
            </w:pPr>
            <w:r>
              <w:rPr>
                <w:rFonts w:ascii="Helvetica" w:hAnsi="Helvetica"/>
                <w:sz w:val="22"/>
                <w:szCs w:val="22"/>
              </w:rPr>
              <w:t xml:space="preserve">per unit </w:t>
            </w:r>
            <w:r w:rsidRPr="00957F1F">
              <w:rPr>
                <w:rFonts w:ascii="Helvetica" w:hAnsi="Helvetica"/>
                <w:sz w:val="22"/>
                <w:szCs w:val="22"/>
              </w:rPr>
              <w:t>cost of extracting that resource</w:t>
            </w:r>
          </w:p>
        </w:tc>
      </w:tr>
      <w:tr w:rsidR="0039400A" w14:paraId="5102551C" w14:textId="77777777" w:rsidTr="0039400A">
        <w:trPr>
          <w:trHeight w:val="786"/>
        </w:trPr>
        <w:tc>
          <w:tcPr>
            <w:tcW w:w="1394" w:type="dxa"/>
            <w:vAlign w:val="center"/>
          </w:tcPr>
          <w:p w14:paraId="09C33F4B" w14:textId="77777777" w:rsidR="0039400A" w:rsidRDefault="0039400A" w:rsidP="0039400A">
            <w:pPr>
              <w:rPr>
                <w:rFonts w:ascii="Calibri" w:eastAsia="Calibri" w:hAnsi="Calibri" w:cs="Times New Roman"/>
                <w:sz w:val="22"/>
                <w:szCs w:val="22"/>
              </w:rPr>
            </w:pPr>
            <m:oMathPara>
              <m:oMath>
                <m:r>
                  <w:rPr>
                    <w:rFonts w:ascii="Cambria Math" w:hAnsi="Cambria Math"/>
                    <w:sz w:val="22"/>
                    <w:szCs w:val="22"/>
                  </w:rPr>
                  <m:t>NPV</m:t>
                </m:r>
              </m:oMath>
            </m:oMathPara>
          </w:p>
        </w:tc>
        <w:tc>
          <w:tcPr>
            <w:tcW w:w="4532" w:type="dxa"/>
            <w:vAlign w:val="center"/>
          </w:tcPr>
          <w:p w14:paraId="225FD1DA" w14:textId="77777777" w:rsidR="0039400A" w:rsidRDefault="0039400A" w:rsidP="0039400A">
            <w:pPr>
              <w:rPr>
                <w:rFonts w:ascii="Helvetica" w:hAnsi="Helvetica"/>
                <w:sz w:val="22"/>
                <w:szCs w:val="22"/>
              </w:rPr>
            </w:pPr>
            <w:r w:rsidRPr="00957F1F">
              <w:rPr>
                <w:rFonts w:ascii="Helvetica" w:hAnsi="Helvetica"/>
                <w:sz w:val="22"/>
                <w:szCs w:val="22"/>
              </w:rPr>
              <w:t>Net Present Value of the resource for the full duration of the simulation</w:t>
            </w:r>
          </w:p>
        </w:tc>
      </w:tr>
      <w:tr w:rsidR="0039400A" w14:paraId="44AA8F82" w14:textId="77777777" w:rsidTr="0039400A">
        <w:trPr>
          <w:trHeight w:val="258"/>
        </w:trPr>
        <w:tc>
          <w:tcPr>
            <w:tcW w:w="1394" w:type="dxa"/>
            <w:vAlign w:val="center"/>
          </w:tcPr>
          <w:p w14:paraId="618806DC" w14:textId="77777777" w:rsidR="0039400A" w:rsidRDefault="0039400A" w:rsidP="0039400A">
            <w:pPr>
              <w:rPr>
                <w:rFonts w:ascii="Calibri" w:eastAsia="Calibri" w:hAnsi="Calibri" w:cs="Times New Roman"/>
                <w:sz w:val="22"/>
                <w:szCs w:val="22"/>
              </w:rPr>
            </w:pPr>
            <m:oMathPara>
              <m:oMath>
                <m:r>
                  <w:rPr>
                    <w:rFonts w:ascii="Cambria Math" w:hAnsi="Cambria Math"/>
                    <w:sz w:val="22"/>
                    <w:szCs w:val="22"/>
                  </w:rPr>
                  <m:t>d</m:t>
                </m:r>
              </m:oMath>
            </m:oMathPara>
          </w:p>
        </w:tc>
        <w:tc>
          <w:tcPr>
            <w:tcW w:w="4532" w:type="dxa"/>
            <w:vAlign w:val="center"/>
          </w:tcPr>
          <w:p w14:paraId="3A7C1125" w14:textId="77777777" w:rsidR="0039400A" w:rsidRDefault="0039400A" w:rsidP="0039400A">
            <w:pPr>
              <w:rPr>
                <w:rFonts w:ascii="Helvetica" w:hAnsi="Helvetica"/>
                <w:sz w:val="22"/>
                <w:szCs w:val="22"/>
              </w:rPr>
            </w:pPr>
            <w:r w:rsidRPr="00957F1F">
              <w:rPr>
                <w:rFonts w:ascii="Helvetica" w:hAnsi="Helvetica"/>
                <w:sz w:val="22"/>
                <w:szCs w:val="22"/>
              </w:rPr>
              <w:t>discount coefficient</w:t>
            </w:r>
          </w:p>
        </w:tc>
      </w:tr>
      <w:tr w:rsidR="0039400A" w14:paraId="671ABF81" w14:textId="77777777" w:rsidTr="0039400A">
        <w:trPr>
          <w:trHeight w:val="528"/>
        </w:trPr>
        <w:tc>
          <w:tcPr>
            <w:tcW w:w="1394" w:type="dxa"/>
            <w:vAlign w:val="center"/>
          </w:tcPr>
          <w:p w14:paraId="5E504A9D" w14:textId="77777777" w:rsidR="0039400A" w:rsidRDefault="0039400A" w:rsidP="0039400A">
            <w:pPr>
              <w:rPr>
                <w:rFonts w:ascii="Calibri" w:eastAsia="Calibri" w:hAnsi="Calibri" w:cs="Times New Roman"/>
                <w:sz w:val="22"/>
                <w:szCs w:val="22"/>
              </w:rPr>
            </w:pPr>
            <m:oMathPara>
              <m:oMath>
                <m:r>
                  <w:rPr>
                    <w:rFonts w:ascii="Cambria Math" w:hAnsi="Cambria Math"/>
                    <w:sz w:val="22"/>
                    <w:szCs w:val="22"/>
                  </w:rPr>
                  <m:t>δ</m:t>
                </m:r>
              </m:oMath>
            </m:oMathPara>
          </w:p>
        </w:tc>
        <w:tc>
          <w:tcPr>
            <w:tcW w:w="4532" w:type="dxa"/>
            <w:vAlign w:val="center"/>
          </w:tcPr>
          <w:p w14:paraId="494B4173" w14:textId="77777777" w:rsidR="0039400A" w:rsidRPr="00957F1F" w:rsidRDefault="0039400A" w:rsidP="0039400A">
            <w:pPr>
              <w:rPr>
                <w:rFonts w:ascii="Helvetica" w:hAnsi="Helvetica"/>
                <w:sz w:val="22"/>
                <w:szCs w:val="22"/>
              </w:rPr>
            </w:pPr>
            <w:r>
              <w:rPr>
                <w:rFonts w:ascii="Helvetica" w:hAnsi="Helvetica"/>
                <w:sz w:val="22"/>
                <w:szCs w:val="22"/>
              </w:rPr>
              <w:t>Slope of the discount rate through time</w:t>
            </w:r>
          </w:p>
        </w:tc>
      </w:tr>
      <w:tr w:rsidR="0039400A" w14:paraId="0CBE0B91" w14:textId="77777777" w:rsidTr="0039400A">
        <w:trPr>
          <w:trHeight w:val="269"/>
        </w:trPr>
        <w:tc>
          <w:tcPr>
            <w:tcW w:w="1394" w:type="dxa"/>
            <w:vAlign w:val="center"/>
          </w:tcPr>
          <w:p w14:paraId="083192D4" w14:textId="77777777" w:rsidR="0039400A" w:rsidRDefault="0039400A" w:rsidP="0039400A">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m:oMathPara>
          </w:p>
        </w:tc>
        <w:tc>
          <w:tcPr>
            <w:tcW w:w="4532" w:type="dxa"/>
            <w:vAlign w:val="center"/>
          </w:tcPr>
          <w:p w14:paraId="70DA961F" w14:textId="77777777" w:rsidR="0039400A" w:rsidRDefault="0039400A" w:rsidP="0039400A">
            <w:pPr>
              <w:rPr>
                <w:rFonts w:ascii="Helvetica" w:hAnsi="Helvetica"/>
                <w:sz w:val="22"/>
                <w:szCs w:val="22"/>
              </w:rPr>
            </w:pPr>
            <w:r w:rsidRPr="00957F1F">
              <w:rPr>
                <w:rFonts w:ascii="Helvetica" w:hAnsi="Helvetica"/>
                <w:sz w:val="22"/>
                <w:szCs w:val="22"/>
              </w:rPr>
              <w:t>Cost of monitoring</w:t>
            </w:r>
          </w:p>
        </w:tc>
      </w:tr>
      <w:tr w:rsidR="0039400A" w14:paraId="5495F464" w14:textId="77777777" w:rsidTr="0039400A">
        <w:trPr>
          <w:trHeight w:val="258"/>
        </w:trPr>
        <w:tc>
          <w:tcPr>
            <w:tcW w:w="1394" w:type="dxa"/>
            <w:vAlign w:val="center"/>
          </w:tcPr>
          <w:p w14:paraId="71CE6728" w14:textId="77777777" w:rsidR="0039400A" w:rsidRDefault="0039400A" w:rsidP="0039400A">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m:oMathPara>
          </w:p>
        </w:tc>
        <w:tc>
          <w:tcPr>
            <w:tcW w:w="4532" w:type="dxa"/>
            <w:vAlign w:val="center"/>
          </w:tcPr>
          <w:p w14:paraId="16584D30" w14:textId="77777777" w:rsidR="0039400A" w:rsidRDefault="0039400A" w:rsidP="0039400A">
            <w:pPr>
              <w:rPr>
                <w:rFonts w:ascii="Helvetica" w:hAnsi="Helvetica"/>
                <w:sz w:val="22"/>
                <w:szCs w:val="22"/>
              </w:rPr>
            </w:pPr>
            <w:r>
              <w:rPr>
                <w:rFonts w:ascii="Helvetica" w:hAnsi="Helvetica"/>
                <w:sz w:val="22"/>
                <w:szCs w:val="22"/>
              </w:rPr>
              <w:t>Intercept of the cost function</w:t>
            </w:r>
          </w:p>
        </w:tc>
      </w:tr>
      <w:tr w:rsidR="0039400A" w14:paraId="4FC55E00" w14:textId="77777777" w:rsidTr="0039400A">
        <w:trPr>
          <w:trHeight w:val="269"/>
        </w:trPr>
        <w:tc>
          <w:tcPr>
            <w:tcW w:w="1394" w:type="dxa"/>
            <w:vAlign w:val="center"/>
          </w:tcPr>
          <w:p w14:paraId="17CD84E2" w14:textId="77777777" w:rsidR="0039400A" w:rsidRDefault="0039400A" w:rsidP="0039400A">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m:oMathPara>
          </w:p>
        </w:tc>
        <w:tc>
          <w:tcPr>
            <w:tcW w:w="4532" w:type="dxa"/>
            <w:vAlign w:val="center"/>
          </w:tcPr>
          <w:p w14:paraId="426FA2CD" w14:textId="77777777" w:rsidR="0039400A" w:rsidRDefault="0039400A" w:rsidP="0039400A">
            <w:pPr>
              <w:rPr>
                <w:rFonts w:ascii="Helvetica" w:hAnsi="Helvetica"/>
                <w:sz w:val="22"/>
                <w:szCs w:val="22"/>
              </w:rPr>
            </w:pPr>
            <w:r>
              <w:rPr>
                <w:rFonts w:ascii="Helvetica" w:hAnsi="Helvetica"/>
                <w:sz w:val="22"/>
                <w:szCs w:val="22"/>
              </w:rPr>
              <w:t>Slope of the cost function</w:t>
            </w:r>
          </w:p>
        </w:tc>
      </w:tr>
      <w:tr w:rsidR="0039400A" w14:paraId="31A7026F" w14:textId="77777777" w:rsidTr="0039400A">
        <w:trPr>
          <w:trHeight w:val="258"/>
        </w:trPr>
        <w:tc>
          <w:tcPr>
            <w:tcW w:w="1394" w:type="dxa"/>
            <w:vAlign w:val="center"/>
          </w:tcPr>
          <w:p w14:paraId="61B4036F" w14:textId="77777777" w:rsidR="0039400A" w:rsidRDefault="0039400A" w:rsidP="0039400A">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m:oMathPara>
          </w:p>
        </w:tc>
        <w:tc>
          <w:tcPr>
            <w:tcW w:w="4532" w:type="dxa"/>
            <w:vAlign w:val="center"/>
          </w:tcPr>
          <w:p w14:paraId="51F4A692" w14:textId="77777777" w:rsidR="0039400A" w:rsidRDefault="0039400A" w:rsidP="0039400A">
            <w:pPr>
              <w:rPr>
                <w:rFonts w:ascii="Helvetica" w:hAnsi="Helvetica"/>
                <w:sz w:val="22"/>
                <w:szCs w:val="22"/>
              </w:rPr>
            </w:pPr>
            <w:r w:rsidRPr="00957F1F">
              <w:rPr>
                <w:rFonts w:ascii="Helvetica" w:hAnsi="Helvetica"/>
                <w:sz w:val="22"/>
                <w:szCs w:val="22"/>
              </w:rPr>
              <w:t xml:space="preserve">CV of monitoring at time </w:t>
            </w:r>
            <w:r w:rsidRPr="00957F1F">
              <w:rPr>
                <w:rFonts w:ascii="Helvetica" w:hAnsi="Helvetica"/>
                <w:i/>
                <w:sz w:val="22"/>
                <w:szCs w:val="22"/>
              </w:rPr>
              <w:t>t</w:t>
            </w:r>
          </w:p>
        </w:tc>
      </w:tr>
    </w:tbl>
    <w:p w14:paraId="3F4E9747" w14:textId="77777777" w:rsidR="002A45EB" w:rsidRDefault="002A45EB" w:rsidP="009727DB"/>
    <w:p w14:paraId="450E41DB" w14:textId="4F0137D6" w:rsidR="002A45EB" w:rsidRDefault="002A45EB">
      <w:r>
        <w:br w:type="page"/>
      </w:r>
    </w:p>
    <w:p w14:paraId="7CC7FF4E" w14:textId="02ED6718" w:rsidR="002A45EB" w:rsidRPr="002A45EB" w:rsidRDefault="002A45EB" w:rsidP="002A45EB">
      <w:pPr>
        <w:rPr>
          <w:b/>
        </w:rPr>
      </w:pPr>
      <w:r w:rsidRPr="002A45EB">
        <w:rPr>
          <w:b/>
        </w:rPr>
        <w:t xml:space="preserve">Supplement 3 Basic Model Dynamics </w:t>
      </w:r>
    </w:p>
    <w:p w14:paraId="04927DB6" w14:textId="4B23F151" w:rsidR="002A45EB" w:rsidRPr="008C11B2" w:rsidRDefault="007054FD" w:rsidP="007054FD">
      <w:pPr>
        <w:tabs>
          <w:tab w:val="left" w:pos="2760"/>
        </w:tabs>
      </w:pPr>
      <w:r w:rsidRPr="003805EE">
        <w:rPr>
          <w:rFonts w:ascii="Helvetica" w:hAnsi="Helvetica"/>
          <w:sz w:val="22"/>
          <w:szCs w:val="22"/>
        </w:rPr>
        <w:t>To help the reader develop intuition about model behavior, we summarize its dynamics for a range of monitoring investment and maximum exploitation rates. Specifically, we calculated the probability of crossing a tipping point and the peak median NPV for a range of monitoring investment (CV of Biomass: 0.0 – 0.5) and a proportion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where </w:t>
      </w:r>
      <m:oMath>
        <m:r>
          <w:rPr>
            <w:rFonts w:ascii="Cambria Math" w:hAnsi="Cambria Math"/>
            <w:sz w:val="22"/>
            <w:szCs w:val="22"/>
          </w:rPr>
          <m:t>p</m:t>
        </m:r>
      </m:oMath>
      <w:r w:rsidRPr="003805EE">
        <w:rPr>
          <w:rFonts w:ascii="Helvetica" w:hAnsi="Helvetica"/>
          <w:sz w:val="22"/>
          <w:szCs w:val="22"/>
        </w:rPr>
        <w:t xml:space="preserve"> was explored from 0.0 – 2.0 for 10,000 iterations of a 20-year simulation starting at population carrying capacity.</w:t>
      </w:r>
      <w:r>
        <w:rPr>
          <w:rFonts w:ascii="Helvetica" w:hAnsi="Helvetica"/>
          <w:sz w:val="22"/>
          <w:szCs w:val="22"/>
        </w:rPr>
        <w:t xml:space="preserve"> </w:t>
      </w:r>
      <w:r w:rsidR="002A45EB" w:rsidRPr="00426154">
        <w:rPr>
          <w:rFonts w:ascii="Helvetica" w:hAnsi="Helvetica"/>
          <w:sz w:val="22"/>
          <w:szCs w:val="22"/>
        </w:rPr>
        <w:t>To show this we calculated the probability of crossing a tipping point and the peak median Net Present Value</w:t>
      </w:r>
      <w:r w:rsidR="002A45EB">
        <w:rPr>
          <w:rFonts w:ascii="Helvetica" w:hAnsi="Helvetica"/>
          <w:sz w:val="22"/>
          <w:szCs w:val="22"/>
        </w:rPr>
        <w:t xml:space="preserve"> (</w:t>
      </w:r>
      <w:r w:rsidR="002A45EB" w:rsidRPr="00426154">
        <w:rPr>
          <w:rFonts w:ascii="Helvetica" w:hAnsi="Helvetica"/>
          <w:sz w:val="22"/>
          <w:szCs w:val="22"/>
        </w:rPr>
        <w:t>NPV</w:t>
      </w:r>
      <w:r w:rsidR="002A45EB">
        <w:rPr>
          <w:rFonts w:ascii="Helvetica" w:hAnsi="Helvetica"/>
          <w:sz w:val="22"/>
          <w:szCs w:val="22"/>
        </w:rPr>
        <w:t xml:space="preserve">) </w:t>
      </w:r>
      <w:r w:rsidR="002A45EB" w:rsidRPr="00426154">
        <w:rPr>
          <w:rFonts w:ascii="Helvetica" w:hAnsi="Helvetica"/>
          <w:sz w:val="22"/>
          <w:szCs w:val="22"/>
        </w:rPr>
        <w:t>for a range of monitoring investment (CV of Biomass: 0.0 – 0.5) and a fraction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A45EB" w:rsidRPr="00426154">
        <w:rPr>
          <w:rFonts w:ascii="Helvetica" w:hAnsi="Helvetica"/>
          <w:sz w:val="22"/>
          <w:szCs w:val="22"/>
        </w:rPr>
        <w:t xml:space="preserve">) where </w:t>
      </w:r>
      <m:oMath>
        <m:r>
          <w:rPr>
            <w:rFonts w:ascii="Cambria Math" w:hAnsi="Cambria Math"/>
            <w:sz w:val="22"/>
            <w:szCs w:val="22"/>
          </w:rPr>
          <m:t>p</m:t>
        </m:r>
      </m:oMath>
      <w:r w:rsidR="002A45EB" w:rsidRPr="00426154">
        <w:rPr>
          <w:rFonts w:ascii="Helvetica" w:hAnsi="Helvetica"/>
          <w:sz w:val="22"/>
          <w:szCs w:val="22"/>
        </w:rPr>
        <w:t xml:space="preserve"> was explored from 0.0 – 2.0 for 10,000 iterations of a 20-year simulation starting at population carrying capacity. </w:t>
      </w:r>
    </w:p>
    <w:sectPr w:rsidR="002A45EB" w:rsidRPr="008C11B2" w:rsidSect="00C05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E4F65"/>
    <w:multiLevelType w:val="hybridMultilevel"/>
    <w:tmpl w:val="E16EC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9B0A11"/>
    <w:multiLevelType w:val="hybridMultilevel"/>
    <w:tmpl w:val="E16EC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94960B9"/>
    <w:multiLevelType w:val="hybridMultilevel"/>
    <w:tmpl w:val="E16EC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7DB"/>
    <w:rsid w:val="000139A1"/>
    <w:rsid w:val="0004133D"/>
    <w:rsid w:val="00041586"/>
    <w:rsid w:val="00052406"/>
    <w:rsid w:val="0005321F"/>
    <w:rsid w:val="00060A2E"/>
    <w:rsid w:val="00081294"/>
    <w:rsid w:val="00082017"/>
    <w:rsid w:val="000860D7"/>
    <w:rsid w:val="000929DE"/>
    <w:rsid w:val="0009313F"/>
    <w:rsid w:val="000946EF"/>
    <w:rsid w:val="000A634F"/>
    <w:rsid w:val="000C2558"/>
    <w:rsid w:val="000D410B"/>
    <w:rsid w:val="001127D2"/>
    <w:rsid w:val="00127720"/>
    <w:rsid w:val="001345ED"/>
    <w:rsid w:val="00135786"/>
    <w:rsid w:val="00137B73"/>
    <w:rsid w:val="00140BE6"/>
    <w:rsid w:val="0014598B"/>
    <w:rsid w:val="00154662"/>
    <w:rsid w:val="001555C6"/>
    <w:rsid w:val="00156256"/>
    <w:rsid w:val="00157A5D"/>
    <w:rsid w:val="00183CA1"/>
    <w:rsid w:val="00183F02"/>
    <w:rsid w:val="00196228"/>
    <w:rsid w:val="001F1550"/>
    <w:rsid w:val="00204B38"/>
    <w:rsid w:val="0022078B"/>
    <w:rsid w:val="0022505A"/>
    <w:rsid w:val="0022525E"/>
    <w:rsid w:val="00235A2A"/>
    <w:rsid w:val="0024131C"/>
    <w:rsid w:val="0027743D"/>
    <w:rsid w:val="00284155"/>
    <w:rsid w:val="00286154"/>
    <w:rsid w:val="00286C71"/>
    <w:rsid w:val="002912A1"/>
    <w:rsid w:val="002A45EB"/>
    <w:rsid w:val="002B05B9"/>
    <w:rsid w:val="002B664A"/>
    <w:rsid w:val="002D6556"/>
    <w:rsid w:val="002E14C6"/>
    <w:rsid w:val="002E63A5"/>
    <w:rsid w:val="002E6B66"/>
    <w:rsid w:val="00314558"/>
    <w:rsid w:val="00346BC4"/>
    <w:rsid w:val="00356FCB"/>
    <w:rsid w:val="00385868"/>
    <w:rsid w:val="0039400A"/>
    <w:rsid w:val="003A331E"/>
    <w:rsid w:val="003C4087"/>
    <w:rsid w:val="003D2BDA"/>
    <w:rsid w:val="003E1B0C"/>
    <w:rsid w:val="003F1EA9"/>
    <w:rsid w:val="00400E38"/>
    <w:rsid w:val="004048B5"/>
    <w:rsid w:val="00413A8A"/>
    <w:rsid w:val="00425E79"/>
    <w:rsid w:val="00430662"/>
    <w:rsid w:val="00435600"/>
    <w:rsid w:val="0046234F"/>
    <w:rsid w:val="00463C42"/>
    <w:rsid w:val="00475331"/>
    <w:rsid w:val="004907A6"/>
    <w:rsid w:val="004A2161"/>
    <w:rsid w:val="004B22EB"/>
    <w:rsid w:val="004B5CA6"/>
    <w:rsid w:val="004C396A"/>
    <w:rsid w:val="004D1E57"/>
    <w:rsid w:val="004E4606"/>
    <w:rsid w:val="004F04C0"/>
    <w:rsid w:val="004F1B00"/>
    <w:rsid w:val="004F23DF"/>
    <w:rsid w:val="00510112"/>
    <w:rsid w:val="00517A9C"/>
    <w:rsid w:val="0055167F"/>
    <w:rsid w:val="00553A64"/>
    <w:rsid w:val="00553FEF"/>
    <w:rsid w:val="00554E8E"/>
    <w:rsid w:val="00574565"/>
    <w:rsid w:val="005774E8"/>
    <w:rsid w:val="00593E71"/>
    <w:rsid w:val="005B05D0"/>
    <w:rsid w:val="005C58D7"/>
    <w:rsid w:val="005D23E5"/>
    <w:rsid w:val="005D7D30"/>
    <w:rsid w:val="005E1E34"/>
    <w:rsid w:val="005F30DC"/>
    <w:rsid w:val="00631D27"/>
    <w:rsid w:val="0064075E"/>
    <w:rsid w:val="00640AAA"/>
    <w:rsid w:val="00677141"/>
    <w:rsid w:val="00687E76"/>
    <w:rsid w:val="00691EA6"/>
    <w:rsid w:val="006B4D3C"/>
    <w:rsid w:val="006E5D69"/>
    <w:rsid w:val="007054FD"/>
    <w:rsid w:val="0074547D"/>
    <w:rsid w:val="00747EC6"/>
    <w:rsid w:val="0076179E"/>
    <w:rsid w:val="007C4886"/>
    <w:rsid w:val="007C5D09"/>
    <w:rsid w:val="007D7A62"/>
    <w:rsid w:val="007E082F"/>
    <w:rsid w:val="007E4C8B"/>
    <w:rsid w:val="008013A4"/>
    <w:rsid w:val="00806190"/>
    <w:rsid w:val="008070A2"/>
    <w:rsid w:val="008124F6"/>
    <w:rsid w:val="00853B5C"/>
    <w:rsid w:val="00856DA1"/>
    <w:rsid w:val="00860F25"/>
    <w:rsid w:val="00874902"/>
    <w:rsid w:val="00890658"/>
    <w:rsid w:val="008A2C38"/>
    <w:rsid w:val="008A5F20"/>
    <w:rsid w:val="008B1C27"/>
    <w:rsid w:val="008C11B2"/>
    <w:rsid w:val="008D3BA4"/>
    <w:rsid w:val="008D3F36"/>
    <w:rsid w:val="008D40C2"/>
    <w:rsid w:val="008E50AA"/>
    <w:rsid w:val="008E5552"/>
    <w:rsid w:val="008F02E6"/>
    <w:rsid w:val="008F08F2"/>
    <w:rsid w:val="00906E4C"/>
    <w:rsid w:val="00926234"/>
    <w:rsid w:val="00952A19"/>
    <w:rsid w:val="009727DB"/>
    <w:rsid w:val="00986DE0"/>
    <w:rsid w:val="00992B11"/>
    <w:rsid w:val="009A6B73"/>
    <w:rsid w:val="009A77E6"/>
    <w:rsid w:val="009B0A2C"/>
    <w:rsid w:val="009B6D66"/>
    <w:rsid w:val="009B6EBC"/>
    <w:rsid w:val="009C361E"/>
    <w:rsid w:val="00A00771"/>
    <w:rsid w:val="00A11282"/>
    <w:rsid w:val="00A1203A"/>
    <w:rsid w:val="00A217A2"/>
    <w:rsid w:val="00A302EF"/>
    <w:rsid w:val="00A36F9A"/>
    <w:rsid w:val="00A53A11"/>
    <w:rsid w:val="00A547F8"/>
    <w:rsid w:val="00A568DF"/>
    <w:rsid w:val="00A74AA7"/>
    <w:rsid w:val="00A94C61"/>
    <w:rsid w:val="00A96E6A"/>
    <w:rsid w:val="00AA083F"/>
    <w:rsid w:val="00AC11C5"/>
    <w:rsid w:val="00AC6065"/>
    <w:rsid w:val="00AC7B76"/>
    <w:rsid w:val="00B0305F"/>
    <w:rsid w:val="00B06491"/>
    <w:rsid w:val="00B1176B"/>
    <w:rsid w:val="00B24300"/>
    <w:rsid w:val="00B411B6"/>
    <w:rsid w:val="00B425A5"/>
    <w:rsid w:val="00B56FE9"/>
    <w:rsid w:val="00B92493"/>
    <w:rsid w:val="00BB3F80"/>
    <w:rsid w:val="00BC02DC"/>
    <w:rsid w:val="00BC3C05"/>
    <w:rsid w:val="00BE6BE0"/>
    <w:rsid w:val="00C0182C"/>
    <w:rsid w:val="00C054A1"/>
    <w:rsid w:val="00C16A4D"/>
    <w:rsid w:val="00C24956"/>
    <w:rsid w:val="00C36AEB"/>
    <w:rsid w:val="00C53DB9"/>
    <w:rsid w:val="00C83029"/>
    <w:rsid w:val="00C90CF6"/>
    <w:rsid w:val="00CA2B1F"/>
    <w:rsid w:val="00CA78AE"/>
    <w:rsid w:val="00CC7005"/>
    <w:rsid w:val="00CD3FF9"/>
    <w:rsid w:val="00CF3BDC"/>
    <w:rsid w:val="00D1543B"/>
    <w:rsid w:val="00D26D6B"/>
    <w:rsid w:val="00D2792F"/>
    <w:rsid w:val="00D30136"/>
    <w:rsid w:val="00D50062"/>
    <w:rsid w:val="00D509BB"/>
    <w:rsid w:val="00D560D2"/>
    <w:rsid w:val="00D57112"/>
    <w:rsid w:val="00D642AF"/>
    <w:rsid w:val="00D66C2C"/>
    <w:rsid w:val="00D717FC"/>
    <w:rsid w:val="00D80A10"/>
    <w:rsid w:val="00D92914"/>
    <w:rsid w:val="00D95083"/>
    <w:rsid w:val="00D96001"/>
    <w:rsid w:val="00DC2C7F"/>
    <w:rsid w:val="00DD2979"/>
    <w:rsid w:val="00DE3FBF"/>
    <w:rsid w:val="00DE6570"/>
    <w:rsid w:val="00DF5AC7"/>
    <w:rsid w:val="00E50FA9"/>
    <w:rsid w:val="00E55393"/>
    <w:rsid w:val="00E65B33"/>
    <w:rsid w:val="00E7278D"/>
    <w:rsid w:val="00EA0A7A"/>
    <w:rsid w:val="00EB0F87"/>
    <w:rsid w:val="00EC0626"/>
    <w:rsid w:val="00ED5621"/>
    <w:rsid w:val="00EF62F5"/>
    <w:rsid w:val="00F2341B"/>
    <w:rsid w:val="00F27E80"/>
    <w:rsid w:val="00F305DC"/>
    <w:rsid w:val="00F3710F"/>
    <w:rsid w:val="00F81F37"/>
    <w:rsid w:val="00F829BB"/>
    <w:rsid w:val="00F92C64"/>
    <w:rsid w:val="00FB1CD4"/>
    <w:rsid w:val="00FB40E2"/>
    <w:rsid w:val="00FB5C35"/>
    <w:rsid w:val="00FD7B4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45A1C1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7DB"/>
    <w:pPr>
      <w:ind w:left="720"/>
      <w:contextualSpacing/>
    </w:pPr>
  </w:style>
  <w:style w:type="character" w:styleId="CommentReference">
    <w:name w:val="annotation reference"/>
    <w:basedOn w:val="DefaultParagraphFont"/>
    <w:uiPriority w:val="99"/>
    <w:semiHidden/>
    <w:unhideWhenUsed/>
    <w:rsid w:val="009727DB"/>
    <w:rPr>
      <w:sz w:val="18"/>
      <w:szCs w:val="18"/>
    </w:rPr>
  </w:style>
  <w:style w:type="paragraph" w:styleId="CommentText">
    <w:name w:val="annotation text"/>
    <w:basedOn w:val="Normal"/>
    <w:link w:val="CommentTextChar"/>
    <w:uiPriority w:val="99"/>
    <w:unhideWhenUsed/>
    <w:rsid w:val="009727DB"/>
    <w:rPr>
      <w:rFonts w:eastAsiaTheme="minorEastAsia"/>
      <w:lang w:eastAsia="ja-JP"/>
    </w:rPr>
  </w:style>
  <w:style w:type="character" w:customStyle="1" w:styleId="CommentTextChar">
    <w:name w:val="Comment Text Char"/>
    <w:basedOn w:val="DefaultParagraphFont"/>
    <w:link w:val="CommentText"/>
    <w:uiPriority w:val="99"/>
    <w:rsid w:val="009727DB"/>
    <w:rPr>
      <w:rFonts w:eastAsiaTheme="minorEastAsia"/>
      <w:lang w:eastAsia="ja-JP"/>
    </w:rPr>
  </w:style>
  <w:style w:type="table" w:styleId="TableGrid">
    <w:name w:val="Table Grid"/>
    <w:basedOn w:val="TableNormal"/>
    <w:uiPriority w:val="39"/>
    <w:rsid w:val="007D7A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27E80"/>
    <w:rPr>
      <w:color w:val="808080"/>
    </w:rPr>
  </w:style>
  <w:style w:type="paragraph" w:styleId="BalloonText">
    <w:name w:val="Balloon Text"/>
    <w:basedOn w:val="Normal"/>
    <w:link w:val="BalloonTextChar"/>
    <w:uiPriority w:val="99"/>
    <w:semiHidden/>
    <w:unhideWhenUsed/>
    <w:rsid w:val="002207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2078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380</Words>
  <Characters>2167</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19</cp:revision>
  <dcterms:created xsi:type="dcterms:W3CDTF">2016-10-06T22:25:00Z</dcterms:created>
  <dcterms:modified xsi:type="dcterms:W3CDTF">2017-04-27T19:53:00Z</dcterms:modified>
</cp:coreProperties>
</file>