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r w:rsidRPr="007647D9">
        <w:rPr>
          <w:rFonts w:ascii="Helvetica" w:hAnsi="Helvetica"/>
          <w:b/>
        </w:rPr>
        <w:t>Monitoring</w:t>
      </w:r>
      <w:commentRangeEnd w:id="0"/>
      <w:r w:rsidR="00BF38F4">
        <w:rPr>
          <w:rStyle w:val="CommentReference"/>
        </w:rPr>
        <w:commentReference w:id="0"/>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29DF9A1F"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F35C1E2"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7C5BF82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6F6E904C"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518FC052" w14:textId="77777777" w:rsidR="00941E68" w:rsidRDefault="00941E68" w:rsidP="000105EB">
      <w:pPr>
        <w:rPr>
          <w:rStyle w:val="Hyperlink"/>
          <w:rFonts w:ascii="Helvetica" w:eastAsia="Times New Roman" w:hAnsi="Helvetica" w:cs="Times New Roman"/>
          <w:sz w:val="22"/>
          <w:szCs w:val="22"/>
          <w:shd w:val="clear" w:color="auto" w:fill="FFFFFF"/>
        </w:rPr>
      </w:pPr>
    </w:p>
    <w:p w14:paraId="12D1DCE3" w14:textId="77777777" w:rsidR="00984E98" w:rsidRPr="00984E98" w:rsidRDefault="00984E98" w:rsidP="000105EB">
      <w:pPr>
        <w:rPr>
          <w:rFonts w:ascii="Helvetica" w:eastAsia="Times New Roman" w:hAnsi="Helvetica" w:cs="Times New Roman"/>
          <w:sz w:val="22"/>
          <w:szCs w:val="22"/>
          <w:u w:val="single"/>
          <w:shd w:val="clear" w:color="auto" w:fill="FFFFFF"/>
        </w:rPr>
      </w:pPr>
    </w:p>
    <w:p w14:paraId="1813B4CD" w14:textId="77777777" w:rsidR="00941E68" w:rsidRPr="00ED48B8" w:rsidRDefault="00E87E86" w:rsidP="00ED48B8">
      <w:pPr>
        <w:rPr>
          <w:rFonts w:ascii="Helvetica" w:hAnsi="Helvetica" w:cs="Helvetica"/>
          <w:b/>
          <w:sz w:val="22"/>
          <w:szCs w:val="22"/>
        </w:rPr>
      </w:pPr>
      <w:r>
        <w:rPr>
          <w:rFonts w:ascii="Helvetica" w:hAnsi="Helvetica" w:cs="Helvetica"/>
          <w:b/>
          <w:sz w:val="22"/>
          <w:szCs w:val="22"/>
        </w:rPr>
        <w:t>QUESTIONS TO</w:t>
      </w:r>
      <w:r w:rsidR="00D9006A" w:rsidRPr="00ED48B8">
        <w:rPr>
          <w:rFonts w:ascii="Helvetica" w:hAnsi="Helvetica" w:cs="Helvetica"/>
          <w:b/>
          <w:sz w:val="22"/>
          <w:szCs w:val="22"/>
        </w:rPr>
        <w:t xml:space="preserve"> ADDRESS</w:t>
      </w:r>
    </w:p>
    <w:p w14:paraId="470BE920" w14:textId="77777777" w:rsidR="00941E68"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Should we write about the model in</w:t>
      </w:r>
      <w:r w:rsidR="00941E68" w:rsidRPr="00775BFB">
        <w:rPr>
          <w:rFonts w:ascii="Helvetica" w:hAnsi="Helvetica"/>
          <w:b/>
          <w:i/>
          <w:sz w:val="22"/>
          <w:szCs w:val="22"/>
        </w:rPr>
        <w:t xml:space="preserve"> general or </w:t>
      </w:r>
      <w:r w:rsidRPr="00775BFB">
        <w:rPr>
          <w:rFonts w:ascii="Helvetica" w:hAnsi="Helvetica"/>
          <w:b/>
          <w:i/>
          <w:sz w:val="22"/>
          <w:szCs w:val="22"/>
        </w:rPr>
        <w:t xml:space="preserve">write </w:t>
      </w:r>
      <w:r w:rsidR="000524C2" w:rsidRPr="00775BFB">
        <w:rPr>
          <w:rFonts w:ascii="Helvetica" w:hAnsi="Helvetica"/>
          <w:b/>
          <w:i/>
          <w:sz w:val="22"/>
          <w:szCs w:val="22"/>
        </w:rPr>
        <w:t xml:space="preserve">about </w:t>
      </w:r>
      <w:r w:rsidR="00941E68" w:rsidRPr="00775BFB">
        <w:rPr>
          <w:rFonts w:ascii="Helvetica" w:hAnsi="Helvetica"/>
          <w:b/>
          <w:i/>
          <w:sz w:val="22"/>
          <w:szCs w:val="22"/>
        </w:rPr>
        <w:t>fisheries</w:t>
      </w:r>
      <w:r w:rsidRPr="00775BFB">
        <w:rPr>
          <w:rFonts w:ascii="Helvetica" w:hAnsi="Helvetica"/>
          <w:b/>
          <w:i/>
          <w:sz w:val="22"/>
          <w:szCs w:val="22"/>
        </w:rPr>
        <w:t xml:space="preserve">? </w:t>
      </w:r>
    </w:p>
    <w:p w14:paraId="2EFB437F" w14:textId="77777777"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See TE’s comment below in model description</w:t>
      </w:r>
    </w:p>
    <w:p w14:paraId="785934ED" w14:textId="77777777" w:rsidR="007D3941"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How should we distinguish between management and biological thresholds? </w:t>
      </w:r>
    </w:p>
    <w:p w14:paraId="1150677B" w14:textId="77777777" w:rsidR="00941E68"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Right now we use “management threshold” and “biological tipping </w:t>
      </w:r>
      <w:commentRangeStart w:id="1"/>
      <w:r>
        <w:rPr>
          <w:rFonts w:ascii="Helvetica" w:hAnsi="Helvetica"/>
          <w:sz w:val="22"/>
          <w:szCs w:val="22"/>
        </w:rPr>
        <w:t>point</w:t>
      </w:r>
      <w:commentRangeEnd w:id="1"/>
      <w:r w:rsidR="00DF3381">
        <w:rPr>
          <w:rStyle w:val="CommentReference"/>
        </w:rPr>
        <w:commentReference w:id="1"/>
      </w:r>
      <w:r>
        <w:rPr>
          <w:rFonts w:ascii="Helvetica" w:hAnsi="Helvetica"/>
          <w:sz w:val="22"/>
          <w:szCs w:val="22"/>
        </w:rPr>
        <w:t xml:space="preserve">” </w:t>
      </w:r>
    </w:p>
    <w:p w14:paraId="6063BD88" w14:textId="7777777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What is the best way to display the cost-benefit of precautionary buffer relative to other monitoring strategies? </w:t>
      </w:r>
    </w:p>
    <w:p w14:paraId="6D6AFADF" w14:textId="77777777"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We have </w:t>
      </w:r>
      <w:r w:rsidR="00B428F2">
        <w:rPr>
          <w:rFonts w:ascii="Helvetica" w:hAnsi="Helvetica"/>
          <w:sz w:val="22"/>
          <w:szCs w:val="22"/>
        </w:rPr>
        <w:t>a few options I’ve plot</w:t>
      </w:r>
      <w:r w:rsidR="005171FF">
        <w:rPr>
          <w:rFonts w:ascii="Helvetica" w:hAnsi="Helvetica"/>
          <w:sz w:val="22"/>
          <w:szCs w:val="22"/>
        </w:rPr>
        <w:t xml:space="preserve">ted out. See figures 5 and 5S.2 and the paragraph I pasted from JL at the end of the doc. I’m interested in finding a way to visualize the cost-benefit of monitoring when the costs are born separately from the benefit and when the industry eats the costs. </w:t>
      </w:r>
    </w:p>
    <w:p w14:paraId="46563052" w14:textId="7777777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What is the best way to structure</w:t>
      </w:r>
      <w:r w:rsidR="00DD6776" w:rsidRPr="00775BFB">
        <w:rPr>
          <w:rFonts w:ascii="Helvetica" w:hAnsi="Helvetica"/>
          <w:b/>
          <w:i/>
          <w:sz w:val="22"/>
          <w:szCs w:val="22"/>
        </w:rPr>
        <w:t xml:space="preserve"> the description</w:t>
      </w:r>
      <w:r w:rsidR="007A05B8">
        <w:rPr>
          <w:rFonts w:ascii="Helvetica" w:hAnsi="Helvetica"/>
          <w:b/>
          <w:i/>
          <w:sz w:val="22"/>
          <w:szCs w:val="22"/>
        </w:rPr>
        <w:t xml:space="preserve"> (methods/results)</w:t>
      </w:r>
      <w:r w:rsidR="00DD6776" w:rsidRPr="00775BFB">
        <w:rPr>
          <w:rFonts w:ascii="Helvetica" w:hAnsi="Helvetica"/>
          <w:b/>
          <w:i/>
          <w:sz w:val="22"/>
          <w:szCs w:val="22"/>
        </w:rPr>
        <w:t xml:space="preserve"> of the scenario output? </w:t>
      </w:r>
    </w:p>
    <w:p w14:paraId="73888610" w14:textId="77777777" w:rsidR="007D3941"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Right now we display the model and then talk through the results. I think perhaps a paragraph of extended methods at the end to describe the approach to each scenario might work best? </w:t>
      </w:r>
    </w:p>
    <w:p w14:paraId="33647526" w14:textId="77777777" w:rsidR="00FF7545" w:rsidRPr="00775BFB" w:rsidRDefault="00FF7545"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Should we run a scenario where we look at system response when regulatory threshold is lower biomass than the biological tipping </w:t>
      </w:r>
      <w:commentRangeStart w:id="2"/>
      <w:r w:rsidRPr="00775BFB">
        <w:rPr>
          <w:rFonts w:ascii="Helvetica" w:hAnsi="Helvetica"/>
          <w:b/>
          <w:i/>
          <w:sz w:val="22"/>
          <w:szCs w:val="22"/>
        </w:rPr>
        <w:t>point</w:t>
      </w:r>
      <w:commentRangeEnd w:id="2"/>
      <w:r w:rsidR="00A54186">
        <w:rPr>
          <w:rStyle w:val="CommentReference"/>
        </w:rPr>
        <w:commentReference w:id="2"/>
      </w:r>
      <w:r w:rsidR="00A6413E" w:rsidRPr="00775BFB">
        <w:rPr>
          <w:rFonts w:ascii="Helvetica" w:hAnsi="Helvetica"/>
          <w:b/>
          <w:i/>
          <w:sz w:val="22"/>
          <w:szCs w:val="22"/>
        </w:rPr>
        <w:t>?</w:t>
      </w:r>
    </w:p>
    <w:p w14:paraId="2FEF10EA" w14:textId="77777777" w:rsidR="00A6413E"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This would emphasize the penalty for not </w:t>
      </w:r>
      <w:r w:rsidR="00BA5E6E">
        <w:rPr>
          <w:rFonts w:ascii="Helvetica" w:hAnsi="Helvetica"/>
          <w:sz w:val="22"/>
          <w:szCs w:val="22"/>
        </w:rPr>
        <w:t xml:space="preserve">knowing where the tipping point is and also show the </w:t>
      </w:r>
    </w:p>
    <w:p w14:paraId="2BF2FA07" w14:textId="77777777" w:rsidR="00300F98" w:rsidRPr="00300F98" w:rsidRDefault="00BA5E6E" w:rsidP="00300F98">
      <w:pPr>
        <w:pStyle w:val="ListParagraph"/>
        <w:numPr>
          <w:ilvl w:val="1"/>
          <w:numId w:val="11"/>
        </w:numPr>
        <w:rPr>
          <w:rFonts w:ascii="Helvetica" w:hAnsi="Helvetica"/>
          <w:b/>
          <w:sz w:val="22"/>
          <w:szCs w:val="22"/>
        </w:rPr>
      </w:pPr>
      <w:r>
        <w:rPr>
          <w:rFonts w:ascii="Helvetica" w:hAnsi="Helvetica"/>
          <w:sz w:val="22"/>
          <w:szCs w:val="22"/>
        </w:rPr>
        <w:t xml:space="preserve">Also or alternatively we can expand discussion </w:t>
      </w:r>
      <w:r w:rsidR="007D654C">
        <w:rPr>
          <w:rFonts w:ascii="Helvetica" w:hAnsi="Helvetica"/>
          <w:sz w:val="22"/>
          <w:szCs w:val="22"/>
        </w:rPr>
        <w:t>unknown location of tipping points or tipping points occurring without warning</w:t>
      </w:r>
      <w:r w:rsidR="006C170D">
        <w:rPr>
          <w:rFonts w:ascii="Helvetica" w:hAnsi="Helvetica"/>
          <w:sz w:val="22"/>
          <w:szCs w:val="22"/>
        </w:rPr>
        <w:fldChar w:fldCharType="begin"/>
      </w:r>
      <w:r>
        <w:rPr>
          <w:rFonts w:ascii="Helvetica" w:hAnsi="Helvetica"/>
          <w:sz w:val="22"/>
          <w:szCs w:val="22"/>
        </w:rPr>
        <w:instrText xml:space="preserve"> ADDIN EN.CITE &lt;EndNote&gt;&lt;Cite&gt;&lt;Author&gt;Hastings&lt;/Author&gt;&lt;Year&gt;2010&lt;/Year&gt;&lt;RecNum&gt;8201&lt;/RecNum&gt;&lt;DisplayText&gt;(Hastings &amp;amp; Wysham 2010)&lt;/DisplayText&gt;&lt;record&gt;&lt;rec-number&gt;8201&lt;/rec-number&gt;&lt;foreign-keys&gt;&lt;key app="EN" db-id="dsrza9wtbra05fevxvw5svf8d0a9a0ptptvp" timestamp="1447634037"&gt;8201&lt;/key&gt;&lt;/foreign-keys&gt;&lt;ref-type name="Journal Article"&gt;17&lt;/ref-type&gt;&lt;contributors&gt;&lt;authors&gt;&lt;author&gt;Hastings, Alan&lt;/author&gt;&lt;author&gt;Wysham, Derin B&lt;/author&gt;&lt;/authors&gt;&lt;/contributors&gt;&lt;titles&gt;&lt;title&gt;Regime shifts in ecological systems can occur with no warning&lt;/title&gt;&lt;secondary-title&gt;Ecology letters&lt;/secondary-title&gt;&lt;/titles&gt;&lt;periodical&gt;&lt;full-title&gt;Ecology Letters&lt;/full-title&gt;&lt;/periodical&gt;&lt;pages&gt;464-472&lt;/pages&gt;&lt;volume&gt;13&lt;/volume&gt;&lt;number&gt;4&lt;/number&gt;&lt;dates&gt;&lt;year&gt;2010&lt;/year&gt;&lt;/dates&gt;&lt;isbn&gt;1461-0248&lt;/isbn&gt;&lt;urls&gt;&lt;/urls&gt;&lt;/record&gt;&lt;/Cite&gt;&lt;/EndNote&gt;</w:instrText>
      </w:r>
      <w:r w:rsidR="006C170D">
        <w:rPr>
          <w:rFonts w:ascii="Helvetica" w:hAnsi="Helvetica"/>
          <w:sz w:val="22"/>
          <w:szCs w:val="22"/>
        </w:rPr>
        <w:fldChar w:fldCharType="separate"/>
      </w:r>
      <w:r>
        <w:rPr>
          <w:rFonts w:ascii="Helvetica" w:hAnsi="Helvetica"/>
          <w:noProof/>
          <w:sz w:val="22"/>
          <w:szCs w:val="22"/>
        </w:rPr>
        <w:t>(Hastings &amp; Wysham 2010)</w:t>
      </w:r>
      <w:r w:rsidR="006C170D">
        <w:rPr>
          <w:rFonts w:ascii="Helvetica" w:hAnsi="Helvetica"/>
          <w:sz w:val="22"/>
          <w:szCs w:val="22"/>
        </w:rPr>
        <w:fldChar w:fldCharType="end"/>
      </w:r>
    </w:p>
    <w:p w14:paraId="22D00054" w14:textId="20A94AF8" w:rsidR="00492EF5" w:rsidRPr="00492EF5" w:rsidRDefault="00492EF5" w:rsidP="00300F98">
      <w:pPr>
        <w:pStyle w:val="ListParagraph"/>
        <w:numPr>
          <w:ilvl w:val="0"/>
          <w:numId w:val="11"/>
        </w:numPr>
        <w:rPr>
          <w:rFonts w:ascii="Helvetica" w:hAnsi="Helvetica"/>
          <w:b/>
          <w:sz w:val="22"/>
          <w:szCs w:val="22"/>
        </w:rPr>
      </w:pPr>
      <w:r w:rsidRPr="00492EF5">
        <w:rPr>
          <w:rFonts w:ascii="Helvetica" w:hAnsi="Helvetica"/>
          <w:b/>
          <w:i/>
          <w:sz w:val="22"/>
          <w:szCs w:val="22"/>
        </w:rPr>
        <w:t>Policy</w:t>
      </w:r>
    </w:p>
    <w:p w14:paraId="74EBFF17" w14:textId="069630F8" w:rsidR="000C2EA4" w:rsidRPr="007306F6" w:rsidRDefault="00300F98" w:rsidP="007306F6">
      <w:pPr>
        <w:pStyle w:val="ListParagraph"/>
        <w:numPr>
          <w:ilvl w:val="1"/>
          <w:numId w:val="11"/>
        </w:numPr>
        <w:rPr>
          <w:rFonts w:ascii="Helvetica" w:hAnsi="Helvetica"/>
          <w:b/>
          <w:sz w:val="22"/>
          <w:szCs w:val="22"/>
        </w:rPr>
      </w:pPr>
      <w:r>
        <w:rPr>
          <w:rFonts w:ascii="Helvetica" w:hAnsi="Helvetica"/>
          <w:sz w:val="22"/>
          <w:szCs w:val="22"/>
        </w:rPr>
        <w:t xml:space="preserve">We could ask </w:t>
      </w:r>
      <w:r w:rsidR="00682191" w:rsidRPr="00300F98">
        <w:rPr>
          <w:rFonts w:ascii="Helvetica" w:hAnsi="Helvetica"/>
          <w:b/>
          <w:sz w:val="22"/>
          <w:szCs w:val="22"/>
        </w:rPr>
        <w:t>RK</w:t>
      </w:r>
      <w:r w:rsidR="00682191" w:rsidRPr="00300F98">
        <w:rPr>
          <w:rFonts w:ascii="Helvetica" w:hAnsi="Helvetica"/>
          <w:sz w:val="22"/>
          <w:szCs w:val="22"/>
        </w:rPr>
        <w:t xml:space="preserve"> to add section to discussion or box on policy challenges or opportunities associated with modifying </w:t>
      </w:r>
      <w:r w:rsidR="006A10D3" w:rsidRPr="00300F98">
        <w:rPr>
          <w:rFonts w:ascii="Helvetica" w:hAnsi="Helvetica"/>
          <w:sz w:val="22"/>
          <w:szCs w:val="22"/>
        </w:rPr>
        <w:t>Forestry</w:t>
      </w:r>
      <w:r w:rsidR="00682191" w:rsidRPr="00300F98">
        <w:rPr>
          <w:rFonts w:ascii="Helvetica" w:hAnsi="Helvetica"/>
          <w:sz w:val="22"/>
          <w:szCs w:val="22"/>
        </w:rPr>
        <w:t xml:space="preserve"> or Fisheries laws to include status dependent monitoring efforts</w:t>
      </w:r>
      <w:r w:rsidR="00EC463B" w:rsidRPr="00300F98">
        <w:rPr>
          <w:rFonts w:ascii="Helvetica" w:hAnsi="Helvetica"/>
          <w:sz w:val="22"/>
          <w:szCs w:val="22"/>
        </w:rPr>
        <w:t>?</w:t>
      </w:r>
      <w:r w:rsidR="000C2EA4" w:rsidRPr="007306F6">
        <w:rPr>
          <w:rFonts w:ascii="Helvetica" w:hAnsi="Helvetica" w:cs="Helvetica"/>
          <w:b/>
          <w:bCs/>
          <w:sz w:val="22"/>
          <w:szCs w:val="22"/>
        </w:rPr>
        <w:br w:type="page"/>
      </w:r>
    </w:p>
    <w:p w14:paraId="39F26438" w14:textId="7B85142F"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Research and</w:t>
      </w:r>
      <w:r w:rsidRPr="00927692">
        <w:rPr>
          <w:rFonts w:ascii="Helvetica" w:hAnsi="Helvetica" w:cs="Helvetica"/>
          <w:b/>
          <w:bCs/>
          <w:sz w:val="22"/>
          <w:szCs w:val="22"/>
        </w:rPr>
        <w:t xml:space="preserve"> </w:t>
      </w:r>
      <w:r w:rsidRPr="00927692">
        <w:rPr>
          <w:rFonts w:ascii="Helvetica" w:hAnsi="Helvetica" w:cs="Helvetica"/>
          <w:sz w:val="22"/>
          <w:szCs w:val="22"/>
        </w:rPr>
        <w:t xml:space="preserve">monitoring are critical but expensive components of sustainable management of natural resources. Here, 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and management tipping points. </w:t>
      </w:r>
      <w:r w:rsidR="00BB3E78">
        <w:rPr>
          <w:rFonts w:ascii="Helvetica" w:hAnsi="Helvetica" w:cs="Helvetica"/>
          <w:sz w:val="22"/>
          <w:szCs w:val="22"/>
        </w:rPr>
        <w:t>Consequently,</w:t>
      </w:r>
      <w:r w:rsidRPr="00927692">
        <w:rPr>
          <w:rFonts w:ascii="Helvetica" w:hAnsi="Helvetica" w:cs="Helvetica"/>
          <w:sz w:val="22"/>
          <w:szCs w:val="22"/>
        </w:rPr>
        <w:t xml:space="preserve"> including tipping points in decisions surrounding monitoring effort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critical threshold. We show that the former approach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s monitoring costs, maximizes profits and prevents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 with finite resources.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62769D80" w14:textId="77777777" w:rsidR="00984E98" w:rsidRDefault="00984E98" w:rsidP="00984E98">
      <w:pPr>
        <w:rPr>
          <w:rFonts w:ascii="Helvetica" w:hAnsi="Helvetica" w:cs="Helvetica"/>
          <w:sz w:val="22"/>
          <w:szCs w:val="22"/>
        </w:rPr>
      </w:pPr>
    </w:p>
    <w:p w14:paraId="22FB9DCC" w14:textId="77777777" w:rsidR="00EA4926" w:rsidRPr="00957F1F" w:rsidRDefault="00EA4926" w:rsidP="00EA4926">
      <w:pPr>
        <w:rPr>
          <w:rFonts w:ascii="Helvetica" w:hAnsi="Helvetica"/>
          <w:b/>
          <w:sz w:val="22"/>
          <w:szCs w:val="22"/>
        </w:rPr>
      </w:pPr>
      <w:commentRangeStart w:id="3"/>
      <w:r w:rsidRPr="00957F1F">
        <w:rPr>
          <w:rFonts w:ascii="Helvetica" w:hAnsi="Helvetica"/>
          <w:b/>
          <w:sz w:val="22"/>
          <w:szCs w:val="22"/>
        </w:rPr>
        <w:t>INTRODUCTION</w:t>
      </w:r>
      <w:commentRangeEnd w:id="3"/>
      <w:r w:rsidR="00867138">
        <w:rPr>
          <w:rStyle w:val="CommentReference"/>
        </w:rPr>
        <w:commentReference w:id="3"/>
      </w:r>
    </w:p>
    <w:p w14:paraId="29E172B4" w14:textId="77777777" w:rsidR="00EA4926" w:rsidRPr="00957F1F" w:rsidRDefault="00EA4926" w:rsidP="00EA4926">
      <w:pPr>
        <w:rPr>
          <w:rFonts w:ascii="Helvetica" w:hAnsi="Helvetica"/>
          <w:b/>
          <w:sz w:val="22"/>
          <w:szCs w:val="22"/>
        </w:rPr>
      </w:pPr>
    </w:p>
    <w:p w14:paraId="3A671666" w14:textId="3A07B502" w:rsidR="00DD4ECE" w:rsidRPr="00132B06" w:rsidRDefault="00132B06" w:rsidP="0020694C">
      <w:pPr>
        <w:textAlignment w:val="center"/>
        <w:rPr>
          <w:rFonts w:ascii="Helvetica" w:eastAsia="Times New Roman" w:hAnsi="Helvetica" w:cs="Times New Roman"/>
          <w:sz w:val="22"/>
          <w:szCs w:val="22"/>
          <w:lang w:eastAsia="en-US"/>
        </w:rPr>
      </w:pPr>
      <w:r w:rsidRPr="00132B06">
        <w:rPr>
          <w:rFonts w:ascii="Helvetica" w:eastAsia="Times New Roman" w:hAnsi="Helvetica" w:cs="Times New Roman"/>
          <w:sz w:val="22"/>
          <w:szCs w:val="22"/>
          <w:lang w:eastAsia="en-US"/>
        </w:rPr>
        <w:t>D</w:t>
      </w:r>
      <w:r w:rsidR="00721A27" w:rsidRPr="00132B06">
        <w:rPr>
          <w:rFonts w:ascii="Helvetica" w:eastAsia="Times New Roman" w:hAnsi="Helvetica" w:cs="Times New Roman"/>
          <w:sz w:val="22"/>
          <w:szCs w:val="22"/>
          <w:lang w:eastAsia="en-US"/>
        </w:rPr>
        <w:t>ecision makers</w:t>
      </w:r>
      <w:r w:rsidR="00545708" w:rsidRPr="00132B06">
        <w:rPr>
          <w:rFonts w:ascii="Helvetica" w:eastAsia="Times New Roman" w:hAnsi="Helvetica" w:cs="Times New Roman"/>
          <w:sz w:val="22"/>
          <w:szCs w:val="22"/>
          <w:lang w:eastAsia="en-US"/>
        </w:rPr>
        <w:t xml:space="preserve"> </w:t>
      </w:r>
      <w:r w:rsidRPr="00132B06">
        <w:rPr>
          <w:rFonts w:ascii="Helvetica" w:eastAsia="Times New Roman" w:hAnsi="Helvetica" w:cs="Times New Roman"/>
          <w:sz w:val="22"/>
          <w:szCs w:val="22"/>
          <w:lang w:eastAsia="en-US"/>
        </w:rPr>
        <w:t>seeking to avoid the collapse of financial, medical, or military defense systems often rely on detailed information to calculate high precision estimates a given system’s status</w:t>
      </w:r>
      <w:r w:rsidR="00545708" w:rsidRPr="00132B06">
        <w:rPr>
          <w:rFonts w:ascii="Helvetica" w:eastAsia="Times New Roman" w:hAnsi="Helvetica" w:cs="Times New Roman"/>
          <w:sz w:val="22"/>
          <w:szCs w:val="22"/>
          <w:lang w:eastAsia="en-US"/>
        </w:rPr>
        <w:t>.</w:t>
      </w:r>
      <w:r w:rsidR="00CF1E01" w:rsidRPr="00132B06">
        <w:rPr>
          <w:rFonts w:ascii="Helvetica" w:eastAsia="Times New Roman" w:hAnsi="Helvetica" w:cs="Times New Roman"/>
          <w:sz w:val="22"/>
          <w:szCs w:val="22"/>
          <w:lang w:eastAsia="en-US"/>
        </w:rPr>
        <w:t xml:space="preserve"> </w:t>
      </w:r>
      <w:r w:rsidR="00545708" w:rsidRPr="00132B06">
        <w:rPr>
          <w:rFonts w:ascii="Helvetica" w:eastAsia="Times New Roman" w:hAnsi="Helvetica" w:cs="Times New Roman"/>
          <w:sz w:val="22"/>
          <w:szCs w:val="22"/>
          <w:lang w:eastAsia="en-US"/>
        </w:rPr>
        <w:t xml:space="preserve">However, high precision </w:t>
      </w:r>
      <w:r w:rsidRPr="00132B06">
        <w:rPr>
          <w:rFonts w:ascii="Helvetica" w:eastAsia="Times New Roman" w:hAnsi="Helvetica" w:cs="Times New Roman"/>
          <w:sz w:val="22"/>
          <w:szCs w:val="22"/>
          <w:lang w:eastAsia="en-US"/>
        </w:rPr>
        <w:t xml:space="preserve">status estimates are </w:t>
      </w:r>
      <w:r w:rsidR="00545708" w:rsidRPr="00132B06">
        <w:rPr>
          <w:rFonts w:ascii="Helvetica" w:eastAsia="Times New Roman" w:hAnsi="Helvetica" w:cs="Times New Roman"/>
          <w:sz w:val="22"/>
          <w:szCs w:val="22"/>
          <w:lang w:eastAsia="en-US"/>
        </w:rPr>
        <w:t xml:space="preserve">often costly </w:t>
      </w:r>
      <w:r w:rsidR="00783147" w:rsidRPr="00132B06">
        <w:rPr>
          <w:rFonts w:ascii="Helvetica" w:eastAsia="Times New Roman" w:hAnsi="Helvetica" w:cs="Times New Roman"/>
          <w:sz w:val="22"/>
          <w:szCs w:val="22"/>
          <w:lang w:eastAsia="en-US"/>
        </w:rPr>
        <w:t>and can delay</w:t>
      </w:r>
      <w:r w:rsidR="00CF1E01" w:rsidRPr="00132B06">
        <w:rPr>
          <w:rFonts w:ascii="Helvetica" w:eastAsia="Times New Roman" w:hAnsi="Helvetica" w:cs="Times New Roman"/>
          <w:sz w:val="22"/>
          <w:szCs w:val="22"/>
          <w:lang w:eastAsia="en-US"/>
        </w:rPr>
        <w:t xml:space="preserve"> decision making. </w:t>
      </w:r>
      <w:r w:rsidR="00545708" w:rsidRPr="00132B06">
        <w:rPr>
          <w:rFonts w:ascii="Helvetica" w:eastAsia="Times New Roman" w:hAnsi="Helvetica" w:cs="Times New Roman"/>
          <w:sz w:val="22"/>
          <w:szCs w:val="22"/>
          <w:lang w:eastAsia="en-US"/>
        </w:rPr>
        <w:t xml:space="preserve">The value of high-precision information can therefore be defined by the degree to which acquisition of new information significantly changes a decision </w:t>
      </w:r>
      <w:r w:rsidR="00BB4F66" w:rsidRPr="00132B06">
        <w:rPr>
          <w:rFonts w:ascii="Helvetica" w:eastAsia="Times New Roman" w:hAnsi="Helvetica" w:cs="Times New Roman"/>
          <w:sz w:val="22"/>
          <w:szCs w:val="22"/>
          <w:lang w:eastAsia="en-US"/>
        </w:rPr>
        <w:t>maker’s</w:t>
      </w:r>
      <w:r w:rsidR="00545708" w:rsidRPr="00132B06">
        <w:rPr>
          <w:rFonts w:ascii="Helvetica" w:eastAsia="Times New Roman" w:hAnsi="Helvetica" w:cs="Times New Roman"/>
          <w:sz w:val="22"/>
          <w:szCs w:val="22"/>
          <w:lang w:eastAsia="en-US"/>
        </w:rPr>
        <w:t xml:space="preserve"> current strategy </w:t>
      </w:r>
      <w:r w:rsidRPr="00132B06">
        <w:rPr>
          <w:rFonts w:ascii="Helvetica" w:eastAsia="Times New Roman" w:hAnsi="Helvetica" w:cs="Times New Roman"/>
          <w:sz w:val="22"/>
          <w:szCs w:val="22"/>
          <w:lang w:eastAsia="en-US"/>
        </w:rPr>
        <w:t>to avoid risk</w:t>
      </w:r>
      <w:r w:rsidR="00545708" w:rsidRPr="00132B06">
        <w:rPr>
          <w:rFonts w:ascii="Helvetica" w:eastAsia="Times New Roman" w:hAnsi="Helvetica" w:cs="Times New Roman"/>
          <w:sz w:val="22"/>
          <w:szCs w:val="22"/>
          <w:lang w:eastAsia="en-US"/>
        </w:rPr>
        <w:t xml:space="preserve">. Decision-makers </w:t>
      </w:r>
      <w:r w:rsidR="00BB4F66" w:rsidRPr="00132B06">
        <w:rPr>
          <w:rFonts w:ascii="Helvetica" w:eastAsia="Times New Roman" w:hAnsi="Helvetica" w:cs="Times New Roman"/>
          <w:sz w:val="22"/>
          <w:szCs w:val="22"/>
          <w:lang w:eastAsia="en-US"/>
        </w:rPr>
        <w:t>from financial, medical, and military systems commonly incorporate the value of information when evaluating alternative management strategies, h</w:t>
      </w:r>
      <w:r w:rsidR="00545708" w:rsidRPr="00132B06">
        <w:rPr>
          <w:rFonts w:ascii="Helvetica" w:eastAsia="Times New Roman" w:hAnsi="Helvetica" w:cs="Times New Roman"/>
          <w:sz w:val="22"/>
          <w:szCs w:val="22"/>
          <w:lang w:eastAsia="en-US"/>
        </w:rPr>
        <w:t xml:space="preserve">owever in </w:t>
      </w:r>
      <w:r w:rsidR="0020694C" w:rsidRPr="00132B06">
        <w:rPr>
          <w:rFonts w:ascii="Helvetica" w:eastAsia="Times New Roman" w:hAnsi="Helvetica" w:cs="Times New Roman"/>
          <w:sz w:val="22"/>
          <w:szCs w:val="22"/>
          <w:lang w:eastAsia="en-US"/>
        </w:rPr>
        <w:t>biological systems</w:t>
      </w:r>
      <w:r w:rsidR="00545708" w:rsidRPr="00132B06">
        <w:rPr>
          <w:rFonts w:ascii="Helvetica" w:eastAsia="Times New Roman" w:hAnsi="Helvetica" w:cs="Times New Roman"/>
          <w:sz w:val="22"/>
          <w:szCs w:val="22"/>
          <w:lang w:eastAsia="en-US"/>
        </w:rPr>
        <w:t xml:space="preserve"> the </w:t>
      </w:r>
      <w:r w:rsidR="00BB4F66" w:rsidRPr="00132B06">
        <w:rPr>
          <w:rFonts w:ascii="Helvetica" w:eastAsia="Times New Roman" w:hAnsi="Helvetica" w:cs="Times New Roman"/>
          <w:sz w:val="22"/>
          <w:szCs w:val="22"/>
          <w:lang w:eastAsia="en-US"/>
        </w:rPr>
        <w:t xml:space="preserve">value of information </w:t>
      </w:r>
      <w:r w:rsidR="00545708" w:rsidRPr="00132B06">
        <w:rPr>
          <w:rFonts w:ascii="Helvetica" w:eastAsia="Times New Roman" w:hAnsi="Helvetica" w:cs="Times New Roman"/>
          <w:sz w:val="22"/>
          <w:szCs w:val="22"/>
          <w:lang w:eastAsia="en-US"/>
        </w:rPr>
        <w:t>is often poorly coupled to the degree to which this additional information changes decision mak</w:t>
      </w:r>
      <w:r w:rsidR="00BB4F66" w:rsidRPr="00132B06">
        <w:rPr>
          <w:rFonts w:ascii="Helvetica" w:eastAsia="Times New Roman" w:hAnsi="Helvetica" w:cs="Times New Roman"/>
          <w:sz w:val="22"/>
          <w:szCs w:val="22"/>
          <w:lang w:eastAsia="en-US"/>
        </w:rPr>
        <w:t>er’s capacity to avoid risk.</w:t>
      </w:r>
      <w:r w:rsidR="00CF1E01" w:rsidRPr="00132B06">
        <w:rPr>
          <w:rFonts w:ascii="Helvetica" w:eastAsia="Times New Roman" w:hAnsi="Helvetica" w:cs="Times New Roman"/>
          <w:sz w:val="22"/>
          <w:szCs w:val="22"/>
          <w:lang w:eastAsia="en-US"/>
        </w:rPr>
        <w:t xml:space="preserve"> </w:t>
      </w:r>
      <w:r w:rsidR="0020694C" w:rsidRPr="00132B06">
        <w:rPr>
          <w:rFonts w:ascii="Helvetica" w:eastAsia="Times New Roman" w:hAnsi="Helvetica" w:cs="Times New Roman"/>
          <w:sz w:val="22"/>
          <w:szCs w:val="22"/>
          <w:lang w:eastAsia="en-US"/>
        </w:rPr>
        <w:t>Below</w:t>
      </w:r>
      <w:r w:rsidR="00CF1E01" w:rsidRPr="00132B06">
        <w:rPr>
          <w:rFonts w:ascii="Helvetica" w:eastAsia="Times New Roman" w:hAnsi="Helvetica" w:cs="Times New Roman"/>
          <w:sz w:val="22"/>
          <w:szCs w:val="22"/>
          <w:lang w:eastAsia="en-US"/>
        </w:rPr>
        <w:t xml:space="preserve">, </w:t>
      </w:r>
      <w:r w:rsidR="00372CA4" w:rsidRPr="00132B06">
        <w:rPr>
          <w:rFonts w:ascii="Helvetica" w:eastAsia="Times New Roman" w:hAnsi="Helvetica" w:cs="Times New Roman"/>
          <w:sz w:val="22"/>
          <w:szCs w:val="22"/>
          <w:lang w:eastAsia="en-US"/>
        </w:rPr>
        <w:t xml:space="preserve">we demonstrate </w:t>
      </w:r>
      <w:r w:rsidR="00545708" w:rsidRPr="00132B06">
        <w:rPr>
          <w:rFonts w:ascii="Helvetica" w:eastAsia="Times New Roman" w:hAnsi="Helvetica" w:cs="Times New Roman"/>
          <w:sz w:val="22"/>
          <w:szCs w:val="22"/>
          <w:lang w:eastAsia="en-US"/>
        </w:rPr>
        <w:t>how monitoring investment based on the value of informa</w:t>
      </w:r>
      <w:r w:rsidR="0020694C" w:rsidRPr="00132B06">
        <w:rPr>
          <w:rFonts w:ascii="Helvetica" w:eastAsia="Times New Roman" w:hAnsi="Helvetica" w:cs="Times New Roman"/>
          <w:sz w:val="22"/>
          <w:szCs w:val="22"/>
          <w:lang w:eastAsia="en-US"/>
        </w:rPr>
        <w:t xml:space="preserve">tion can increase sustainable management of </w:t>
      </w:r>
      <w:r w:rsidR="00545708" w:rsidRPr="00132B06">
        <w:rPr>
          <w:rFonts w:ascii="Helvetica" w:eastAsia="Times New Roman" w:hAnsi="Helvetica" w:cs="Times New Roman"/>
          <w:sz w:val="22"/>
          <w:szCs w:val="22"/>
          <w:lang w:eastAsia="en-US"/>
        </w:rPr>
        <w:t>biological systems</w:t>
      </w:r>
      <w:r w:rsidR="00783147" w:rsidRPr="00132B06">
        <w:rPr>
          <w:rFonts w:ascii="Helvetica" w:eastAsia="Times New Roman" w:hAnsi="Helvetica" w:cs="Times New Roman"/>
          <w:sz w:val="22"/>
          <w:szCs w:val="22"/>
          <w:lang w:eastAsia="en-US"/>
        </w:rPr>
        <w:t xml:space="preserve"> by reducing the risk of an ecosystem crossing a threshold into a less-preferred state</w:t>
      </w:r>
      <w:r w:rsidR="0020694C" w:rsidRPr="00132B06">
        <w:rPr>
          <w:rFonts w:ascii="Helvetica" w:eastAsia="Times New Roman" w:hAnsi="Helvetica" w:cs="Times New Roman"/>
          <w:sz w:val="22"/>
          <w:szCs w:val="22"/>
          <w:lang w:eastAsia="en-US"/>
        </w:rPr>
        <w:t>.</w:t>
      </w:r>
    </w:p>
    <w:p w14:paraId="48FA23D4" w14:textId="6FFF29AD" w:rsidR="002A3B6B" w:rsidRPr="008D57B4" w:rsidRDefault="00677931" w:rsidP="00783147">
      <w:pPr>
        <w:ind w:firstLine="720"/>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often include critical thresholds –</w:t>
      </w:r>
      <w:r w:rsidR="0044422E">
        <w:rPr>
          <w:rFonts w:ascii="Helvetica" w:hAnsi="Helvetica"/>
          <w:sz w:val="22"/>
          <w:szCs w:val="22"/>
        </w:rPr>
        <w:t xml:space="preserve"> </w:t>
      </w:r>
      <w:r w:rsidR="00EE6528" w:rsidRPr="0093151E">
        <w:rPr>
          <w:rFonts w:ascii="Helvetica" w:hAnsi="Helvetica"/>
          <w:sz w:val="22"/>
          <w:szCs w:val="22"/>
        </w:rPr>
        <w:t xml:space="preserve">tipping points – where the system rapidly switches </w:t>
      </w:r>
      <w:r w:rsidR="009173F8">
        <w:rPr>
          <w:rFonts w:ascii="Helvetica" w:hAnsi="Helvetica"/>
          <w:sz w:val="22"/>
          <w:szCs w:val="22"/>
        </w:rPr>
        <w:t>regimes</w:t>
      </w:r>
      <w:r w:rsidR="00EE6528" w:rsidRPr="0093151E">
        <w:rPr>
          <w:rFonts w:ascii="Helvetica" w:hAnsi="Helvetica"/>
          <w:sz w:val="22"/>
          <w:szCs w:val="22"/>
        </w:rPr>
        <w:t xml:space="preserve">,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w:t>
      </w:r>
      <w:r w:rsidR="00AC335B">
        <w:rPr>
          <w:rFonts w:ascii="Helvetica" w:hAnsi="Helvetica"/>
          <w:sz w:val="22"/>
          <w:szCs w:val="22"/>
        </w:rPr>
        <w:t>that</w:t>
      </w:r>
      <w:r w:rsidR="00EE6528" w:rsidRPr="0093151E">
        <w:rPr>
          <w:rFonts w:ascii="Helvetica" w:hAnsi="Helvetica"/>
          <w:sz w:val="22"/>
          <w:szCs w:val="22"/>
        </w:rPr>
        <w:t xml:space="preserve"> </w:t>
      </w:r>
      <w:r w:rsidR="00AC335B">
        <w:rPr>
          <w:rFonts w:ascii="Helvetica" w:hAnsi="Helvetica"/>
          <w:sz w:val="22"/>
          <w:szCs w:val="22"/>
        </w:rPr>
        <w:t>precipitate</w:t>
      </w:r>
      <w:r w:rsidR="00EE6528" w:rsidRPr="0093151E">
        <w:rPr>
          <w:rFonts w:ascii="Helvetica" w:hAnsi="Helvetica"/>
          <w:sz w:val="22"/>
          <w:szCs w:val="22"/>
        </w:rPr>
        <w:t xml:space="preserve">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6C270B" w:rsidRPr="0093151E">
        <w:rPr>
          <w:rFonts w:ascii="Helvetica" w:hAnsi="Helvetica"/>
          <w:sz w:val="22"/>
          <w:szCs w:val="22"/>
        </w:rPr>
        <w:t xml:space="preserve">. </w:t>
      </w:r>
      <w:r w:rsidR="00F3208E">
        <w:rPr>
          <w:rFonts w:ascii="Helvetica" w:hAnsi="Helvetica"/>
          <w:sz w:val="22"/>
          <w:szCs w:val="22"/>
        </w:rPr>
        <w:t>H</w:t>
      </w:r>
      <w:r w:rsidR="00927676" w:rsidRPr="007B4E5A">
        <w:rPr>
          <w:rFonts w:ascii="Helvetica" w:hAnsi="Helvetica"/>
          <w:sz w:val="22"/>
          <w:szCs w:val="22"/>
        </w:rPr>
        <w:t xml:space="preserve">uman activities </w:t>
      </w:r>
      <w:r w:rsidR="009173F8">
        <w:rPr>
          <w:rFonts w:ascii="Helvetica" w:hAnsi="Helvetica"/>
          <w:sz w:val="22"/>
          <w:szCs w:val="22"/>
        </w:rPr>
        <w:t>have</w:t>
      </w:r>
      <w:r w:rsidR="00927676" w:rsidRPr="007B4E5A">
        <w:rPr>
          <w:rFonts w:ascii="Helvetica" w:hAnsi="Helvetica"/>
          <w:sz w:val="22"/>
          <w:szCs w:val="22"/>
        </w:rPr>
        <w:t xml:space="preserve"> cause</w:t>
      </w:r>
      <w:r w:rsidR="009173F8">
        <w:rPr>
          <w:rFonts w:ascii="Helvetica" w:hAnsi="Helvetica"/>
          <w:sz w:val="22"/>
          <w:szCs w:val="22"/>
        </w:rPr>
        <w:t>d</w:t>
      </w:r>
      <w:r w:rsidR="00927676" w:rsidRPr="007B4E5A">
        <w:rPr>
          <w:rFonts w:ascii="Helvetica" w:hAnsi="Helvetica"/>
          <w:sz w:val="22"/>
          <w:szCs w:val="22"/>
        </w:rPr>
        <w:t xml:space="preserve"> </w:t>
      </w:r>
      <w:r w:rsidR="00FE40B2">
        <w:rPr>
          <w:rFonts w:ascii="Helvetica" w:hAnsi="Helvetica"/>
          <w:sz w:val="22"/>
          <w:szCs w:val="22"/>
        </w:rPr>
        <w:t xml:space="preserve">regime shifts </w:t>
      </w:r>
      <w:r w:rsidR="00F3208E">
        <w:rPr>
          <w:rFonts w:ascii="Helvetica" w:hAnsi="Helvetica"/>
          <w:sz w:val="22"/>
          <w:szCs w:val="22"/>
        </w:rPr>
        <w:t xml:space="preserve">in a variety of ecosystems </w:t>
      </w:r>
      <w:r w:rsidR="009173F8">
        <w:rPr>
          <w:rFonts w:ascii="Helvetica" w:hAnsi="Helvetica"/>
          <w:sz w:val="22"/>
          <w:szCs w:val="22"/>
        </w:rPr>
        <w:t xml:space="preserve">(e.g. </w:t>
      </w:r>
      <w:r w:rsidR="008C3BF1" w:rsidRPr="007B4E5A">
        <w:rPr>
          <w:rFonts w:ascii="Helvetica" w:hAnsi="Helvetica"/>
          <w:sz w:val="22"/>
          <w:szCs w:val="22"/>
        </w:rPr>
        <w:t xml:space="preserve">savannahs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&lt;EndNote&gt;&lt;Cite&gt;&lt;Author&gt;Staver&lt;/Author&gt;&lt;Year&gt;2011&lt;/Year&gt;&lt;RecNum&gt;8267&lt;/RecNum&gt;&lt;DisplayText&gt;(Staver&lt;style face="italic"&gt; et al.&lt;/style&gt; 2011)&lt;/DisplayText&gt;&lt;record&gt;&lt;rec-number&gt;8267&lt;/rec-number&gt;&lt;foreign-keys&gt;&lt;key app="EN" db-id="dsrza9wtbra05fevxvw5svf8d0a9a0ptptvp" timestamp="1448488688"&gt;8267&lt;/key&gt;&lt;/foreign-keys&gt;&lt;ref-type name="Journal Article"&gt;17&lt;/ref-type&gt;&lt;contributors&gt;&lt;authors&gt;&lt;author&gt;Staver, A Carla&lt;/author&gt;&lt;author&gt;Archibald, Sally&lt;/author&gt;&lt;author&gt;Levin, Simon&lt;/author&gt;&lt;/authors&gt;&lt;/contributors&gt;&lt;titles&gt;&lt;title&gt;Tree cover in sub-Saharan Africa: rainfall and fire constrain forest and savanna as alternative stable states&lt;/title&gt;&lt;secondary-title&gt;Ecology&lt;/secondary-title&gt;&lt;/titles&gt;&lt;periodical&gt;&lt;full-title&gt;Ecology&lt;/full-title&gt;&lt;/periodical&gt;&lt;pages&gt;1063-1072&lt;/pages&gt;&lt;volume&gt;92&lt;/volume&gt;&lt;number&gt;5&lt;/number&gt;&lt;dates&gt;&lt;year&gt;2011&lt;/year&gt;&lt;/dates&gt;&lt;isbn&gt;0012-9658&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(Staver</w:t>
      </w:r>
      <w:r w:rsidR="00F3208E" w:rsidRPr="00F3208E">
        <w:rPr>
          <w:rFonts w:ascii="Helvetica" w:hAnsi="Helvetica"/>
          <w:i/>
          <w:noProof/>
          <w:sz w:val="22"/>
          <w:szCs w:val="22"/>
        </w:rPr>
        <w:t xml:space="preserve"> et al.</w:t>
      </w:r>
      <w:r w:rsidR="00F3208E">
        <w:rPr>
          <w:rFonts w:ascii="Helvetica" w:hAnsi="Helvetica"/>
          <w:noProof/>
          <w:sz w:val="22"/>
          <w:szCs w:val="22"/>
        </w:rPr>
        <w:t xml:space="preserve"> 2011)</w:t>
      </w:r>
      <w:r w:rsidR="008C3BF1">
        <w:rPr>
          <w:rFonts w:ascii="Helvetica" w:hAnsi="Helvetica"/>
          <w:sz w:val="22"/>
          <w:szCs w:val="22"/>
        </w:rPr>
        <w:fldChar w:fldCharType="end"/>
      </w:r>
      <w:r w:rsidR="008C3BF1" w:rsidRPr="007B4E5A">
        <w:rPr>
          <w:rFonts w:ascii="Helvetica" w:hAnsi="Helvetica"/>
          <w:sz w:val="22"/>
          <w:szCs w:val="22"/>
        </w:rPr>
        <w:t xml:space="preserve">, shallow lakes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&lt;EndNote&gt;&lt;Cite&gt;&lt;Author&gt;Scheffer&lt;/Author&gt;&lt;Year&gt;1993&lt;/Year&gt;&lt;RecNum&gt;8268&lt;/RecNum&gt;&lt;DisplayText&gt;(Scheffer&lt;style face="italic"&gt; et al.&lt;/style&gt; 1993)&lt;/DisplayText&gt;&lt;record&gt;&lt;rec-number&gt;8268&lt;/rec-number&gt;&lt;foreign-keys&gt;&lt;key app="EN" db-id="dsrza9wtbra05fevxvw5svf8d0a9a0ptptvp" timestamp="1448488762"&gt;8268&lt;/key&gt;&lt;/foreign-keys&gt;&lt;ref-type name="Journal Article"&gt;17&lt;/ref-type&gt;&lt;contributors&gt;&lt;authors&gt;&lt;author&gt;Scheffer, Marten&lt;/author&gt;&lt;author&gt;Hosper, SH&lt;/author&gt;&lt;author&gt;Meijer, ML&lt;/author&gt;&lt;author&gt;Moss, Brian&lt;/author&gt;&lt;author&gt;Jeppesen, Erik&lt;/author&gt;&lt;/authors&gt;&lt;/contributors&gt;&lt;titles&gt;&lt;title&gt;Alternative equilibria in shallow lakes&lt;/title&gt;&lt;secondary-title&gt;Trends in ecology &amp;amp; evolution&lt;/secondary-title&gt;&lt;/titles&gt;&lt;periodical&gt;&lt;full-title&gt;Trends in Ecology &amp;amp; Evolution&lt;/full-title&gt;&lt;/periodical&gt;&lt;pages&gt;275-279&lt;/pages&gt;&lt;volume&gt;8&lt;/volume&gt;&lt;number&gt;8&lt;/number&gt;&lt;dates&gt;&lt;year&gt;1993&lt;/year&gt;&lt;/dates&gt;&lt;isbn&gt;0169-5347&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(Scheffer</w:t>
      </w:r>
      <w:r w:rsidR="00F3208E" w:rsidRPr="00F3208E">
        <w:rPr>
          <w:rFonts w:ascii="Helvetica" w:hAnsi="Helvetica"/>
          <w:i/>
          <w:noProof/>
          <w:sz w:val="22"/>
          <w:szCs w:val="22"/>
        </w:rPr>
        <w:t xml:space="preserve"> et al.</w:t>
      </w:r>
      <w:r w:rsidR="00F3208E">
        <w:rPr>
          <w:rFonts w:ascii="Helvetica" w:hAnsi="Helvetica"/>
          <w:noProof/>
          <w:sz w:val="22"/>
          <w:szCs w:val="22"/>
        </w:rPr>
        <w:t xml:space="preserve"> 1993)</w:t>
      </w:r>
      <w:r w:rsidR="008C3BF1">
        <w:rPr>
          <w:rFonts w:ascii="Helvetica" w:hAnsi="Helvetica"/>
          <w:sz w:val="22"/>
          <w:szCs w:val="22"/>
        </w:rPr>
        <w:fldChar w:fldCharType="end"/>
      </w:r>
      <w:r w:rsidR="008C3BF1" w:rsidRPr="007B4E5A">
        <w:rPr>
          <w:rFonts w:ascii="Helvetica" w:hAnsi="Helvetica"/>
          <w:sz w:val="22"/>
          <w:szCs w:val="22"/>
        </w:rPr>
        <w:t xml:space="preserve">, and coral reefs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&lt;EndNote&gt;&lt;Cite&gt;&lt;Author&gt;Mumby&lt;/Author&gt;&lt;Year&gt;2007&lt;/Year&gt;&lt;RecNum&gt;8269&lt;/RecNum&gt;&lt;DisplayText&gt;(Mumby&lt;style face="italic"&gt; et al.&lt;/style&gt; 2007)&lt;/DisplayText&gt;&lt;record&gt;&lt;rec-number&gt;8269&lt;/rec-number&gt;&lt;foreign-keys&gt;&lt;key app="EN" db-id="dsrza9wtbra05fevxvw5svf8d0a9a0ptptvp" timestamp="1448488836"&gt;8269&lt;/key&gt;&lt;/foreign-keys&gt;&lt;ref-type name="Journal Article"&gt;17&lt;/ref-type&gt;&lt;contributors&gt;&lt;authors&gt;&lt;author&gt;Mumby, Peter J&lt;/author&gt;&lt;author&gt;Hastings, Alan&lt;/author&gt;&lt;author&gt;Edwards, Helen J&lt;/author&gt;&lt;/authors&gt;&lt;/contributors&gt;&lt;titles&gt;&lt;title&gt;Thresholds and the resilience of Caribbean coral reefs&lt;/title&gt;&lt;secondary-title&gt;Nature&lt;/secondary-title&gt;&lt;/titles&gt;&lt;periodical&gt;&lt;full-title&gt;Nature&lt;/full-title&gt;&lt;/periodical&gt;&lt;pages&gt;98-101&lt;/pages&gt;&lt;volume&gt;450&lt;/volume&gt;&lt;number&gt;7166&lt;/number&gt;&lt;dates&gt;&lt;year&gt;2007&lt;/year&gt;&lt;/dates&gt;&lt;isbn&gt;0028-0836&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(Mumby</w:t>
      </w:r>
      <w:r w:rsidR="00F3208E" w:rsidRPr="00F3208E">
        <w:rPr>
          <w:rFonts w:ascii="Helvetica" w:hAnsi="Helvetica"/>
          <w:i/>
          <w:noProof/>
          <w:sz w:val="22"/>
          <w:szCs w:val="22"/>
        </w:rPr>
        <w:t xml:space="preserve"> et al.</w:t>
      </w:r>
      <w:r w:rsidR="00F3208E">
        <w:rPr>
          <w:rFonts w:ascii="Helvetica" w:hAnsi="Helvetica"/>
          <w:noProof/>
          <w:sz w:val="22"/>
          <w:szCs w:val="22"/>
        </w:rPr>
        <w:t xml:space="preserve"> 2007)</w:t>
      </w:r>
      <w:r w:rsidR="008C3BF1">
        <w:rPr>
          <w:rFonts w:ascii="Helvetica" w:hAnsi="Helvetica"/>
          <w:sz w:val="22"/>
          <w:szCs w:val="22"/>
        </w:rPr>
        <w:fldChar w:fldCharType="end"/>
      </w:r>
      <w:r w:rsidR="009173F8">
        <w:rPr>
          <w:rFonts w:ascii="Helvetica" w:hAnsi="Helvetica"/>
          <w:sz w:val="22"/>
          <w:szCs w:val="22"/>
        </w:rPr>
        <w:t xml:space="preserve">, and these regime shifts </w:t>
      </w:r>
      <w:r w:rsidR="009E2207">
        <w:rPr>
          <w:rFonts w:ascii="Helvetica" w:hAnsi="Helvetica"/>
          <w:sz w:val="22"/>
          <w:szCs w:val="22"/>
        </w:rPr>
        <w:t>in</w:t>
      </w:r>
      <w:r w:rsidR="00783147">
        <w:rPr>
          <w:rFonts w:ascii="Helvetica" w:hAnsi="Helvetica"/>
          <w:sz w:val="22"/>
          <w:szCs w:val="22"/>
        </w:rPr>
        <w:t>-</w:t>
      </w:r>
      <w:r w:rsidR="009E2207">
        <w:rPr>
          <w:rFonts w:ascii="Helvetica" w:hAnsi="Helvetica"/>
          <w:sz w:val="22"/>
          <w:szCs w:val="22"/>
        </w:rPr>
        <w:t>turn can modify the</w:t>
      </w:r>
      <w:r w:rsidR="00B97121">
        <w:rPr>
          <w:rFonts w:ascii="Helvetica" w:hAnsi="Helvetica"/>
          <w:sz w:val="22"/>
          <w:szCs w:val="22"/>
        </w:rPr>
        <w:t xml:space="preserve"> </w:t>
      </w:r>
      <w:r w:rsidR="009173F8">
        <w:rPr>
          <w:rFonts w:ascii="Helvetica" w:hAnsi="Helvetica"/>
          <w:sz w:val="22"/>
          <w:szCs w:val="22"/>
        </w:rPr>
        <w:t xml:space="preserve">services </w:t>
      </w:r>
      <w:r w:rsidR="00B97121">
        <w:rPr>
          <w:rFonts w:ascii="Helvetica" w:hAnsi="Helvetica"/>
          <w:sz w:val="22"/>
          <w:szCs w:val="22"/>
        </w:rPr>
        <w:t>ecosystems provide</w:t>
      </w:r>
      <w:r w:rsidR="009E2207">
        <w:rPr>
          <w:rFonts w:ascii="Helvetica" w:hAnsi="Helvetica"/>
          <w:sz w:val="22"/>
          <w:szCs w:val="22"/>
        </w:rPr>
        <w:t xml:space="preserve"> to humans</w:t>
      </w:r>
      <w:r w:rsidR="00B97121">
        <w:rPr>
          <w:rFonts w:ascii="Helvetica" w:hAnsi="Helvetica"/>
          <w:sz w:val="22"/>
          <w:szCs w:val="22"/>
        </w:rPr>
        <w:t xml:space="preserve"> </w:t>
      </w:r>
      <w:r w:rsidR="00B97121">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Pr>
          <w:rFonts w:ascii="Helvetica" w:hAnsi="Helvetica"/>
          <w:sz w:val="22"/>
          <w:szCs w:val="22"/>
        </w:rPr>
        <w:instrText xml:space="preserve"> ADDIN EN.CITE </w:instrText>
      </w:r>
      <w:r w:rsidR="00B97121">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Pr>
          <w:rFonts w:ascii="Helvetica" w:hAnsi="Helvetica"/>
          <w:sz w:val="22"/>
          <w:szCs w:val="22"/>
        </w:rPr>
        <w:instrText xml:space="preserve"> ADDIN EN.CITE.DATA </w:instrText>
      </w:r>
      <w:r w:rsidR="00B97121">
        <w:rPr>
          <w:rFonts w:ascii="Helvetica" w:hAnsi="Helvetica"/>
          <w:sz w:val="22"/>
          <w:szCs w:val="22"/>
        </w:rPr>
      </w:r>
      <w:r w:rsidR="00B97121">
        <w:rPr>
          <w:rFonts w:ascii="Helvetica" w:hAnsi="Helvetica"/>
          <w:sz w:val="22"/>
          <w:szCs w:val="22"/>
        </w:rPr>
        <w:fldChar w:fldCharType="end"/>
      </w:r>
      <w:r w:rsidR="00B97121">
        <w:rPr>
          <w:rFonts w:ascii="Helvetica" w:hAnsi="Helvetica"/>
          <w:sz w:val="22"/>
          <w:szCs w:val="22"/>
        </w:rPr>
      </w:r>
      <w:r w:rsidR="00B97121">
        <w:rPr>
          <w:rFonts w:ascii="Helvetica" w:hAnsi="Helvetica"/>
          <w:sz w:val="22"/>
          <w:szCs w:val="22"/>
        </w:rPr>
        <w:fldChar w:fldCharType="separate"/>
      </w:r>
      <w:r w:rsidR="00B97121">
        <w:rPr>
          <w:rFonts w:ascii="Helvetica" w:hAnsi="Helvetica"/>
          <w:noProof/>
          <w:sz w:val="22"/>
          <w:szCs w:val="22"/>
        </w:rPr>
        <w:t>(Folke</w:t>
      </w:r>
      <w:r w:rsidR="00B97121" w:rsidRPr="00B97121">
        <w:rPr>
          <w:rFonts w:ascii="Helvetica" w:hAnsi="Helvetica"/>
          <w:i/>
          <w:noProof/>
          <w:sz w:val="22"/>
          <w:szCs w:val="22"/>
        </w:rPr>
        <w:t xml:space="preserve"> et al.</w:t>
      </w:r>
      <w:r w:rsidR="00B97121">
        <w:rPr>
          <w:rFonts w:ascii="Helvetica" w:hAnsi="Helvetica"/>
          <w:noProof/>
          <w:sz w:val="22"/>
          <w:szCs w:val="22"/>
        </w:rPr>
        <w:t xml:space="preserve"> 2004)</w:t>
      </w:r>
      <w:r w:rsidR="00B97121">
        <w:rPr>
          <w:rFonts w:ascii="Helvetica" w:hAnsi="Helvetica"/>
          <w:sz w:val="22"/>
          <w:szCs w:val="22"/>
        </w:rPr>
        <w:fldChar w:fldCharType="end"/>
      </w:r>
      <w:r w:rsidR="00F14722">
        <w:rPr>
          <w:rFonts w:ascii="Helvetica" w:hAnsi="Helvetica"/>
          <w:sz w:val="22"/>
          <w:szCs w:val="22"/>
        </w:rPr>
        <w:t xml:space="preserve">. </w:t>
      </w:r>
      <w:r w:rsidR="008D57B4">
        <w:rPr>
          <w:rFonts w:ascii="Helvetica" w:hAnsi="Helvetica"/>
          <w:sz w:val="22"/>
          <w:szCs w:val="22"/>
        </w:rPr>
        <w:t xml:space="preserve">Hereafter we define the point at which an ecosystem transitions from one regime to another as the biological tipping point. </w:t>
      </w:r>
      <w:r w:rsidR="002B1698" w:rsidRPr="0093151E">
        <w:rPr>
          <w:rFonts w:ascii="Helvetica" w:hAnsi="Helvetica"/>
          <w:sz w:val="22"/>
          <w:szCs w:val="22"/>
        </w:rPr>
        <w:t>Once</w:t>
      </w:r>
      <w:r w:rsidR="008D57B4">
        <w:rPr>
          <w:rFonts w:ascii="Helvetica" w:hAnsi="Helvetica"/>
          <w:sz w:val="22"/>
          <w:szCs w:val="22"/>
        </w:rPr>
        <w:t xml:space="preserve"> biological</w:t>
      </w:r>
      <w:r w:rsidR="002B1698" w:rsidRPr="0093151E">
        <w:rPr>
          <w:rFonts w:ascii="Helvetica" w:hAnsi="Helvetica"/>
          <w:sz w:val="22"/>
          <w:szCs w:val="22"/>
        </w:rPr>
        <w:t xml:space="preserve"> tipping points are crossed, </w:t>
      </w:r>
      <w:r w:rsidR="002B1698">
        <w:rPr>
          <w:rFonts w:ascii="Helvetica" w:hAnsi="Helvetica"/>
          <w:sz w:val="22"/>
          <w:szCs w:val="22"/>
        </w:rPr>
        <w:t xml:space="preserve">slow successional processes and </w:t>
      </w:r>
      <w:r w:rsidR="002B1698" w:rsidRPr="0093151E">
        <w:rPr>
          <w:rFonts w:ascii="Helvetica" w:hAnsi="Helvetica"/>
          <w:sz w:val="22"/>
          <w:szCs w:val="22"/>
        </w:rPr>
        <w:t>positive feedback loops can maintain degraded or less-preferred states and make it difficult to recover disrupted social-ecological systems</w:t>
      </w:r>
      <w:r w:rsidR="002B1698">
        <w:rPr>
          <w:rFonts w:ascii="Helvetica" w:hAnsi="Helvetica"/>
          <w:sz w:val="22"/>
          <w:szCs w:val="22"/>
        </w:rPr>
        <w:t xml:space="preserve"> </w:t>
      </w:r>
      <w:r w:rsidR="002B1698" w:rsidRPr="00570D99">
        <w:rPr>
          <w:rFonts w:ascii="Helvetica" w:hAnsi="Helvetica"/>
          <w:sz w:val="22"/>
          <w:szCs w:val="22"/>
        </w:rPr>
        <w:fldChar w:fldCharType="begin"/>
      </w:r>
      <w:r w:rsidR="002B1698"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2B1698" w:rsidRPr="00570D99">
        <w:rPr>
          <w:rFonts w:ascii="Helvetica" w:hAnsi="Helvetica"/>
          <w:sz w:val="22"/>
          <w:szCs w:val="22"/>
        </w:rPr>
        <w:fldChar w:fldCharType="separate"/>
      </w:r>
      <w:r w:rsidR="002B1698" w:rsidRPr="00570D99">
        <w:rPr>
          <w:rFonts w:ascii="Helvetica" w:hAnsi="Helvetica"/>
          <w:noProof/>
          <w:sz w:val="22"/>
          <w:szCs w:val="22"/>
        </w:rPr>
        <w:t>(Rockström</w:t>
      </w:r>
      <w:r w:rsidR="002B1698" w:rsidRPr="00570D99">
        <w:rPr>
          <w:rFonts w:ascii="Helvetica" w:hAnsi="Helvetica"/>
          <w:i/>
          <w:noProof/>
          <w:sz w:val="22"/>
          <w:szCs w:val="22"/>
        </w:rPr>
        <w:t xml:space="preserve"> et al.</w:t>
      </w:r>
      <w:r w:rsidR="002B1698" w:rsidRPr="00570D99">
        <w:rPr>
          <w:rFonts w:ascii="Helvetica" w:hAnsi="Helvetica"/>
          <w:noProof/>
          <w:sz w:val="22"/>
          <w:szCs w:val="22"/>
        </w:rPr>
        <w:t xml:space="preserve"> 2009)</w:t>
      </w:r>
      <w:r w:rsidR="002B1698" w:rsidRPr="00570D99">
        <w:rPr>
          <w:rFonts w:ascii="Helvetica" w:hAnsi="Helvetica"/>
          <w:sz w:val="22"/>
          <w:szCs w:val="22"/>
        </w:rPr>
        <w:fldChar w:fldCharType="end"/>
      </w:r>
      <w:r w:rsidR="002834C1">
        <w:rPr>
          <w:rFonts w:ascii="Helvetica" w:hAnsi="Helvetica"/>
          <w:sz w:val="22"/>
          <w:szCs w:val="22"/>
        </w:rPr>
        <w:t>.</w:t>
      </w:r>
      <w:r w:rsidR="002B1698" w:rsidRPr="002B1698">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r w:rsidR="00396EAC">
        <w:rPr>
          <w:rFonts w:ascii="Helvetica" w:hAnsi="Helvetica"/>
          <w:sz w:val="22"/>
          <w:szCs w:val="22"/>
        </w:rPr>
        <w:t>,</w:t>
      </w:r>
      <w:r w:rsidR="00EA75D8">
        <w:rPr>
          <w:rFonts w:ascii="Helvetica" w:hAnsi="Helvetica"/>
          <w:sz w:val="22"/>
          <w:szCs w:val="22"/>
        </w:rPr>
        <w:t xml:space="preserve"> </w:t>
      </w:r>
      <w:r w:rsidR="00E476B1">
        <w:rPr>
          <w:rFonts w:ascii="Helvetica" w:hAnsi="Helvetica"/>
          <w:sz w:val="22"/>
          <w:szCs w:val="22"/>
        </w:rPr>
        <w:t xml:space="preserve">administrators </w:t>
      </w:r>
      <w:r w:rsidR="00EA75D8">
        <w:rPr>
          <w:rFonts w:ascii="Helvetica" w:hAnsi="Helvetica"/>
          <w:sz w:val="22"/>
          <w:szCs w:val="22"/>
        </w:rPr>
        <w:t>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thresholds below which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5C7499">
        <w:rPr>
          <w:rFonts w:ascii="Helvetica" w:hAnsi="Helvetica"/>
          <w:sz w:val="22"/>
          <w:szCs w:val="22"/>
        </w:rPr>
        <w:t>(hereafter a</w:t>
      </w:r>
      <w:r w:rsidR="000953F0">
        <w:rPr>
          <w:rFonts w:ascii="Helvetica" w:hAnsi="Helvetica"/>
          <w:sz w:val="22"/>
          <w:szCs w:val="22"/>
        </w:rPr>
        <w:t xml:space="preserve"> management threshold) </w:t>
      </w:r>
      <w:r w:rsidR="006C170D">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6C170D">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6C170D">
        <w:rPr>
          <w:rFonts w:ascii="Helvetica" w:hAnsi="Helvetica"/>
          <w:sz w:val="22"/>
          <w:szCs w:val="22"/>
        </w:rPr>
        <w:fldChar w:fldCharType="end"/>
      </w:r>
      <w:r w:rsidR="00882F29">
        <w:rPr>
          <w:rFonts w:ascii="Helvetica" w:hAnsi="Helvetica"/>
          <w:sz w:val="22"/>
          <w:szCs w:val="22"/>
        </w:rPr>
        <w:t>.</w:t>
      </w:r>
      <w:r w:rsidR="004E011E">
        <w:rPr>
          <w:rFonts w:ascii="Helvetica" w:hAnsi="Helvetica"/>
          <w:sz w:val="22"/>
          <w:szCs w:val="22"/>
        </w:rPr>
        <w:t xml:space="preserve"> </w:t>
      </w:r>
      <w:r w:rsidR="00867138">
        <w:rPr>
          <w:rFonts w:ascii="Helvetica" w:hAnsi="Helvetica"/>
          <w:sz w:val="22"/>
          <w:szCs w:val="22"/>
        </w:rPr>
        <w:t xml:space="preserve">However, intensive and expensive monitoring is required to estimate the state of an ecosystem and it’s proximity to a management threshold or biological tipping point. </w:t>
      </w:r>
      <w:r w:rsidR="004F6B19" w:rsidRPr="0093151E">
        <w:rPr>
          <w:rFonts w:ascii="Helvetica" w:hAnsi="Helvetica"/>
          <w:sz w:val="22"/>
          <w:szCs w:val="22"/>
        </w:rPr>
        <w:t>Therefore</w:t>
      </w:r>
      <w:r w:rsidR="00396EAC">
        <w:rPr>
          <w:rFonts w:ascii="Helvetica" w:hAnsi="Helvetica"/>
          <w:sz w:val="22"/>
          <w:szCs w:val="22"/>
        </w:rPr>
        <w:t>,</w:t>
      </w:r>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r w:rsidR="00783147">
        <w:rPr>
          <w:rFonts w:ascii="Helvetica" w:hAnsi="Helvetica"/>
          <w:sz w:val="22"/>
          <w:szCs w:val="22"/>
        </w:rPr>
        <w:t>can we</w:t>
      </w:r>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w:t>
      </w:r>
      <w:r w:rsidR="007822B6">
        <w:rPr>
          <w:rFonts w:ascii="Helvetica" w:hAnsi="Helvetica"/>
          <w:sz w:val="22"/>
          <w:szCs w:val="22"/>
        </w:rPr>
        <w:t>thresholds</w:t>
      </w:r>
      <w:r w:rsidR="001C6065" w:rsidRPr="0093151E">
        <w:rPr>
          <w:rFonts w:ascii="Helvetica" w:hAnsi="Helvetica"/>
          <w:sz w:val="22"/>
          <w:szCs w:val="22"/>
        </w:rPr>
        <w:t xml:space="preserve">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E26A63">
        <w:rPr>
          <w:rFonts w:ascii="Helvetica" w:hAnsi="Helvetica"/>
          <w:sz w:val="22"/>
          <w:szCs w:val="22"/>
        </w:rPr>
        <w:t>?</w:t>
      </w:r>
    </w:p>
    <w:p w14:paraId="3F3D5DF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proofErr w:type="spellStart"/>
      <w:r w:rsidR="00DF1784" w:rsidRPr="00882F29">
        <w:rPr>
          <w:rFonts w:ascii="ff3" w:eastAsia="Times New Roman" w:hAnsi="ff3" w:cs="Times New Roman"/>
          <w:color w:val="000000"/>
          <w:sz w:val="120"/>
          <w:szCs w:val="120"/>
        </w:rPr>
        <w:t>tive</w:t>
      </w:r>
      <w:proofErr w:type="spellEnd"/>
      <w:r w:rsidR="00DF1784" w:rsidRPr="00882F29">
        <w:rPr>
          <w:rFonts w:ascii="ff3" w:eastAsia="Times New Roman" w:hAnsi="ff3" w:cs="Times New Roman"/>
          <w:color w:val="000000"/>
          <w:sz w:val="120"/>
          <w:szCs w:val="120"/>
        </w:rPr>
        <w:t xml:space="preserve"> application of state-dependent</w:t>
      </w:r>
    </w:p>
    <w:p w14:paraId="3049F64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079510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6925D6C6"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6BAD5F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52F7EA5"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3A1A6B7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229980E2"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75F23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674D963F"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689EE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14895853" w14:textId="77777777" w:rsidR="00882F29" w:rsidRPr="00DF1784"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is required to address undesirable ecosystem </w:t>
      </w:r>
      <w:r>
        <w:rPr>
          <w:rFonts w:ascii="ff3" w:eastAsia="Times New Roman" w:hAnsi="ff3" w:cs="Times New Roman"/>
          <w:color w:val="000000"/>
          <w:sz w:val="120"/>
          <w:szCs w:val="120"/>
        </w:rPr>
        <w:t>changes</w:t>
      </w:r>
    </w:p>
    <w:p w14:paraId="740E1E06" w14:textId="2451229B" w:rsidR="0030245C" w:rsidRPr="000E4B23" w:rsidRDefault="00BE5C03" w:rsidP="000E4B23">
      <w:pPr>
        <w:ind w:firstLine="720"/>
        <w:rPr>
          <w:rFonts w:ascii="Helvetica" w:hAnsi="Helvetica"/>
          <w:sz w:val="22"/>
          <w:szCs w:val="22"/>
        </w:rPr>
      </w:pPr>
      <w:r w:rsidRPr="00957F1F">
        <w:rPr>
          <w:rFonts w:ascii="Helvetica" w:hAnsi="Helvetica"/>
          <w:sz w:val="22"/>
          <w:szCs w:val="22"/>
        </w:rPr>
        <w:t>Intensive monitoring can help to simultaneously maximize ecosystem services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w:t>
      </w:r>
      <w:r w:rsidR="004A4F80">
        <w:rPr>
          <w:rFonts w:ascii="Helvetica" w:hAnsi="Helvetica"/>
          <w:sz w:val="22"/>
          <w:szCs w:val="22"/>
        </w:rPr>
        <w:t>understand the</w:t>
      </w:r>
      <w:r w:rsidR="00AC7FCC" w:rsidRPr="002A3B6B">
        <w:rPr>
          <w:rFonts w:ascii="Helvetica" w:hAnsi="Helvetica"/>
          <w:sz w:val="22"/>
          <w:szCs w:val="22"/>
        </w:rPr>
        <w:t xml:space="preserve"> cause(s) of fluctuations in resource availability and are also confident in their assessment of the ecosystem state, then, ideally, they can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4A4F80">
        <w:rPr>
          <w:rFonts w:ascii="Helvetica" w:hAnsi="Helvetica"/>
          <w:sz w:val="22"/>
          <w:szCs w:val="22"/>
        </w:rPr>
        <w:t xml:space="preserve"> </w:t>
      </w:r>
      <w:r w:rsidR="0020241E">
        <w:rPr>
          <w:rFonts w:ascii="Helvetica" w:hAnsi="Helvetica"/>
          <w:sz w:val="22"/>
          <w:szCs w:val="22"/>
        </w:rPr>
        <w:fldChar w:fldCharType="begin"/>
      </w:r>
      <w:r w:rsidR="0020241E">
        <w:rPr>
          <w:rFonts w:ascii="Helvetica" w:hAnsi="Helvetica"/>
          <w:sz w:val="22"/>
          <w:szCs w:val="22"/>
        </w:rPr>
        <w:instrText xml:space="preserve"> ADDIN EN.CITE &lt;EndNote&gt;&lt;Cite&gt;&lt;Author&gt;Rockström&lt;/Author&gt;&lt;Year&gt;2009&lt;/Year&gt;&lt;RecNum&gt;8123&lt;/RecNum&gt;&lt;DisplayText&gt;(Sethi&lt;style face="italic"&gt; et al.&lt;/style&gt; 2005;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Sethi&lt;/Author&gt;&lt;Year&gt;2005&lt;/Year&gt;&lt;RecNum&gt;8144&lt;/RecNum&gt;&lt;record&gt;&lt;rec-number&gt;8144&lt;/rec-number&gt;&lt;foreign-keys&gt;&lt;key app="EN" db-id="dsrza9wtbra05fevxvw5svf8d0a9a0ptptvp" timestamp="1443312273"&gt;8144&lt;/key&gt;&lt;/foreign-keys&gt;&lt;ref-type name="Journal Article"&gt;17&lt;/ref-type&gt;&lt;contributors&gt;&lt;authors&gt;&lt;author&gt;Sethi, Gautam&lt;/author&gt;&lt;author&gt;Costello, Christopher&lt;/author&gt;&lt;author&gt;Fisher, Anthony&lt;/author&gt;&lt;author&gt;Hanemann, Michael&lt;/author&gt;&lt;author&gt;Karp, Larry&lt;/author&gt;&lt;/authors&gt;&lt;/contributors&gt;&lt;titles&gt;&lt;title&gt;Fishery management under multiple uncertainty&lt;/title&gt;&lt;secondary-title&gt;Journal of Environmental Economics and Management&lt;/secondary-title&gt;&lt;/titles&gt;&lt;periodical&gt;&lt;full-title&gt;Journal of Environmental Economics and Management&lt;/full-title&gt;&lt;/periodical&gt;&lt;pages&gt;300-318&lt;/pages&gt;&lt;volume&gt;50&lt;/volume&gt;&lt;number&gt;2&lt;/number&gt;&lt;dates&gt;&lt;year&gt;2005&lt;/year&gt;&lt;/dates&gt;&lt;isbn&gt;0095-0696&lt;/isbn&gt;&lt;urls&gt;&lt;/urls&gt;&lt;/record&gt;&lt;/Cite&gt;&lt;/EndNote&gt;</w:instrText>
      </w:r>
      <w:r w:rsidR="0020241E">
        <w:rPr>
          <w:rFonts w:ascii="Helvetica" w:hAnsi="Helvetica"/>
          <w:sz w:val="22"/>
          <w:szCs w:val="22"/>
        </w:rPr>
        <w:fldChar w:fldCharType="separate"/>
      </w:r>
      <w:r w:rsidR="0020241E">
        <w:rPr>
          <w:rFonts w:ascii="Helvetica" w:hAnsi="Helvetica"/>
          <w:noProof/>
          <w:sz w:val="22"/>
          <w:szCs w:val="22"/>
        </w:rPr>
        <w:t>(Sethi</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2005; Rockström</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2009)</w:t>
      </w:r>
      <w:r w:rsidR="0020241E">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many reasons</w:t>
      </w:r>
      <w:r w:rsidR="004A4F80">
        <w:rPr>
          <w:rFonts w:ascii="Helvetica" w:hAnsi="Helvetica"/>
          <w:sz w:val="22"/>
          <w:szCs w:val="22"/>
        </w:rPr>
        <w:t>,</w:t>
      </w:r>
      <w:r w:rsidR="007D6F08" w:rsidRPr="002A3B6B">
        <w:rPr>
          <w:rFonts w:ascii="Helvetica" w:hAnsi="Helvetica"/>
          <w:sz w:val="22"/>
          <w:szCs w:val="22"/>
        </w:rPr>
        <w:t xml:space="preserve">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w:t>
      </w:r>
      <w:r w:rsidR="00D81BD5">
        <w:rPr>
          <w:rFonts w:ascii="Helvetica" w:hAnsi="Helvetica"/>
          <w:sz w:val="22"/>
          <w:szCs w:val="22"/>
        </w:rPr>
        <w:t>es</w:t>
      </w:r>
      <w:r w:rsidR="005C1861" w:rsidRPr="002A3B6B">
        <w:rPr>
          <w:rFonts w:ascii="Helvetica" w:hAnsi="Helvetica"/>
          <w:sz w:val="22"/>
          <w:szCs w:val="22"/>
        </w:rPr>
        <w:t xml:space="preserve">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w:t>
      </w:r>
      <w:r w:rsidR="004A4F80">
        <w:rPr>
          <w:rFonts w:ascii="Helvetica" w:hAnsi="Helvetica"/>
          <w:sz w:val="22"/>
          <w:szCs w:val="22"/>
        </w:rPr>
        <w:t>and</w:t>
      </w:r>
      <w:r w:rsidR="005C1861" w:rsidRPr="002A3B6B">
        <w:rPr>
          <w:rFonts w:ascii="Helvetica" w:hAnsi="Helvetica"/>
          <w:sz w:val="22"/>
          <w:szCs w:val="22"/>
        </w:rPr>
        <w:t xml:space="preserve">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6536A6">
        <w:rPr>
          <w:rFonts w:ascii="Helvetica" w:hAnsi="Helvetica"/>
          <w:sz w:val="22"/>
          <w:szCs w:val="22"/>
        </w:rPr>
        <w:t xml:space="preserve">error </w: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6C170D" w:rsidRPr="00255456">
        <w:rPr>
          <w:rFonts w:ascii="Helvetica" w:hAnsi="Helvetica"/>
          <w:sz w:val="22"/>
          <w:szCs w:val="22"/>
        </w:rPr>
      </w:r>
      <w:r w:rsidR="006C170D" w:rsidRPr="00255456">
        <w:rPr>
          <w:rFonts w:ascii="Helvetica" w:hAnsi="Helvetica"/>
          <w:sz w:val="22"/>
          <w:szCs w:val="22"/>
        </w:rPr>
        <w:fldChar w:fldCharType="end"/>
      </w:r>
      <w:r w:rsidR="006C170D" w:rsidRPr="00255456">
        <w:rPr>
          <w:rFonts w:ascii="Helvetica" w:hAnsi="Helvetica"/>
          <w:sz w:val="22"/>
          <w:szCs w:val="22"/>
        </w:rPr>
      </w:r>
      <w:r w:rsidR="006C170D"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6C170D"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the</w:t>
      </w:r>
      <w:r w:rsidR="006536A6">
        <w:rPr>
          <w:rFonts w:ascii="Helvetica" w:hAnsi="Helvetica"/>
          <w:sz w:val="22"/>
          <w:szCs w:val="22"/>
        </w:rPr>
        <w:t xml:space="preserve"> extra effort can be </w:t>
      </w:r>
      <w:r w:rsidR="00BB6688">
        <w:rPr>
          <w:rFonts w:ascii="Helvetica" w:hAnsi="Helvetica"/>
          <w:sz w:val="22"/>
          <w:szCs w:val="22"/>
        </w:rPr>
        <w:t xml:space="preserve">costly, </w:t>
      </w:r>
      <w:r w:rsidR="006536A6">
        <w:rPr>
          <w:rFonts w:ascii="Helvetica" w:hAnsi="Helvetica"/>
          <w:sz w:val="22"/>
          <w:szCs w:val="22"/>
        </w:rPr>
        <w:t>compromising the overall value of the management strategy</w:t>
      </w:r>
      <w:r w:rsidR="00CA483C" w:rsidRPr="002A3B6B">
        <w:rPr>
          <w:rFonts w:ascii="Helvetica" w:hAnsi="Helvetica"/>
          <w:sz w:val="22"/>
          <w:szCs w:val="22"/>
        </w:rPr>
        <w:t>.</w:t>
      </w:r>
      <w:r w:rsidR="005C1861" w:rsidRPr="002A3B6B">
        <w:rPr>
          <w:rFonts w:ascii="Helvetica" w:hAnsi="Helvetica"/>
          <w:sz w:val="22"/>
          <w:szCs w:val="22"/>
        </w:rPr>
        <w:t xml:space="preserve"> </w:t>
      </w:r>
      <w:r w:rsidR="006536A6">
        <w:rPr>
          <w:rFonts w:ascii="Helvetica" w:hAnsi="Helvetica"/>
          <w:sz w:val="22"/>
          <w:szCs w:val="22"/>
        </w:rPr>
        <w:t xml:space="preserve">Consequently, </w:t>
      </w:r>
      <w:r w:rsidR="00896FBF">
        <w:rPr>
          <w:rFonts w:ascii="Helvetica" w:hAnsi="Helvetica"/>
          <w:sz w:val="22"/>
          <w:szCs w:val="22"/>
        </w:rPr>
        <w:t>ecosystem</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w:t>
      </w:r>
      <w:r w:rsidR="006536A6">
        <w:rPr>
          <w:rFonts w:ascii="Helvetica" w:hAnsi="Helvetica"/>
          <w:sz w:val="22"/>
          <w:szCs w:val="22"/>
        </w:rPr>
        <w:t xml:space="preserve">about the </w:t>
      </w:r>
      <w:r w:rsidR="006536A6" w:rsidRPr="002D30DC">
        <w:rPr>
          <w:rFonts w:ascii="Helvetica" w:hAnsi="Helvetica"/>
          <w:sz w:val="22"/>
          <w:szCs w:val="22"/>
        </w:rPr>
        <w:t xml:space="preserve">availability </w:t>
      </w:r>
      <w:r w:rsidR="006536A6">
        <w:rPr>
          <w:rFonts w:ascii="Helvetica" w:hAnsi="Helvetica"/>
          <w:sz w:val="22"/>
          <w:szCs w:val="22"/>
        </w:rPr>
        <w:t>and dynamics of</w:t>
      </w:r>
      <w:r w:rsidR="006536A6" w:rsidRPr="002D30DC">
        <w:rPr>
          <w:rFonts w:ascii="Helvetica" w:hAnsi="Helvetica"/>
          <w:sz w:val="22"/>
          <w:szCs w:val="22"/>
        </w:rPr>
        <w:t xml:space="preserve"> resources</w:t>
      </w:r>
      <w:r w:rsidR="006536A6">
        <w:rPr>
          <w:rFonts w:ascii="Helvetica" w:hAnsi="Helvetica"/>
          <w:sz w:val="22"/>
          <w:szCs w:val="22"/>
        </w:rPr>
        <w:t xml:space="preserve"> </w:t>
      </w:r>
      <w:r w:rsidR="00BF7BF0" w:rsidRPr="002D30DC">
        <w:rPr>
          <w:rFonts w:ascii="Helvetica" w:hAnsi="Helvetica"/>
          <w:sz w:val="22"/>
          <w:szCs w:val="22"/>
        </w:rPr>
        <w:t xml:space="preserve">due to limited </w:t>
      </w:r>
      <w:r w:rsidR="001801B3" w:rsidRPr="002D30DC">
        <w:rPr>
          <w:rFonts w:ascii="Helvetica" w:hAnsi="Helvetica"/>
          <w:sz w:val="22"/>
          <w:szCs w:val="22"/>
        </w:rPr>
        <w:t>monitoring</w:t>
      </w:r>
      <w:r w:rsidR="00EB17AA">
        <w:rPr>
          <w:rFonts w:ascii="Helvetica" w:hAnsi="Helvetica"/>
          <w:sz w:val="22"/>
          <w:szCs w:val="22"/>
        </w:rPr>
        <w:t xml:space="preserve"> </w:t>
      </w:r>
      <w:r w:rsidR="0020241E">
        <w:rPr>
          <w:rFonts w:ascii="Helvetica" w:hAnsi="Helvetica"/>
          <w:sz w:val="22"/>
          <w:szCs w:val="22"/>
        </w:rPr>
        <w:fldChar w:fldCharType="begin"/>
      </w:r>
      <w:r w:rsidR="0016114A">
        <w:rPr>
          <w:rFonts w:ascii="Helvetica" w:hAnsi="Helvetica"/>
          <w:sz w:val="22"/>
          <w:szCs w:val="22"/>
        </w:rPr>
        <w:instrText xml:space="preserve"> ADDIN EN.CITE &lt;EndNote&gt;&lt;Cite&gt;&lt;Author&gt;Mangel&lt;/Author&gt;&lt;Year&gt;2000&lt;/Year&gt;&lt;RecNum&gt;4361&lt;/RecNum&gt;&lt;DisplayText&gt;(Mangel 2000a)&lt;/DisplayText&gt;&lt;record&gt;&lt;rec-number&gt;4361&lt;/rec-number&gt;&lt;foreign-keys&gt;&lt;key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20241E">
        <w:rPr>
          <w:rFonts w:ascii="Helvetica" w:hAnsi="Helvetica"/>
          <w:sz w:val="22"/>
          <w:szCs w:val="22"/>
        </w:rPr>
        <w:fldChar w:fldCharType="separate"/>
      </w:r>
      <w:r w:rsidR="0016114A">
        <w:rPr>
          <w:rFonts w:ascii="Helvetica" w:hAnsi="Helvetica"/>
          <w:noProof/>
          <w:sz w:val="22"/>
          <w:szCs w:val="22"/>
        </w:rPr>
        <w:t>(Mangel 2000a)</w:t>
      </w:r>
      <w:r w:rsidR="0020241E">
        <w:rPr>
          <w:rFonts w:ascii="Helvetica" w:hAnsi="Helvetica"/>
          <w:sz w:val="22"/>
          <w:szCs w:val="22"/>
        </w:rPr>
        <w:fldChar w:fldCharType="end"/>
      </w:r>
      <w:r w:rsidR="006536A6">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w:t>
      </w:r>
      <w:r w:rsidR="00896FBF">
        <w:rPr>
          <w:rFonts w:ascii="Helvetica" w:hAnsi="Helvetica"/>
          <w:sz w:val="22"/>
          <w:szCs w:val="22"/>
        </w:rPr>
        <w:t xml:space="preserve">estimate an ecosystem </w:t>
      </w:r>
      <w:r w:rsidR="00A64D09" w:rsidRPr="0077306C">
        <w:rPr>
          <w:rFonts w:ascii="Helvetica" w:hAnsi="Helvetica"/>
          <w:sz w:val="22"/>
          <w:szCs w:val="22"/>
        </w:rPr>
        <w:lastRenderedPageBreak/>
        <w:t xml:space="preserve">within a safe operating space, when </w:t>
      </w:r>
      <w:r w:rsidR="00D81BD5">
        <w:rPr>
          <w:rFonts w:ascii="Helvetica" w:hAnsi="Helvetica"/>
          <w:sz w:val="22"/>
          <w:szCs w:val="22"/>
        </w:rPr>
        <w:t>in reality</w:t>
      </w:r>
      <w:r w:rsidR="00D81BD5" w:rsidRPr="0077306C">
        <w:rPr>
          <w:rFonts w:ascii="Helvetica" w:hAnsi="Helvetica"/>
          <w:sz w:val="22"/>
          <w:szCs w:val="22"/>
        </w:rPr>
        <w:t xml:space="preserve"> </w:t>
      </w:r>
      <w:r w:rsidR="00A64D09" w:rsidRPr="0077306C">
        <w:rPr>
          <w:rFonts w:ascii="Helvetica" w:hAnsi="Helvetica"/>
          <w:sz w:val="22"/>
          <w:szCs w:val="22"/>
        </w:rPr>
        <w:t xml:space="preserve">the system is </w:t>
      </w:r>
      <w:r w:rsidR="006536A6">
        <w:rPr>
          <w:rFonts w:ascii="Helvetica" w:hAnsi="Helvetica"/>
          <w:sz w:val="22"/>
          <w:szCs w:val="22"/>
        </w:rPr>
        <w:t>near its</w:t>
      </w:r>
      <w:r w:rsidR="00A64D09" w:rsidRPr="0077306C">
        <w:rPr>
          <w:rFonts w:ascii="Helvetica" w:hAnsi="Helvetica"/>
          <w:sz w:val="22"/>
          <w:szCs w:val="22"/>
        </w:rPr>
        <w:t xml:space="preserve"> threshold.</w:t>
      </w:r>
      <w:r w:rsidR="00533EAD">
        <w:rPr>
          <w:rFonts w:ascii="Helvetica" w:hAnsi="Helvetica"/>
          <w:sz w:val="22"/>
          <w:szCs w:val="22"/>
        </w:rPr>
        <w:t xml:space="preserve"> </w:t>
      </w:r>
      <w:r w:rsidR="00C10ECB" w:rsidRPr="00533EAD">
        <w:rPr>
          <w:rFonts w:ascii="Helvetica" w:hAnsi="Helvetica"/>
          <w:sz w:val="22"/>
          <w:szCs w:val="22"/>
        </w:rPr>
        <w:t>Therefore, what is the appropriate monitoring strategy when resources are limited and managers are seeking a balance between</w:t>
      </w:r>
      <w:r w:rsidR="00A42E3A">
        <w:rPr>
          <w:rFonts w:ascii="Helvetica" w:hAnsi="Helvetica"/>
          <w:sz w:val="22"/>
          <w:szCs w:val="22"/>
        </w:rPr>
        <w:t xml:space="preserve"> monitoring costs, and resource benefits, and</w:t>
      </w:r>
      <w:r w:rsidR="00C10ECB" w:rsidRPr="00533EAD">
        <w:rPr>
          <w:rFonts w:ascii="Helvetica" w:hAnsi="Helvetica"/>
          <w:sz w:val="22"/>
          <w:szCs w:val="22"/>
        </w:rPr>
        <w:t xml:space="preserve"> </w:t>
      </w:r>
      <w:r w:rsidR="006536A6">
        <w:rPr>
          <w:rFonts w:ascii="Helvetica" w:hAnsi="Helvetica"/>
          <w:sz w:val="22"/>
          <w:szCs w:val="22"/>
        </w:rPr>
        <w:t>avoidance</w:t>
      </w:r>
      <w:r w:rsidR="00A42E3A">
        <w:rPr>
          <w:rFonts w:ascii="Helvetica" w:hAnsi="Helvetica"/>
          <w:sz w:val="22"/>
          <w:szCs w:val="22"/>
        </w:rPr>
        <w:t xml:space="preserve"> of </w:t>
      </w:r>
      <w:r w:rsidR="00887732">
        <w:rPr>
          <w:rFonts w:ascii="Helvetica" w:hAnsi="Helvetica"/>
          <w:sz w:val="22"/>
          <w:szCs w:val="22"/>
        </w:rPr>
        <w:t>biological</w:t>
      </w:r>
      <w:r w:rsidR="00A42E3A">
        <w:rPr>
          <w:rFonts w:ascii="Helvetica" w:hAnsi="Helvetica"/>
          <w:sz w:val="22"/>
          <w:szCs w:val="22"/>
        </w:rPr>
        <w:t xml:space="preserve"> tipping points and management thresholds</w:t>
      </w:r>
      <w:r w:rsidR="00C10ECB" w:rsidRPr="00533EAD">
        <w:rPr>
          <w:rFonts w:ascii="Helvetica" w:hAnsi="Helvetica"/>
          <w:sz w:val="22"/>
          <w:szCs w:val="22"/>
        </w:rPr>
        <w:t>?</w:t>
      </w:r>
      <w:r w:rsidR="001B4DEE" w:rsidRPr="001B4DEE">
        <w:t xml:space="preserve"> </w:t>
      </w:r>
    </w:p>
    <w:p w14:paraId="5CA2BD05" w14:textId="4940E4C4"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w:t>
      </w:r>
      <w:r w:rsidR="00896FBF">
        <w:rPr>
          <w:rFonts w:ascii="Helvetica" w:hAnsi="Helvetica"/>
          <w:sz w:val="22"/>
          <w:szCs w:val="22"/>
        </w:rPr>
        <w:t>ecosystem</w:t>
      </w:r>
      <w:r w:rsidR="0023282F">
        <w:rPr>
          <w:rFonts w:ascii="Helvetica" w:hAnsi="Helvetica"/>
          <w:sz w:val="22"/>
          <w:szCs w:val="22"/>
        </w:rPr>
        <w:t xml:space="preserve"> </w:t>
      </w:r>
      <w:r w:rsidR="004D2470" w:rsidRPr="00614769">
        <w:rPr>
          <w:rFonts w:ascii="Helvetica" w:hAnsi="Helvetica"/>
          <w:sz w:val="22"/>
          <w:szCs w:val="22"/>
        </w:rPr>
        <w:t xml:space="preserve">monitoring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896FBF">
        <w:rPr>
          <w:rFonts w:ascii="Helvetica" w:hAnsi="Helvetica"/>
          <w:sz w:val="22"/>
          <w:szCs w:val="22"/>
        </w:rPr>
        <w:t>explore</w:t>
      </w:r>
      <w:commentRangeStart w:id="4"/>
      <w:r w:rsidR="00D87B47" w:rsidRPr="00614769">
        <w:rPr>
          <w:rFonts w:ascii="Helvetica" w:hAnsi="Helvetica"/>
          <w:sz w:val="22"/>
          <w:szCs w:val="22"/>
        </w:rPr>
        <w:t xml:space="preserve"> </w:t>
      </w:r>
      <w:r w:rsidR="006D4E5F">
        <w:rPr>
          <w:rFonts w:ascii="Helvetica" w:hAnsi="Helvetica"/>
          <w:sz w:val="22"/>
          <w:szCs w:val="22"/>
        </w:rPr>
        <w:t xml:space="preserve">different harvest levels of </w:t>
      </w:r>
      <w:r w:rsidR="006E5826" w:rsidRPr="00614769">
        <w:rPr>
          <w:rFonts w:ascii="Helvetica" w:hAnsi="Helvetica"/>
          <w:sz w:val="22"/>
          <w:szCs w:val="22"/>
        </w:rPr>
        <w:t>a</w:t>
      </w:r>
      <w:r w:rsidR="00896FBF">
        <w:rPr>
          <w:rFonts w:ascii="Helvetica" w:hAnsi="Helvetica"/>
          <w:sz w:val="22"/>
          <w:szCs w:val="22"/>
        </w:rPr>
        <w:t xml:space="preserve"> system </w:t>
      </w:r>
      <w:r w:rsidR="006D4E5F">
        <w:rPr>
          <w:rFonts w:ascii="Helvetica" w:hAnsi="Helvetica"/>
          <w:sz w:val="22"/>
          <w:szCs w:val="22"/>
        </w:rPr>
        <w:t>that experiences</w:t>
      </w:r>
      <w:r w:rsidR="00896FBF">
        <w:rPr>
          <w:rFonts w:ascii="Helvetica" w:hAnsi="Helvetica"/>
          <w:sz w:val="22"/>
          <w:szCs w:val="22"/>
        </w:rPr>
        <w:t xml:space="preserve"> </w:t>
      </w:r>
      <w:r w:rsidR="0054657C" w:rsidRPr="00614769">
        <w:rPr>
          <w:rFonts w:ascii="Helvetica" w:hAnsi="Helvetica"/>
          <w:sz w:val="22"/>
          <w:szCs w:val="22"/>
        </w:rPr>
        <w:t>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commentRangeEnd w:id="4"/>
      <w:r w:rsidR="00BB6688">
        <w:rPr>
          <w:rStyle w:val="CommentReference"/>
        </w:rPr>
        <w:commentReference w:id="4"/>
      </w:r>
      <w:r w:rsidR="00732BDD">
        <w:rPr>
          <w:rFonts w:ascii="Helvetica" w:hAnsi="Helvetica"/>
          <w:sz w:val="22"/>
          <w:szCs w:val="22"/>
        </w:rPr>
        <w:t xml:space="preserve"> </w:t>
      </w:r>
      <w:r w:rsidR="006C170D">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6C170D">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6C170D">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Such d</w:t>
      </w:r>
      <w:r w:rsidR="0067734F">
        <w:rPr>
          <w:rFonts w:ascii="Helvetica" w:hAnsi="Helvetica"/>
          <w:sz w:val="22"/>
          <w:szCs w:val="22"/>
        </w:rPr>
        <w:t>epensatory dynam</w:t>
      </w:r>
      <w:r w:rsidR="006D4E5F">
        <w:rPr>
          <w:rFonts w:ascii="Helvetica" w:hAnsi="Helvetica"/>
          <w:sz w:val="22"/>
          <w:szCs w:val="22"/>
        </w:rPr>
        <w:t>i</w:t>
      </w:r>
      <w:r w:rsidR="0067734F">
        <w:rPr>
          <w:rFonts w:ascii="Helvetica" w:hAnsi="Helvetica"/>
          <w:sz w:val="22"/>
          <w:szCs w:val="22"/>
        </w:rPr>
        <w:t xml:space="preserve">cs </w:t>
      </w:r>
      <w:r w:rsidR="0023282F">
        <w:rPr>
          <w:rFonts w:ascii="Helvetica" w:hAnsi="Helvetica"/>
          <w:sz w:val="22"/>
          <w:szCs w:val="22"/>
        </w:rPr>
        <w:t xml:space="preserve">can </w:t>
      </w:r>
      <w:r w:rsidR="0067734F">
        <w:rPr>
          <w:rFonts w:ascii="Helvetica" w:hAnsi="Helvetica"/>
          <w:sz w:val="22"/>
          <w:szCs w:val="22"/>
        </w:rPr>
        <w:t>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C170D"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C170D"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C170D" w:rsidRPr="00614769">
        <w:rPr>
          <w:rFonts w:ascii="Helvetica" w:hAnsi="Helvetica"/>
          <w:sz w:val="22"/>
          <w:szCs w:val="22"/>
        </w:rPr>
        <w:fldChar w:fldCharType="end"/>
      </w:r>
      <w:r w:rsidR="007A57ED">
        <w:rPr>
          <w:rFonts w:ascii="Helvetica" w:hAnsi="Helvetica"/>
          <w:sz w:val="22"/>
          <w:szCs w:val="22"/>
        </w:rPr>
        <w:t>.</w:t>
      </w:r>
      <w:r w:rsidR="00896FBF">
        <w:rPr>
          <w:rFonts w:ascii="Helvetica" w:hAnsi="Helvetica"/>
          <w:sz w:val="22"/>
          <w:szCs w:val="22"/>
        </w:rPr>
        <w:t xml:space="preserve"> For simplicity we use a single species mode</w:t>
      </w:r>
      <w:r w:rsidR="00380E38">
        <w:rPr>
          <w:rFonts w:ascii="Helvetica" w:hAnsi="Helvetica"/>
          <w:sz w:val="22"/>
          <w:szCs w:val="22"/>
        </w:rPr>
        <w:t xml:space="preserve">l with an </w:t>
      </w:r>
      <w:proofErr w:type="spellStart"/>
      <w:r w:rsidR="00380E38">
        <w:rPr>
          <w:rFonts w:ascii="Helvetica" w:hAnsi="Helvetica"/>
          <w:sz w:val="22"/>
          <w:szCs w:val="22"/>
        </w:rPr>
        <w:t>Allee</w:t>
      </w:r>
      <w:proofErr w:type="spellEnd"/>
      <w:r w:rsidR="00380E38">
        <w:rPr>
          <w:rFonts w:ascii="Helvetica" w:hAnsi="Helvetica"/>
          <w:sz w:val="22"/>
          <w:szCs w:val="22"/>
        </w:rPr>
        <w:t xml:space="preserve"> effect; however, we argue that a broader understanding of the value of monitoring information applies broadly to multi-species ecosystem assessments.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r w:rsidR="00D3067B">
        <w:rPr>
          <w:rFonts w:ascii="Helvetica" w:hAnsi="Helvetica"/>
          <w:sz w:val="22"/>
          <w:szCs w:val="22"/>
        </w:rPr>
        <w:t>nonlinear relationship</w:t>
      </w:r>
      <w:r w:rsidR="002D198C" w:rsidRPr="00614769">
        <w:rPr>
          <w:rFonts w:ascii="Helvetica" w:hAnsi="Helvetica"/>
          <w:sz w:val="22"/>
          <w:szCs w:val="22"/>
        </w:rPr>
        <w:t xml:space="preserve">,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r w:rsidR="004B5027">
        <w:rPr>
          <w:rFonts w:ascii="Helvetica" w:hAnsi="Helvetica"/>
          <w:sz w:val="22"/>
          <w:szCs w:val="22"/>
        </w:rPr>
        <w:t>iv</w:t>
      </w:r>
      <w:r w:rsidR="002D198C" w:rsidRPr="00614769">
        <w:rPr>
          <w:rFonts w:ascii="Helvetica" w:hAnsi="Helvetica"/>
          <w:sz w:val="22"/>
          <w:szCs w:val="22"/>
        </w:rPr>
        <w:t xml:space="preserve">) the management strategy used to avoid a tipping point. We use this model to </w:t>
      </w:r>
      <w:r w:rsidR="004B2744">
        <w:rPr>
          <w:rFonts w:ascii="Helvetica" w:hAnsi="Helvetica"/>
          <w:sz w:val="22"/>
          <w:szCs w:val="22"/>
        </w:rPr>
        <w:t>describe how the value of harvesting and certainty about the system</w:t>
      </w:r>
      <w:r w:rsidR="00EB17AA">
        <w:rPr>
          <w:rFonts w:ascii="Helvetica" w:hAnsi="Helvetica"/>
          <w:sz w:val="22"/>
          <w:szCs w:val="22"/>
        </w:rPr>
        <w:t>’s</w:t>
      </w:r>
      <w:r w:rsidR="004B2744">
        <w:rPr>
          <w:rFonts w:ascii="Helvetica" w:hAnsi="Helvetica"/>
          <w:sz w:val="22"/>
          <w:szCs w:val="22"/>
        </w:rPr>
        <w:t xml:space="preserve"> state impacts the probability of crossing a management threshold and biological tipping point. We then ask</w:t>
      </w:r>
      <w:r w:rsidR="00852921">
        <w:rPr>
          <w:rFonts w:ascii="Helvetica" w:hAnsi="Helvetica"/>
          <w:sz w:val="22"/>
          <w:szCs w:val="22"/>
        </w:rPr>
        <w:t xml:space="preserve"> </w:t>
      </w:r>
      <w:r w:rsidR="00EB17AA">
        <w:rPr>
          <w:rFonts w:ascii="Helvetica" w:hAnsi="Helvetica"/>
          <w:sz w:val="22"/>
          <w:szCs w:val="22"/>
        </w:rPr>
        <w:t xml:space="preserve">three key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A95AA5">
        <w:rPr>
          <w:rFonts w:ascii="Helvetica" w:hAnsi="Helvetica"/>
          <w:sz w:val="22"/>
          <w:szCs w:val="22"/>
        </w:rPr>
        <w:t xml:space="preserve">management threshold and biological </w:t>
      </w:r>
      <w:r w:rsidR="00064856" w:rsidRPr="006D7DEA">
        <w:rPr>
          <w:rFonts w:ascii="Helvetica" w:hAnsi="Helvetica"/>
          <w:sz w:val="22"/>
          <w:szCs w:val="22"/>
        </w:rPr>
        <w:t>tipping point?</w:t>
      </w:r>
    </w:p>
    <w:p w14:paraId="5B4C53F9"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70635EA9" w14:textId="387CAD1B"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6C170D"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6C170D"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6C170D"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2F3377BA" w14:textId="77777777" w:rsidR="003030A9" w:rsidRPr="00957F1F" w:rsidRDefault="003030A9" w:rsidP="003030A9">
      <w:pPr>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29C79877" w:rsidR="00EA70AE" w:rsidRPr="00957F1F" w:rsidRDefault="00D92A66" w:rsidP="00D76B05">
      <w:pPr>
        <w:rPr>
          <w:rFonts w:ascii="Helvetica" w:hAnsi="Helvetica"/>
          <w:sz w:val="22"/>
          <w:szCs w:val="22"/>
        </w:rPr>
      </w:pPr>
      <w:r>
        <w:rPr>
          <w:rFonts w:ascii="Helvetica" w:hAnsi="Helvetica"/>
          <w:sz w:val="22"/>
          <w:szCs w:val="22"/>
          <w:u w:val="single"/>
        </w:rPr>
        <w:t xml:space="preserve">Biological </w:t>
      </w:r>
      <w:r w:rsidR="00EA4C5A" w:rsidRPr="00D76B05">
        <w:rPr>
          <w:rFonts w:ascii="Helvetica" w:hAnsi="Helvetica"/>
          <w:sz w:val="22"/>
          <w:szCs w:val="22"/>
          <w:u w:val="single"/>
        </w:rPr>
        <w:t>Process</w:t>
      </w:r>
      <w:r>
        <w:rPr>
          <w:rFonts w:ascii="Helvetica" w:hAnsi="Helvetica"/>
          <w:sz w:val="22"/>
          <w:szCs w:val="22"/>
          <w:u w:val="single"/>
        </w:rPr>
        <w:t xml:space="preserve"> </w:t>
      </w:r>
      <w:r w:rsidR="00EA4C5A"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thresholds we model</w:t>
      </w:r>
      <w:r w:rsidR="005F17E4">
        <w:rPr>
          <w:rFonts w:ascii="Helvetica" w:hAnsi="Helvetica"/>
          <w:sz w:val="22"/>
          <w:szCs w:val="22"/>
        </w:rPr>
        <w:t>ed</w:t>
      </w:r>
      <w:r w:rsidR="006106DB" w:rsidRPr="00957F1F">
        <w:rPr>
          <w:rFonts w:ascii="Helvetica" w:hAnsi="Helvetica"/>
          <w:sz w:val="22"/>
          <w:szCs w:val="22"/>
        </w:rPr>
        <w:t xml:space="preserve"> </w:t>
      </w:r>
      <w:r w:rsidR="006B5A2B">
        <w:rPr>
          <w:rFonts w:ascii="Helvetica" w:hAnsi="Helvetica"/>
          <w:sz w:val="22"/>
          <w:szCs w:val="22"/>
        </w:rPr>
        <w:t xml:space="preserve">species </w:t>
      </w:r>
      <w:r w:rsidR="006106DB" w:rsidRPr="00957F1F">
        <w:rPr>
          <w:rFonts w:ascii="Helvetica" w:hAnsi="Helvetica"/>
          <w:sz w:val="22"/>
          <w:szCs w:val="22"/>
        </w:rPr>
        <w:t xml:space="preserve">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lastRenderedPageBreak/>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3F437634"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ED3986">
        <w:rPr>
          <w:rFonts w:ascii="Helvetica" w:hAnsi="Helvetica"/>
          <w:sz w:val="22"/>
          <w:szCs w:val="22"/>
        </w:rPr>
        <w:t>A</w:t>
      </w:r>
      <w:r w:rsidR="005E0CEF">
        <w:rPr>
          <w:rFonts w:ascii="Helvetica" w:hAnsi="Helvetica"/>
          <w:sz w:val="22"/>
          <w:szCs w:val="22"/>
        </w:rPr>
        <w:t>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w:t>
      </w:r>
      <w:r w:rsidR="00C637F4">
        <w:rPr>
          <w:rFonts w:ascii="Helvetica" w:hAnsi="Helvetica"/>
          <w:sz w:val="22"/>
          <w:szCs w:val="22"/>
        </w:rPr>
        <w:t xml:space="preserve">species </w:t>
      </w:r>
      <w:r w:rsidR="006B5A2B">
        <w:rPr>
          <w:rFonts w:ascii="Helvetica" w:hAnsi="Helvetica"/>
          <w:sz w:val="22"/>
          <w:szCs w:val="22"/>
        </w:rPr>
        <w:t>biomass</w:t>
      </w:r>
      <w:r w:rsidR="00DC3520" w:rsidRPr="00957F1F">
        <w:rPr>
          <w:rFonts w:ascii="Helvetica" w:hAnsi="Helvetica"/>
          <w:sz w:val="22"/>
          <w:szCs w:val="22"/>
        </w:rPr>
        <w:t xml:space="preserve">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7AC458D3"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5"/>
      <w:r w:rsidR="00CF750D" w:rsidRPr="00F3098E">
        <w:rPr>
          <w:rFonts w:ascii="Helvetica" w:hAnsi="Helvetica"/>
          <w:sz w:val="22"/>
          <w:szCs w:val="22"/>
        </w:rPr>
        <w:t>The</w:t>
      </w:r>
      <w:commentRangeEnd w:id="5"/>
      <w:r w:rsidR="00D5784C" w:rsidRPr="00D01283">
        <w:rPr>
          <w:rStyle w:val="CommentReference"/>
          <w:rFonts w:ascii="Helvetica" w:hAnsi="Helvetica"/>
          <w:sz w:val="22"/>
          <w:szCs w:val="22"/>
        </w:rPr>
        <w:commentReference w:id="5"/>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569DF765" w:rsidR="003435AE" w:rsidRPr="00957F1F" w:rsidRDefault="00FD7CE9" w:rsidP="003435AE">
      <w:pPr>
        <w:rPr>
          <w:rFonts w:ascii="Helvetica" w:hAnsi="Helvetica"/>
          <w:sz w:val="22"/>
          <w:szCs w:val="22"/>
        </w:rPr>
      </w:pPr>
      <w:commentRangeStart w:id="6"/>
      <w:r w:rsidRPr="00FD7CE9">
        <w:rPr>
          <w:rFonts w:ascii="Helvetica" w:hAnsi="Helvetica"/>
          <w:sz w:val="22"/>
          <w:szCs w:val="22"/>
          <w:u w:val="single"/>
        </w:rPr>
        <w:t>Management</w:t>
      </w:r>
      <w:commentRangeEnd w:id="6"/>
      <w:r w:rsidR="00B35F0C">
        <w:rPr>
          <w:rStyle w:val="CommentReference"/>
        </w:rPr>
        <w:commentReference w:id="6"/>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0AD03D58"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w:t>
      </w:r>
      <w:r w:rsidR="009E4C29" w:rsidRPr="00957F1F">
        <w:rPr>
          <w:rFonts w:ascii="Helvetica" w:hAnsi="Helvetica"/>
          <w:sz w:val="22"/>
          <w:szCs w:val="22"/>
        </w:rPr>
        <w:lastRenderedPageBreak/>
        <w:t xml:space="preserve">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7"/>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7"/>
      <w:r w:rsidR="00D866F3">
        <w:rPr>
          <w:rStyle w:val="CommentReference"/>
        </w:rPr>
        <w:commentReference w:id="7"/>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consequences</w:t>
      </w:r>
      <w:r w:rsidR="00B66B87">
        <w:rPr>
          <w:rFonts w:ascii="Helvetica" w:hAnsi="Helvetica"/>
          <w:sz w:val="22"/>
          <w:szCs w:val="22"/>
        </w:rPr>
        <w:t xml:space="preserve"> (e.g. the probability of crossing a biological tipping point or management threshold</w:t>
      </w:r>
      <w:r w:rsidR="00F16D17">
        <w:rPr>
          <w:rFonts w:ascii="Helvetica" w:hAnsi="Helvetica"/>
          <w:sz w:val="22"/>
          <w:szCs w:val="22"/>
        </w:rPr>
        <w:t>)</w:t>
      </w:r>
      <w:r w:rsidR="00B66B87">
        <w:rPr>
          <w:rFonts w:ascii="Helvetica" w:hAnsi="Helvetica"/>
          <w:sz w:val="22"/>
          <w:szCs w:val="22"/>
        </w:rPr>
        <w:t xml:space="preserve">, </w:t>
      </w:r>
      <w:r w:rsidR="00EE58CA">
        <w:rPr>
          <w:rFonts w:ascii="Helvetica" w:hAnsi="Helvetica"/>
          <w:sz w:val="22"/>
          <w:szCs w:val="22"/>
        </w:rPr>
        <w:t xml:space="preserve"> of different monitoring strategies</w:t>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5E94B1FB"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571FDB00"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is most likely to cross a management threshold or biological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995761">
        <w:rPr>
          <w:rFonts w:ascii="Helvetica" w:hAnsi="Helvetica"/>
          <w:sz w:val="22"/>
          <w:szCs w:val="22"/>
        </w:rPr>
        <w:t xml:space="preserv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is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exploitation rate is high. </w:t>
      </w:r>
      <w:r w:rsidR="00995761" w:rsidRPr="002041D9">
        <w:rPr>
          <w:rFonts w:ascii="Helvetica" w:hAnsi="Helvetica"/>
          <w:sz w:val="22"/>
          <w:szCs w:val="22"/>
        </w:rPr>
        <w:t>Across simulations the probability of tipping is low when monitoring precision is high, but increases at higher exploitation rates</w:t>
      </w:r>
      <w:r w:rsidR="00995761">
        <w:rPr>
          <w:rFonts w:ascii="Helvetica" w:hAnsi="Helvetica"/>
          <w:sz w:val="22"/>
          <w:szCs w:val="22"/>
        </w:rPr>
        <w:t xml:space="preserve"> (Fig. 2a)</w:t>
      </w:r>
      <w:r w:rsidR="00995761" w:rsidRPr="002041D9">
        <w:rPr>
          <w:rFonts w:ascii="Helvetica" w:hAnsi="Helvetica"/>
          <w:sz w:val="22"/>
          <w:szCs w:val="22"/>
        </w:rPr>
        <w:t xml:space="preserve">. </w:t>
      </w:r>
      <w:r w:rsidR="00995761"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is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xml:space="preserve">, which maximizes population growth and yield. </w:t>
      </w:r>
      <w:r w:rsidR="00995761"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995761" w:rsidRPr="00940663">
        <w:rPr>
          <w:rFonts w:ascii="Helvetica" w:hAnsi="Helvetica"/>
          <w:sz w:val="22"/>
          <w:szCs w:val="22"/>
        </w:rPr>
        <w:t xml:space="preserve"> 2b).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77777777" w:rsidR="00EB4914" w:rsidRDefault="00F82FC2" w:rsidP="00BA3468">
      <w:pPr>
        <w:rPr>
          <w:rFonts w:ascii="Helvetica" w:hAnsi="Helvetica"/>
          <w:sz w:val="22"/>
          <w:szCs w:val="22"/>
        </w:rPr>
      </w:pPr>
      <w:commentRangeStart w:id="8"/>
      <w:r w:rsidRPr="00677C8E">
        <w:rPr>
          <w:rFonts w:ascii="Helvetica" w:hAnsi="Helvetica"/>
          <w:sz w:val="22"/>
          <w:szCs w:val="22"/>
        </w:rPr>
        <w:t xml:space="preserve">Because imprecise estimates of population biomass are likely less damaging to a population when the population is </w:t>
      </w:r>
      <w:r w:rsidR="005D5858">
        <w:rPr>
          <w:rFonts w:ascii="Helvetica" w:hAnsi="Helvetica"/>
          <w:sz w:val="22"/>
          <w:szCs w:val="22"/>
        </w:rPr>
        <w:t>abundant</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8"/>
      <w:r>
        <w:rPr>
          <w:rStyle w:val="CommentReference"/>
        </w:rPr>
        <w:commentReference w:id="8"/>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9B53B89" w14:textId="77777777" w:rsidR="007F6B81" w:rsidRDefault="007F6B81" w:rsidP="007F6B81">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pressure, what is the safe operating space? </w:t>
      </w:r>
    </w:p>
    <w:p w14:paraId="28B9B1F7" w14:textId="77777777" w:rsidR="007F6B81" w:rsidRDefault="007F6B81" w:rsidP="007F6B81">
      <w:pPr>
        <w:rPr>
          <w:rFonts w:ascii="Helvetica" w:hAnsi="Helvetica"/>
          <w:i/>
          <w:sz w:val="22"/>
          <w:szCs w:val="22"/>
        </w:rPr>
      </w:pPr>
    </w:p>
    <w:p w14:paraId="76ED173C" w14:textId="7B78E71F" w:rsidR="007F6B81" w:rsidRPr="00940663" w:rsidRDefault="007F6B81" w:rsidP="007F6B81">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9"/>
      <w:r>
        <w:rPr>
          <w:rFonts w:ascii="Helvetica" w:hAnsi="Helvetica"/>
          <w:sz w:val="22"/>
          <w:szCs w:val="22"/>
        </w:rPr>
        <w:t>management threshold</w:t>
      </w:r>
      <w:commentRangeEnd w:id="9"/>
      <w:r>
        <w:rPr>
          <w:rStyle w:val="CommentReference"/>
        </w:rPr>
        <w:commentReference w:id="9"/>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4EC11545" w14:textId="77777777" w:rsidR="00E76BD0" w:rsidRDefault="00E76BD0" w:rsidP="00E76BD0">
      <w:pPr>
        <w:rPr>
          <w:rFonts w:ascii="Helvetica" w:hAnsi="Helvetica"/>
          <w:sz w:val="22"/>
          <w:szCs w:val="22"/>
        </w:rPr>
      </w:pPr>
    </w:p>
    <w:p w14:paraId="6059DCB2" w14:textId="225C1D3C"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a </w:t>
      </w:r>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 xml:space="preserve">Depending on the ecosystem type and management organization, the cost of monitoring may be born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w:t>
      </w:r>
      <w:r w:rsidR="00171A5E">
        <w:rPr>
          <w:rFonts w:ascii="Helvetica" w:hAnsi="Helvetica"/>
          <w:sz w:val="22"/>
          <w:szCs w:val="22"/>
        </w:rPr>
        <w:lastRenderedPageBreak/>
        <w:t xml:space="preserve">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4F704D48"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A053EC">
        <w:rPr>
          <w:rFonts w:ascii="Helvetica" w:hAnsi="Helvetica"/>
          <w:sz w:val="22"/>
          <w:szCs w:val="22"/>
        </w:rPr>
        <w:t xml:space="preserve">management threshold </w:t>
      </w:r>
      <w:r>
        <w:rPr>
          <w:rFonts w:ascii="Helvetica" w:hAnsi="Helvetica"/>
          <w:sz w:val="22"/>
          <w:szCs w:val="22"/>
        </w:rPr>
        <w:t>and peaks at the</w:t>
      </w:r>
      <w:r w:rsidR="00A053EC">
        <w:rPr>
          <w:rFonts w:ascii="Helvetica" w:hAnsi="Helvetica"/>
          <w:sz w:val="22"/>
          <w:szCs w:val="22"/>
        </w:rPr>
        <w:t xml:space="preserve"> biological tipping point </w:t>
      </w:r>
      <w:r w:rsidR="00055424" w:rsidRPr="00940663">
        <w:rPr>
          <w:rFonts w:ascii="Helvetica" w:hAnsi="Helvetica"/>
          <w:sz w:val="22"/>
          <w:szCs w:val="22"/>
        </w:rPr>
        <w:t xml:space="preserve">(Fig. 3). </w:t>
      </w:r>
      <w:r w:rsidR="00A15F36">
        <w:rPr>
          <w:rFonts w:ascii="Helvetica" w:hAnsi="Helvetica"/>
          <w:sz w:val="22"/>
          <w:szCs w:val="22"/>
        </w:rPr>
        <w:t xml:space="preserve">Although heavy harvest rates increase the probability of </w:t>
      </w:r>
      <w:commentRangeStart w:id="10"/>
      <w:r w:rsidR="00A15F36">
        <w:rPr>
          <w:rFonts w:ascii="Helvetica" w:hAnsi="Helvetica"/>
          <w:sz w:val="22"/>
          <w:szCs w:val="22"/>
        </w:rPr>
        <w:t xml:space="preserve">the system tipping </w:t>
      </w:r>
      <w:commentRangeEnd w:id="10"/>
      <w:r w:rsidR="00211620">
        <w:rPr>
          <w:rStyle w:val="CommentReference"/>
        </w:rPr>
        <w:commentReference w:id="10"/>
      </w:r>
      <w:r w:rsidR="00137A9E">
        <w:rPr>
          <w:rFonts w:ascii="Helvetica" w:hAnsi="Helvetica"/>
          <w:sz w:val="22"/>
          <w:szCs w:val="22"/>
        </w:rPr>
        <w:t>(Fig.</w:t>
      </w:r>
      <w:r w:rsidR="00A15F36">
        <w:rPr>
          <w:rFonts w:ascii="Helvetica" w:hAnsi="Helvetica"/>
          <w:sz w:val="22"/>
          <w:szCs w:val="22"/>
        </w:rPr>
        <w:t xml:space="preserve"> </w:t>
      </w:r>
      <w:r w:rsidR="00137A9E">
        <w:rPr>
          <w:rFonts w:ascii="Helvetica" w:hAnsi="Helvetica"/>
          <w:sz w:val="22"/>
          <w:szCs w:val="22"/>
        </w:rPr>
        <w:t>2</w:t>
      </w:r>
      <w:r w:rsidR="00A15F36">
        <w:rPr>
          <w:rFonts w:ascii="Helvetica" w:hAnsi="Helvetica"/>
          <w:sz w:val="22"/>
          <w:szCs w:val="22"/>
        </w:rPr>
        <w:t>a</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18B19A7B"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ts emerge from low monitoring precision and heavy extraction pressure</w:t>
      </w:r>
      <w:r w:rsidR="00F82B54" w:rsidRPr="00940663">
        <w:rPr>
          <w:rFonts w:ascii="Helvetica" w:hAnsi="Helvetica"/>
          <w:i/>
          <w:sz w:val="22"/>
          <w:szCs w:val="22"/>
        </w:rPr>
        <w:t>,</w:t>
      </w:r>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708018F4" w14:textId="77777777" w:rsidR="004B0E4B" w:rsidRPr="00940663" w:rsidRDefault="004B0E4B" w:rsidP="00F82B54">
      <w:pPr>
        <w:rPr>
          <w:rFonts w:ascii="Helvetica" w:hAnsi="Helvetica"/>
          <w:i/>
          <w:sz w:val="22"/>
          <w:szCs w:val="22"/>
        </w:rPr>
      </w:pPr>
    </w:p>
    <w:p w14:paraId="7D4A3249" w14:textId="39858CAB"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biological tipping point</w:t>
      </w:r>
      <w:r w:rsidR="003E5486">
        <w:rPr>
          <w:rFonts w:ascii="Helvetica" w:hAnsi="Helvetica"/>
          <w:sz w:val="22"/>
          <w:szCs w:val="22"/>
        </w:rPr>
        <w:t xml:space="preserve"> or management threshold</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42138B">
        <w:rPr>
          <w:rFonts w:ascii="Helvetica" w:hAnsi="Helvetica"/>
          <w:sz w:val="22"/>
          <w:szCs w:val="22"/>
        </w:rPr>
        <w:t>the manager</w:t>
      </w:r>
      <w:r w:rsidR="00B507AC">
        <w:rPr>
          <w:rFonts w:ascii="Helvetica" w:hAnsi="Helvetica"/>
          <w:sz w:val="22"/>
          <w:szCs w:val="22"/>
        </w:rPr>
        <w:t xml:space="preserve"> or stakeholder</w:t>
      </w:r>
      <w:r w:rsidR="00211620">
        <w:rPr>
          <w:rFonts w:ascii="Helvetica" w:hAnsi="Helvetica"/>
          <w:sz w:val="22"/>
          <w:szCs w:val="22"/>
        </w:rPr>
        <w:t xml:space="preserve"> </w:t>
      </w:r>
      <w:r w:rsidR="00CD6FF0" w:rsidRPr="00940663">
        <w:rPr>
          <w:rFonts w:ascii="Helvetica" w:hAnsi="Helvetica"/>
          <w:sz w:val="22"/>
          <w:szCs w:val="22"/>
        </w:rPr>
        <w:t>(Fig. 4)</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management threshold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Conversations between managers and stakeholder groups will be required to build consensus on wh</w:t>
      </w:r>
      <w:r w:rsidR="00211620">
        <w:rPr>
          <w:rFonts w:ascii="Helvetica" w:hAnsi="Helvetica"/>
          <w:sz w:val="22"/>
          <w:szCs w:val="22"/>
        </w:rPr>
        <w:t>at</w:t>
      </w:r>
      <w:r w:rsidR="001C5532" w:rsidRPr="00930F73">
        <w:rPr>
          <w:rFonts w:ascii="Helvetica" w:hAnsi="Helvetica"/>
          <w:sz w:val="22"/>
          <w:szCs w:val="22"/>
        </w:rPr>
        <w:t xml:space="preserve"> combination of risk, monitoring costs, and extraction pressure are </w:t>
      </w:r>
      <w:r w:rsidR="00211620">
        <w:rPr>
          <w:rFonts w:ascii="Helvetica" w:hAnsi="Helvetica"/>
          <w:sz w:val="22"/>
          <w:szCs w:val="22"/>
        </w:rPr>
        <w:t xml:space="preserve">people willing to accept. </w:t>
      </w:r>
      <w:r w:rsidR="00A4289C">
        <w:rPr>
          <w:rFonts w:ascii="Helvetica" w:hAnsi="Helvetica"/>
          <w:sz w:val="22"/>
          <w:szCs w:val="22"/>
        </w:rPr>
        <w:t>Knowing the dimensions of</w:t>
      </w:r>
      <w:r w:rsidR="001C5532" w:rsidRPr="00930F73">
        <w:rPr>
          <w:rFonts w:ascii="Helvetica" w:hAnsi="Helvetica"/>
          <w:sz w:val="22"/>
          <w:szCs w:val="22"/>
        </w:rPr>
        <w:t xml:space="preserve"> this safe operating space</w:t>
      </w:r>
      <w:r w:rsidR="00A4289C">
        <w:rPr>
          <w:rFonts w:ascii="Helvetica" w:hAnsi="Helvetica"/>
          <w:sz w:val="22"/>
          <w:szCs w:val="22"/>
        </w:rPr>
        <w:t xml:space="preserve"> </w:t>
      </w:r>
      <w:r w:rsidR="001C5532" w:rsidRPr="00930F73">
        <w:rPr>
          <w:rFonts w:ascii="Helvetica" w:hAnsi="Helvetica"/>
          <w:sz w:val="22"/>
          <w:szCs w:val="22"/>
        </w:rPr>
        <w:t>can help clarify the co</w:t>
      </w:r>
      <w:r w:rsidR="00560935">
        <w:rPr>
          <w:rFonts w:ascii="Helvetica" w:hAnsi="Helvetica"/>
          <w:sz w:val="22"/>
          <w:szCs w:val="22"/>
        </w:rPr>
        <w:t>nsequences of a given decision.</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77777777" w:rsidR="00C80369" w:rsidRPr="00940663" w:rsidRDefault="00577B65" w:rsidP="00C80369">
      <w:pPr>
        <w:rPr>
          <w:rFonts w:ascii="Helvetica" w:hAnsi="Helvetica"/>
          <w:i/>
          <w:sz w:val="22"/>
          <w:szCs w:val="22"/>
        </w:rPr>
      </w:pPr>
      <w:commentRangeStart w:id="11"/>
      <w:r w:rsidRPr="00940663">
        <w:rPr>
          <w:rFonts w:ascii="Helvetica" w:hAnsi="Helvetica"/>
          <w:i/>
          <w:sz w:val="22"/>
          <w:szCs w:val="22"/>
        </w:rPr>
        <w:t xml:space="preserve">Can </w:t>
      </w:r>
      <w:commentRangeEnd w:id="11"/>
      <w:r w:rsidR="004264FB">
        <w:rPr>
          <w:rStyle w:val="CommentReference"/>
        </w:rPr>
        <w:commentReference w:id="11"/>
      </w:r>
      <w:r w:rsidRPr="00940663">
        <w:rPr>
          <w:rFonts w:ascii="Helvetica" w:hAnsi="Helvetica"/>
          <w:i/>
          <w:sz w:val="22"/>
          <w:szCs w:val="22"/>
        </w:rPr>
        <w:t xml:space="preserve">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7D10B3BB"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biological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 xml:space="preserve">precision; however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975C99">
        <w:rPr>
          <w:rFonts w:ascii="Helvetica" w:hAnsi="Helvetica"/>
          <w:sz w:val="22"/>
          <w:szCs w:val="22"/>
        </w:rPr>
        <w:t>5</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8F762F">
        <w:rPr>
          <w:rFonts w:ascii="Helvetica" w:hAnsi="Helvetica"/>
          <w:sz w:val="22"/>
          <w:szCs w:val="22"/>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high profits while minimizes monitoring costs and risk of population collapse</w:t>
      </w:r>
      <w:commentRangeStart w:id="12"/>
      <w:r w:rsidR="00741A2F">
        <w:rPr>
          <w:rFonts w:ascii="Helvetica" w:hAnsi="Helvetica"/>
          <w:sz w:val="22"/>
          <w:szCs w:val="22"/>
        </w:rPr>
        <w:t>.</w:t>
      </w:r>
      <w:commentRangeEnd w:id="12"/>
      <w:r w:rsidR="004C5771">
        <w:rPr>
          <w:rStyle w:val="CommentReference"/>
        </w:rPr>
        <w:commentReference w:id="12"/>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6)</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6917A070" w:rsidR="009233A8" w:rsidRDefault="00400B8E" w:rsidP="009233A8">
      <w:pPr>
        <w:rPr>
          <w:rFonts w:ascii="Helvetica" w:hAnsi="Helvetica" w:cs="Helvetica"/>
          <w:sz w:val="22"/>
          <w:szCs w:val="22"/>
        </w:rPr>
      </w:pPr>
      <w:r>
        <w:rPr>
          <w:rFonts w:ascii="Helvetica" w:hAnsi="Helvetica"/>
          <w:sz w:val="22"/>
          <w:szCs w:val="22"/>
        </w:rPr>
        <w:t>The</w:t>
      </w:r>
      <w:r w:rsidR="004C5771">
        <w:rPr>
          <w:rFonts w:ascii="Helvetica" w:hAnsi="Helvetica"/>
          <w:sz w:val="22"/>
          <w:szCs w:val="22"/>
        </w:rPr>
        <w:t xml:space="preserve"> monitoring </w:t>
      </w:r>
      <w:r>
        <w:rPr>
          <w:rFonts w:ascii="Helvetica" w:hAnsi="Helvetica"/>
          <w:sz w:val="22"/>
          <w:szCs w:val="22"/>
        </w:rPr>
        <w:t xml:space="preserve">of </w:t>
      </w:r>
      <w:r w:rsidR="004C5771">
        <w:rPr>
          <w:rFonts w:ascii="Helvetica" w:hAnsi="Helvetica"/>
          <w:sz w:val="22"/>
          <w:szCs w:val="22"/>
        </w:rPr>
        <w:t xml:space="preserve">natural resources is often limited by financial and logistical constraints.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Pr>
          <w:rFonts w:ascii="Helvetica" w:hAnsi="Helvetica"/>
          <w:sz w:val="22"/>
          <w:szCs w:val="22"/>
        </w:rPr>
        <w:t xml:space="preserve">. </w:t>
      </w:r>
      <w:r w:rsidR="00F312BB" w:rsidRPr="00A21B6D">
        <w:rPr>
          <w:rFonts w:ascii="Helvetica" w:hAnsi="Helvetica" w:cs="Helvetica Neue"/>
          <w:sz w:val="22"/>
          <w:szCs w:val="22"/>
        </w:rPr>
        <w:t xml:space="preserve"> </w:t>
      </w:r>
      <w:r>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s</w:t>
      </w:r>
      <w:r w:rsidR="00F312BB" w:rsidRPr="00A21B6D">
        <w:rPr>
          <w:rFonts w:ascii="Helvetica" w:hAnsi="Helvetica" w:cs="Helvetica Neue"/>
          <w:sz w:val="22"/>
          <w:szCs w:val="22"/>
        </w:rPr>
        <w:t xml:space="preserve"> </w:t>
      </w:r>
      <w:r w:rsidRPr="00A21B6D">
        <w:rPr>
          <w:rFonts w:ascii="Helvetica" w:hAnsi="Helvetica" w:cs="Helvetica Neue"/>
          <w:sz w:val="22"/>
          <w:szCs w:val="22"/>
        </w:rPr>
        <w:t>become</w:t>
      </w:r>
      <w:r>
        <w:rPr>
          <w:rFonts w:ascii="Helvetica" w:hAnsi="Helvetica" w:cs="Helvetica Neue"/>
          <w:sz w:val="22"/>
          <w:szCs w:val="22"/>
        </w:rPr>
        <w:t xml:space="preserve"> increasingly </w:t>
      </w:r>
      <w:r w:rsidR="002279DC" w:rsidRPr="00A21B6D">
        <w:rPr>
          <w:rFonts w:ascii="Helvetica" w:hAnsi="Helvetica" w:cs="Helvetica Neue"/>
          <w:sz w:val="22"/>
          <w:szCs w:val="22"/>
        </w:rPr>
        <w:t>exploited</w:t>
      </w:r>
      <w:r w:rsidR="00F312BB" w:rsidRPr="00A21B6D">
        <w:rPr>
          <w:rFonts w:ascii="Helvetica" w:hAnsi="Helvetica" w:cs="Helvetica Neue"/>
          <w:sz w:val="22"/>
          <w:szCs w:val="22"/>
        </w:rPr>
        <w:t xml:space="preserve"> and approach</w:t>
      </w:r>
      <w:r w:rsidR="00DE2726">
        <w:rPr>
          <w:rFonts w:ascii="Helvetica" w:hAnsi="Helvetica" w:cs="Helvetica Neue"/>
          <w:sz w:val="22"/>
          <w:szCs w:val="22"/>
        </w:rPr>
        <w:t xml:space="preserve"> </w:t>
      </w:r>
      <w:r w:rsidR="004758C3" w:rsidRPr="00A21B6D">
        <w:rPr>
          <w:rFonts w:ascii="Helvetica" w:hAnsi="Helvetica" w:cs="Helvetica Neue"/>
          <w:sz w:val="22"/>
          <w:szCs w:val="22"/>
        </w:rPr>
        <w:t xml:space="preserve">biological </w:t>
      </w:r>
      <w:r w:rsidR="00F92099">
        <w:rPr>
          <w:rFonts w:ascii="Helvetica" w:hAnsi="Helvetica" w:cs="Helvetica Neue"/>
          <w:sz w:val="22"/>
          <w:szCs w:val="22"/>
        </w:rPr>
        <w:t>tipping points</w:t>
      </w:r>
      <w:r w:rsidR="003E5486">
        <w:rPr>
          <w:rFonts w:ascii="Helvetica" w:hAnsi="Helvetica" w:cs="Helvetica Neue"/>
          <w:sz w:val="22"/>
          <w:szCs w:val="22"/>
        </w:rPr>
        <w:t xml:space="preserve"> or management </w:t>
      </w:r>
      <w:r w:rsidR="004758C3" w:rsidRPr="00A21B6D">
        <w:rPr>
          <w:rFonts w:ascii="Helvetica" w:hAnsi="Helvetica" w:cs="Helvetica Neue"/>
          <w:sz w:val="22"/>
          <w:szCs w:val="22"/>
        </w:rPr>
        <w:t>threshold</w:t>
      </w:r>
      <w:r w:rsidR="00B20B34">
        <w:rPr>
          <w:rFonts w:ascii="Helvetica" w:hAnsi="Helvetica" w:cs="Helvetica Neue"/>
          <w:sz w:val="22"/>
          <w:szCs w:val="22"/>
        </w:rPr>
        <w:t>s, the value of monitoring information 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F92099">
        <w:rPr>
          <w:rFonts w:ascii="Helvetica" w:hAnsi="Helvetica" w:cs="Helvetica Neue"/>
          <w:sz w:val="22"/>
          <w:szCs w:val="22"/>
        </w:rPr>
        <w:t xml:space="preserve">changing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effectively</w:t>
      </w:r>
      <w:r w:rsidR="009233A8" w:rsidRPr="00927692">
        <w:rPr>
          <w:rFonts w:ascii="Helvetica" w:hAnsi="Helvetica" w:cs="Helvetica"/>
          <w:sz w:val="22"/>
          <w:szCs w:val="22"/>
        </w:rPr>
        <w:t xml:space="preserve"> minimize</w:t>
      </w:r>
      <w:r w:rsidR="009233A8">
        <w:rPr>
          <w:rFonts w:ascii="Helvetica" w:hAnsi="Helvetica" w:cs="Helvetica"/>
          <w:sz w:val="22"/>
          <w:szCs w:val="22"/>
        </w:rPr>
        <w:t>s monitoring costs</w:t>
      </w:r>
      <w:r w:rsidR="00B22036">
        <w:rPr>
          <w:rFonts w:ascii="Helvetica" w:hAnsi="Helvetica" w:cs="Helvetica"/>
          <w:sz w:val="22"/>
          <w:szCs w:val="22"/>
        </w:rPr>
        <w:t>, maximizes profits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ecosystem state estimates and the costs of mismanagement will benefit </w:t>
      </w:r>
      <w:r w:rsidR="009233A8">
        <w:rPr>
          <w:rFonts w:ascii="Helvetica" w:hAnsi="Helvetica" w:cs="Helvetica"/>
          <w:sz w:val="22"/>
          <w:szCs w:val="22"/>
        </w:rPr>
        <w:t xml:space="preserve">resource </w:t>
      </w:r>
      <w:r w:rsidR="009233A8" w:rsidRPr="00927692">
        <w:rPr>
          <w:rFonts w:ascii="Helvetica" w:hAnsi="Helvetica" w:cs="Helvetica"/>
          <w:sz w:val="22"/>
          <w:szCs w:val="22"/>
        </w:rPr>
        <w:t>agencies</w:t>
      </w:r>
      <w:r w:rsidR="009233A8">
        <w:rPr>
          <w:rFonts w:ascii="Helvetica" w:hAnsi="Helvetica" w:cs="Helvetica"/>
          <w:sz w:val="22"/>
          <w:szCs w:val="22"/>
        </w:rPr>
        <w:t>, government institutions,</w:t>
      </w:r>
      <w:r w:rsidR="009233A8" w:rsidRPr="00927692">
        <w:rPr>
          <w:rFonts w:ascii="Helvetica" w:hAnsi="Helvetica" w:cs="Helvetica"/>
          <w:sz w:val="22"/>
          <w:szCs w:val="22"/>
        </w:rPr>
        <w:t xml:space="preserve"> and managers with 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77777777" w:rsidR="008020E6" w:rsidRDefault="007937E8" w:rsidP="008020E6">
      <w:pPr>
        <w:ind w:firstLine="720"/>
        <w:rPr>
          <w:rFonts w:ascii="Helvetica" w:hAnsi="Helvetica"/>
          <w:sz w:val="22"/>
          <w:szCs w:val="22"/>
        </w:rPr>
      </w:pPr>
      <w:r>
        <w:rPr>
          <w:rFonts w:ascii="Helvetica" w:hAnsi="Helvetica"/>
          <w:sz w:val="22"/>
          <w:szCs w:val="22"/>
        </w:rPr>
        <w:t xml:space="preserve">Our examination of the relative cost and benefit of different monitoring strategies suggest that high precision monitoring is always the most effective way to maximize yield and avoid crossing a biological tipping point or management threshold. However, high monitoring precision can be extremely expensive, and the feasibility of paying for </w:t>
      </w:r>
      <w:r w:rsidR="001C1A76">
        <w:rPr>
          <w:rFonts w:ascii="Helvetica" w:hAnsi="Helvetica"/>
          <w:sz w:val="22"/>
          <w:szCs w:val="22"/>
        </w:rPr>
        <w:t xml:space="preserve">expensive </w:t>
      </w:r>
      <w:r>
        <w:rPr>
          <w:rFonts w:ascii="Helvetica" w:hAnsi="Helvetica"/>
          <w:sz w:val="22"/>
          <w:szCs w:val="22"/>
        </w:rPr>
        <w:t>monitoring depends on the state of the system and whether industry or government agen</w:t>
      </w:r>
      <w:r w:rsidR="002F2EBF">
        <w:rPr>
          <w:rFonts w:ascii="Helvetica" w:hAnsi="Helvetica"/>
          <w:sz w:val="22"/>
          <w:szCs w:val="22"/>
        </w:rPr>
        <w:t xml:space="preserve">cies are paying for monitoring. </w:t>
      </w:r>
      <w:r w:rsidR="00496CEF">
        <w:rPr>
          <w:rFonts w:ascii="Helvetica" w:hAnsi="Helvetica"/>
          <w:sz w:val="22"/>
          <w:szCs w:val="22"/>
        </w:rPr>
        <w:t xml:space="preserve">Economists </w:t>
      </w:r>
      <w:r>
        <w:rPr>
          <w:rFonts w:ascii="Helvetica" w:hAnsi="Helvetica"/>
          <w:sz w:val="22"/>
          <w:szCs w:val="22"/>
        </w:rPr>
        <w:t xml:space="preserve">define this scenario as a ‘moral hazard’ 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 xml:space="preserve">(e.g. government)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0D76DAF0" w:rsidR="00874D07" w:rsidRDefault="00FE0BB8" w:rsidP="008020E6">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are not always inline 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economic incentive </w:t>
      </w:r>
      <w:r w:rsidR="00BC5AA5">
        <w:rPr>
          <w:rFonts w:ascii="Helvetica" w:hAnsi="Helvetica"/>
          <w:sz w:val="22"/>
          <w:szCs w:val="22"/>
        </w:rPr>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w:t>
      </w:r>
      <w:commentRangeStart w:id="13"/>
      <w:r w:rsidR="00FA68C5">
        <w:rPr>
          <w:rFonts w:ascii="Helvetica" w:hAnsi="Helvetica"/>
          <w:sz w:val="22"/>
          <w:szCs w:val="22"/>
        </w:rPr>
        <w:t>contrast</w:t>
      </w:r>
      <w:commentRangeEnd w:id="13"/>
      <w:r w:rsidR="00FA68C5">
        <w:rPr>
          <w:rStyle w:val="CommentReference"/>
        </w:rPr>
        <w:commentReference w:id="13"/>
      </w:r>
      <w:r w:rsidR="00FA68C5">
        <w:rPr>
          <w:rFonts w:ascii="Helvetica" w:hAnsi="Helvetica"/>
          <w:sz w:val="22"/>
          <w:szCs w:val="22"/>
        </w:rPr>
        <w:t xml:space="preserve">,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Misaligned incentives further </w:t>
      </w:r>
      <w:r w:rsidR="007E4DA3">
        <w:rPr>
          <w:rFonts w:ascii="Helvetica" w:hAnsi="Helvetica"/>
          <w:sz w:val="22"/>
          <w:szCs w:val="22"/>
        </w:rPr>
        <w:t xml:space="preserve">emerge when the resource is </w:t>
      </w:r>
      <w:r w:rsidR="00BC5AA5">
        <w:rPr>
          <w:rFonts w:ascii="Helvetica" w:hAnsi="Helvetica"/>
          <w:sz w:val="22"/>
          <w:szCs w:val="22"/>
        </w:rPr>
        <w:t xml:space="preserve">in poor condition. When resources hover around a biological tipping point or management threshold, </w:t>
      </w:r>
      <w:r w:rsidR="005573F4">
        <w:rPr>
          <w:rFonts w:ascii="Helvetica" w:hAnsi="Helvetica"/>
          <w:sz w:val="22"/>
          <w:szCs w:val="22"/>
        </w:rPr>
        <w:t xml:space="preserve">they are often in low abundance, yielding low financial benefits from harvest, yet monitoring information is highly valuable to avoid crossing to a less preferred state. </w:t>
      </w:r>
      <w:r w:rsidR="008020E6">
        <w:rPr>
          <w:rFonts w:ascii="Helvetica" w:hAnsi="Helvetica"/>
          <w:sz w:val="22"/>
          <w:szCs w:val="22"/>
        </w:rPr>
        <w:t xml:space="preserve">For an industry that is highly dependent on a single resource, there is therefore economic incentive increased monitoring investment despite low yields, but this is a rare occurrence. Our study highlights how important monitoring information can be despite low profits. It is therefore critical we seek </w:t>
      </w:r>
      <w:r w:rsidR="00F9071C">
        <w:rPr>
          <w:rFonts w:ascii="Helvetica" w:hAnsi="Helvetica"/>
          <w:sz w:val="22"/>
          <w:szCs w:val="22"/>
        </w:rPr>
        <w:t xml:space="preserve">economically viable solutions that promote maximizing ecosystem services while maintaining sustainable resource management and minimizing monitoring costs. </w:t>
      </w:r>
    </w:p>
    <w:p w14:paraId="344BC563" w14:textId="7F5C9576" w:rsidR="00F9071C" w:rsidRDefault="00F9071C" w:rsidP="00F9071C">
      <w:pPr>
        <w:rPr>
          <w:rFonts w:ascii="Helvetica" w:hAnsi="Helvetica"/>
          <w:sz w:val="22"/>
          <w:szCs w:val="22"/>
        </w:rPr>
      </w:pPr>
      <w:r>
        <w:rPr>
          <w:rFonts w:ascii="Helvetica" w:hAnsi="Helvetica"/>
          <w:sz w:val="22"/>
          <w:szCs w:val="22"/>
        </w:rPr>
        <w:tab/>
        <w:t xml:space="preserve">Commercial fisheries management offers an interesting case study in placing the burden of monitoring costs on the industry versus the government. For example, in Canada and Australia, industry is primarily fiscally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xml:space="preserve">. An example of this is the commercial pacific herring fishery in the North </w:t>
      </w:r>
      <w:r>
        <w:rPr>
          <w:rFonts w:ascii="Helvetica" w:hAnsi="Helvetica"/>
          <w:sz w:val="22"/>
          <w:szCs w:val="22"/>
        </w:rPr>
        <w:lastRenderedPageBreak/>
        <w:t>Pacific, where monitoring of spring herring spawns is primarily funded by the fishing industry</w:t>
      </w:r>
      <w:commentRangeStart w:id="14"/>
      <w:r>
        <w:rPr>
          <w:rFonts w:ascii="Helvetica" w:hAnsi="Helvetica"/>
          <w:sz w:val="22"/>
          <w:szCs w:val="22"/>
        </w:rPr>
        <w:t>.</w:t>
      </w:r>
      <w:commentRangeEnd w:id="14"/>
      <w:r>
        <w:rPr>
          <w:rStyle w:val="CommentReference"/>
        </w:rPr>
        <w:commentReference w:id="14"/>
      </w:r>
      <w:r>
        <w:rPr>
          <w:rFonts w:ascii="Helvetica" w:hAnsi="Helvetica"/>
          <w:sz w:val="22"/>
          <w:szCs w:val="22"/>
        </w:rPr>
        <w:t xml:space="preserve"> However, the fishery crossed a management threshold 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Because the fishery has been closed for a number of years</w:t>
      </w:r>
      <w:r w:rsidR="00723505">
        <w:rPr>
          <w:rFonts w:ascii="Helvetica" w:hAnsi="Helvetica"/>
          <w:sz w:val="22"/>
          <w:szCs w:val="22"/>
        </w:rPr>
        <w:t xml:space="preserve"> and due to the </w:t>
      </w:r>
      <w:proofErr w:type="spellStart"/>
      <w:r w:rsidR="00723505">
        <w:rPr>
          <w:rFonts w:ascii="Helvetica" w:hAnsi="Helvetica"/>
          <w:sz w:val="22"/>
          <w:szCs w:val="22"/>
        </w:rPr>
        <w:t>Larocque</w:t>
      </w:r>
      <w:proofErr w:type="spellEnd"/>
      <w:r w:rsidR="00723505">
        <w:rPr>
          <w:rFonts w:ascii="Helvetica" w:hAnsi="Helvetica"/>
          <w:sz w:val="22"/>
          <w:szCs w:val="22"/>
        </w:rPr>
        <w:t xml:space="preserve"> decision baring fish for science strategies,</w:t>
      </w:r>
      <w:r>
        <w:rPr>
          <w:rFonts w:ascii="Helvetica" w:hAnsi="Helvetica"/>
          <w:sz w:val="22"/>
          <w:szCs w:val="22"/>
        </w:rPr>
        <w:t xml:space="preserve"> fishing profits are low, leaving little incentive</w:t>
      </w:r>
      <w:r w:rsidR="00D50138">
        <w:rPr>
          <w:rFonts w:ascii="Helvetica" w:hAnsi="Helvetica"/>
          <w:sz w:val="22"/>
          <w:szCs w:val="22"/>
        </w:rPr>
        <w:t xml:space="preserve"> or opportunity</w:t>
      </w:r>
      <w:r>
        <w:rPr>
          <w:rFonts w:ascii="Helvetica" w:hAnsi="Helvetica"/>
          <w:sz w:val="22"/>
          <w:szCs w:val="22"/>
        </w:rPr>
        <w:t xml:space="preserve"> for industry to pay for monitoring. As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which impacts scientists’ capacity to precisely estimate existing biomass</w:t>
      </w:r>
      <w:r w:rsidR="00582FDE">
        <w:rPr>
          <w:rFonts w:ascii="Helvetica" w:hAnsi="Helvetica"/>
          <w:sz w:val="22"/>
          <w:szCs w:val="22"/>
        </w:rPr>
        <w:t xml:space="preserve"> and may prolong closures</w:t>
      </w:r>
      <w:r>
        <w:rPr>
          <w:rFonts w:ascii="Helvetica" w:hAnsi="Helvetica"/>
          <w:sz w:val="22"/>
          <w:szCs w:val="22"/>
        </w:rPr>
        <w:t xml:space="preserve">. This case study describes a common pattern where industry is often willing to pay for monitoring when the fishery is healthy, but funding declines when the fishery collapses – the precise moment when information is most valuable </w:t>
      </w:r>
      <w:r>
        <w:rPr>
          <w:rFonts w:ascii="Helvetica" w:hAnsi="Helvetica"/>
          <w:sz w:val="22"/>
          <w:szCs w:val="22"/>
        </w:rPr>
        <w:fldChar w:fldCharType="begin"/>
      </w:r>
      <w:r>
        <w:rPr>
          <w:rFonts w:ascii="Helvetica" w:hAnsi="Helvetica"/>
          <w:sz w:val="22"/>
          <w:szCs w:val="22"/>
        </w:rPr>
        <w:instrText xml:space="preserve"> ADDIN EN.CITE &lt;EndNote&gt;&lt;Cite&gt;&lt;Author&gt;Chadès&lt;/Author&gt;&lt;Year&gt;2008&lt;/Year&gt;&lt;RecNum&gt;8291&lt;/RecNum&gt;&lt;Prefix&gt;but for an example of when monitoring may not be optimal in this scenario see &lt;/Prefix&gt;&lt;DisplayText&gt;(but for an example of when monitoring may not be optimal in this scenario see Chadès&lt;style face="italic"&gt; et al.&lt;/style&gt; 2008)&lt;/DisplayText&gt;&lt;record&gt;&lt;rec-number&gt;8291&lt;/rec-number&gt;&lt;foreign-keys&gt;&lt;key app="EN" db-id="dsrza9wtbra05fevxvw5svf8d0a9a0ptptvp" timestamp="1450463167"&gt;8291&lt;/key&gt;&lt;/foreign-keys&gt;&lt;ref-type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Sciences&lt;/full-title&gt;&lt;/periodical&gt;&lt;pages&gt;13936-13940&lt;/pages&gt;&lt;volume&gt;105&lt;/volume&gt;&lt;number&gt;37&lt;/number&gt;&lt;dates&gt;&lt;year&gt;2008&lt;/year&gt;&lt;pub-dates&gt;&lt;date&gt;September 16, 2008&lt;/date&gt;&lt;/pub-dates&gt;&lt;/dates&gt;&lt;urls&gt;&lt;related-urls&gt;&lt;url&gt;http://www.pnas.org/content/105/37/13936.abstract&lt;/url&gt;&lt;/related-urls&gt;&lt;/urls&gt;&lt;electronic-resource-num&gt;10.1073/pnas.0805265105&lt;/electronic-resource-num&gt;&lt;/record&gt;&lt;/Cite&gt;&lt;/EndNote&gt;</w:instrText>
      </w:r>
      <w:r>
        <w:rPr>
          <w:rFonts w:ascii="Helvetica" w:hAnsi="Helvetica"/>
          <w:sz w:val="22"/>
          <w:szCs w:val="22"/>
        </w:rPr>
        <w:fldChar w:fldCharType="separate"/>
      </w:r>
      <w:r>
        <w:rPr>
          <w:rFonts w:ascii="Helvetica" w:hAnsi="Helvetica"/>
          <w:noProof/>
          <w:sz w:val="22"/>
          <w:szCs w:val="22"/>
        </w:rPr>
        <w:t>(but for an example of when monitoring may not be optimal in this scenario see Chadès</w:t>
      </w:r>
      <w:r w:rsidRPr="0020241E">
        <w:rPr>
          <w:rFonts w:ascii="Helvetica" w:hAnsi="Helvetica"/>
          <w:i/>
          <w:noProof/>
          <w:sz w:val="22"/>
          <w:szCs w:val="22"/>
        </w:rPr>
        <w:t xml:space="preserve"> et al.</w:t>
      </w:r>
      <w:r>
        <w:rPr>
          <w:rFonts w:ascii="Helvetica" w:hAnsi="Helvetica"/>
          <w:noProof/>
          <w:sz w:val="22"/>
          <w:szCs w:val="22"/>
        </w:rPr>
        <w:t xml:space="preserve"> 2008)</w:t>
      </w:r>
      <w:r>
        <w:rPr>
          <w:rFonts w:ascii="Helvetica" w:hAnsi="Helvetica"/>
          <w:sz w:val="22"/>
          <w:szCs w:val="22"/>
        </w:rPr>
        <w:fldChar w:fldCharType="end"/>
      </w:r>
      <w:r>
        <w:rPr>
          <w:rFonts w:ascii="Helvetica" w:hAnsi="Helvetica"/>
          <w:sz w:val="22"/>
          <w:szCs w:val="22"/>
        </w:rPr>
        <w:t xml:space="preserve">. </w:t>
      </w:r>
    </w:p>
    <w:p w14:paraId="4F66AEDB" w14:textId="59964E31" w:rsidR="00FC5856" w:rsidRDefault="00FC5856" w:rsidP="00442CE6">
      <w:pPr>
        <w:widowControl w:val="0"/>
        <w:autoSpaceDE w:val="0"/>
        <w:autoSpaceDN w:val="0"/>
        <w:adjustRightInd w:val="0"/>
        <w:ind w:firstLine="360"/>
        <w:rPr>
          <w:rFonts w:ascii="Helvetica" w:hAnsi="Helvetica"/>
          <w:sz w:val="22"/>
          <w:szCs w:val="22"/>
        </w:rPr>
      </w:pPr>
      <w:r>
        <w:rPr>
          <w:rFonts w:ascii="Helvetica" w:hAnsi="Helvetica"/>
          <w:i/>
          <w:sz w:val="22"/>
          <w:szCs w:val="22"/>
        </w:rPr>
        <w:t xml:space="preserve"> </w:t>
      </w:r>
      <w:r>
        <w:rPr>
          <w:rFonts w:ascii="Helvetica" w:hAnsi="Helvetica"/>
          <w:sz w:val="22"/>
          <w:szCs w:val="22"/>
        </w:rPr>
        <w:t>Management reforms can also influence the incentives the industry faces to support and pay for costly monitoring. Open-access or limited entry fisheries characterized by the “race-to-fish” can generate small, or even negative, profits for the fishing industry</w:t>
      </w:r>
      <w:r w:rsidRPr="00DB2B31">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&lt;EndNote&gt;&lt;Cite&gt;&lt;Author&gt;Gordon&lt;/Author&gt;&lt;Year&gt;1991&lt;/Year&gt;&lt;RecNum&gt;8292&lt;/RecNum&gt;&lt;DisplayText&gt;(Gordon 1991)&lt;/DisplayText&gt;&lt;record&gt;&lt;rec-number&gt;8292&lt;/rec-number&gt;&lt;foreign-keys&gt;&lt;key app="EN" db-id="dsrza9wtbra05fevxvw5svf8d0a9a0ptptvp" timestamp="1450463379"&gt;8292&lt;/key&gt;&lt;/foreign-keys&gt;&lt;ref-type name="Journal Article"&gt;17&lt;/ref-type&gt;&lt;contributors&gt;&lt;authors&gt;&lt;author&gt;Gordon, H Scott&lt;/author&gt;&lt;/authors&gt;&lt;/contributors&gt;&lt;titles&gt;&lt;title&gt;The economic theory of a common-property resource: the fishery&lt;/title&gt;&lt;secondary-title&gt;Bulletin of Mathematical Biology&lt;/secondary-title&gt;&lt;/titles&gt;&lt;periodical&gt;&lt;full-title&gt;Bulletin of Mathematical Biology&lt;/full-title&gt;&lt;/periodical&gt;&lt;pages&gt;231-252&lt;/pages&gt;&lt;volume&gt;53&lt;/volume&gt;&lt;number&gt;1&lt;/number&gt;&lt;dates&gt;&lt;year&gt;1991&lt;/year&gt;&lt;/dates&gt;&lt;isbn&gt;0092-8240&lt;/isbn&gt;&lt;urls&gt;&lt;/urls&gt;&lt;/record&gt;&lt;/Cite&gt;&lt;/EndNote&gt;</w:instrText>
      </w:r>
      <w:r>
        <w:rPr>
          <w:rFonts w:ascii="Helvetica" w:hAnsi="Helvetica"/>
          <w:sz w:val="22"/>
          <w:szCs w:val="22"/>
        </w:rPr>
        <w:fldChar w:fldCharType="separate"/>
      </w:r>
      <w:r>
        <w:rPr>
          <w:rFonts w:ascii="Helvetica" w:hAnsi="Helvetica"/>
          <w:noProof/>
          <w:sz w:val="22"/>
          <w:szCs w:val="22"/>
        </w:rPr>
        <w:t>(Gordon 1991)</w:t>
      </w:r>
      <w:r>
        <w:rPr>
          <w:rFonts w:ascii="Helvetica" w:hAnsi="Helvetica"/>
          <w:sz w:val="22"/>
          <w:szCs w:val="22"/>
        </w:rPr>
        <w:fldChar w:fldCharType="end"/>
      </w:r>
      <w:r>
        <w:rPr>
          <w:rFonts w:ascii="Helvetica" w:hAnsi="Helvetica"/>
          <w:sz w:val="22"/>
          <w:szCs w:val="22"/>
        </w:rPr>
        <w:t xml:space="preserve">. If expected profits with and without better information are essentially zero because of inefficient management, then the value of information will be extremely small. Thus, there is little incentive to support greater monitoring when the potential profit gains are small. Furthermore, if members of the fishing industry are not guaranteed to profit from better monitoring and information, the industry has little incentive to fund costly monitoring efforts. As an extreme example, the value of information in a truly open-access fishery is always zero since any profits generated by better information will be eliminated by additional entry and effort. Conversely, forms of fisheries management that generate economic profits for the fishing industry (such as strict entry or effort limits) and guarantee that current members of the industry will financially benefit if profits increase (such as under catch share programs) incentivize the fishing industry to subsidize monitoring efforts. For example, Griffith </w:t>
      </w:r>
      <w:r>
        <w:rPr>
          <w:rFonts w:ascii="Helvetica" w:hAnsi="Helvetica"/>
          <w:sz w:val="22"/>
          <w:szCs w:val="22"/>
        </w:rPr>
        <w:fldChar w:fldCharType="begin"/>
      </w:r>
      <w:r>
        <w:rPr>
          <w:rFonts w:ascii="Helvetica" w:hAnsi="Helvetica"/>
          <w:sz w:val="22"/>
          <w:szCs w:val="22"/>
        </w:rPr>
        <w:instrText xml:space="preserve"> ADDIN EN.CITE &lt;EndNote&gt;&lt;Cite ExcludeAuth="1"&gt;&lt;Author&gt;Griffith&lt;/Author&gt;&lt;Year&gt;2008&lt;/Year&gt;&lt;RecNum&gt;8200&lt;/RecNum&gt;&lt;DisplayText&gt;(2008)&lt;/DisplayText&gt;&lt;record&gt;&lt;rec-number&gt;8200&lt;/rec-number&gt;&lt;foreign-keys&gt;&lt;key app="EN" db-id="dsrza9wtbra05fevxvw5svf8d0a9a0ptptvp" timestamp="1447261345"&gt;8200&lt;/key&gt;&lt;/foreign-keys&gt;&lt;ref-type name="Journal Article"&gt;17&lt;/ref-type&gt;&lt;contributors&gt;&lt;authors&gt;&lt;author&gt;Griffith, David R&lt;/author&gt;&lt;/authors&gt;&lt;/contributors&gt;&lt;titles&gt;&lt;title&gt;The ecological implications of individual fishing quotas and harvest cooperatives&lt;/title&gt;&lt;secondary-title&gt;Frontiers in Ecology and the Environment&lt;/secondary-title&gt;&lt;/titles&gt;&lt;periodical&gt;&lt;full-title&gt;Frontiers in Ecology and the Environment&lt;/full-title&gt;&lt;/periodical&gt;&lt;pages&gt;191-198&lt;/pages&gt;&lt;volume&gt;6&lt;/volume&gt;&lt;number&gt;4&lt;/number&gt;&lt;dates&gt;&lt;year&gt;2008&lt;/year&gt;&lt;/dates&gt;&lt;isbn&gt;1540-9309&lt;/isbn&gt;&lt;urls&gt;&lt;/urls&gt;&lt;/record&gt;&lt;/Cite&gt;&lt;/EndNote&gt;</w:instrText>
      </w:r>
      <w:r>
        <w:rPr>
          <w:rFonts w:ascii="Helvetica" w:hAnsi="Helvetica"/>
          <w:sz w:val="22"/>
          <w:szCs w:val="22"/>
        </w:rPr>
        <w:fldChar w:fldCharType="separate"/>
      </w:r>
      <w:r>
        <w:rPr>
          <w:rFonts w:ascii="Helvetica" w:hAnsi="Helvetica"/>
          <w:noProof/>
          <w:sz w:val="22"/>
          <w:szCs w:val="22"/>
        </w:rPr>
        <w:t>(2008)</w:t>
      </w:r>
      <w:r>
        <w:rPr>
          <w:rFonts w:ascii="Helvetica" w:hAnsi="Helvetica"/>
          <w:sz w:val="22"/>
          <w:szCs w:val="22"/>
        </w:rPr>
        <w:fldChar w:fldCharType="end"/>
      </w:r>
      <w:r w:rsidRPr="002244CB">
        <w:rPr>
          <w:rFonts w:ascii="Helvetica" w:hAnsi="Helvetica"/>
          <w:sz w:val="22"/>
          <w:szCs w:val="22"/>
        </w:rPr>
        <w:t xml:space="preserve"> </w:t>
      </w:r>
      <w:r>
        <w:rPr>
          <w:rFonts w:ascii="Helvetica" w:hAnsi="Helvetica"/>
          <w:sz w:val="22"/>
          <w:szCs w:val="22"/>
        </w:rPr>
        <w:t>argues that the introduction of Individual Fishing Quotas (IFQs) in several fisheries has changed incentives to such a degree that the fishing industry is now willing to finance greater research and monitoring efforts</w:t>
      </w:r>
      <w:r w:rsidRPr="00DB2B31">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&lt;EndNote&gt;&lt;Cite&gt;&lt;Author&gt;Hilborn&lt;/Author&gt;&lt;Year&gt;2005&lt;/Year&gt;&lt;RecNum&gt;8288&lt;/RecNum&gt;&lt;DisplayText&gt;(Hilborn&lt;style face="italic"&gt; et al.&lt;/style&gt; 2005)&lt;/DisplayText&gt;&lt;record&gt;&lt;rec-number&gt;8288&lt;/rec-number&gt;&lt;foreign-keys&gt;&lt;key app="EN" db-id="dsrza9wtbra05fevxvw5svf8d0a9a0ptptvp" timestamp="1450009740"&gt;8288&lt;/key&gt;&lt;/foreign-keys&gt;&lt;ref-type name="Journal Article"&gt;17&lt;/ref-type&gt;&lt;contributors&gt;&lt;authors&gt;&lt;author&gt;Hilborn, Ray&lt;/author&gt;&lt;author&gt;Orensanz, JM Lobo&lt;/author&gt;&lt;author&gt;Parma, Ana M&lt;/author&gt;&lt;/authors&gt;&lt;/contributors&gt;&lt;titles&gt;&lt;title&gt;Institutions, incentives and the future of fisheries&lt;/title&gt;&lt;secondary-title&gt;Philosophical Transactions of the Royal Society B: Biological Sciences&lt;/secondary-title&gt;&lt;/titles&gt;&lt;periodical&gt;&lt;full-title&gt;Philosophical Transactions of the Royal Society B: Biological Sciences&lt;/full-title&gt;&lt;/periodical&gt;&lt;pages&gt;47-57&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(Hilborn</w:t>
      </w:r>
      <w:r w:rsidRPr="008D57B4">
        <w:rPr>
          <w:rFonts w:ascii="Helvetica" w:hAnsi="Helvetica"/>
          <w:i/>
          <w:noProof/>
          <w:sz w:val="22"/>
          <w:szCs w:val="22"/>
        </w:rPr>
        <w:t xml:space="preserve"> et al.</w:t>
      </w:r>
      <w:r>
        <w:rPr>
          <w:rFonts w:ascii="Helvetica" w:hAnsi="Helvetica"/>
          <w:noProof/>
          <w:sz w:val="22"/>
          <w:szCs w:val="22"/>
        </w:rPr>
        <w:t xml:space="preserve"> 2005)</w:t>
      </w:r>
      <w:r>
        <w:rPr>
          <w:rFonts w:ascii="Helvetica" w:hAnsi="Helvetica"/>
          <w:sz w:val="22"/>
          <w:szCs w:val="22"/>
        </w:rPr>
        <w:fldChar w:fldCharType="end"/>
      </w:r>
      <w:r>
        <w:rPr>
          <w:rFonts w:ascii="Helvetica" w:hAnsi="Helvetica"/>
          <w:sz w:val="22"/>
          <w:szCs w:val="22"/>
        </w:rPr>
        <w:t xml:space="preserve">. Examples include the </w:t>
      </w:r>
      <w:r w:rsidRPr="0018711C">
        <w:rPr>
          <w:rFonts w:ascii="Helvetica" w:hAnsi="Helvetica"/>
          <w:sz w:val="22"/>
          <w:szCs w:val="22"/>
        </w:rPr>
        <w:t>New Zealand southern</w:t>
      </w:r>
      <w:r>
        <w:rPr>
          <w:rFonts w:ascii="Helvetica" w:hAnsi="Helvetica"/>
          <w:sz w:val="22"/>
          <w:szCs w:val="22"/>
        </w:rPr>
        <w:t xml:space="preserve"> </w:t>
      </w:r>
      <w:r w:rsidRPr="0018711C">
        <w:rPr>
          <w:rFonts w:ascii="Helvetica" w:hAnsi="Helvetica"/>
          <w:sz w:val="22"/>
          <w:szCs w:val="22"/>
        </w:rPr>
        <w:t>scallop and oyster fisher</w:t>
      </w:r>
      <w:r>
        <w:rPr>
          <w:rFonts w:ascii="Helvetica" w:hAnsi="Helvetica"/>
          <w:sz w:val="22"/>
          <w:szCs w:val="22"/>
        </w:rPr>
        <w:t xml:space="preserve">y, which self-funds its own research and monitoring vessel; the </w:t>
      </w:r>
      <w:proofErr w:type="spellStart"/>
      <w:r>
        <w:rPr>
          <w:rFonts w:ascii="Helvetica" w:hAnsi="Helvetica"/>
          <w:sz w:val="22"/>
          <w:szCs w:val="22"/>
        </w:rPr>
        <w:t>surfclam</w:t>
      </w:r>
      <w:proofErr w:type="spellEnd"/>
      <w:r>
        <w:rPr>
          <w:rFonts w:ascii="Helvetica" w:hAnsi="Helvetica"/>
          <w:sz w:val="22"/>
          <w:szCs w:val="22"/>
        </w:rPr>
        <w:t xml:space="preserve"> fishery on the US East Coast which funds its own research; and the British Columbia </w:t>
      </w:r>
      <w:proofErr w:type="spellStart"/>
      <w:r>
        <w:rPr>
          <w:rFonts w:ascii="Helvetica" w:hAnsi="Helvetica"/>
          <w:sz w:val="22"/>
          <w:szCs w:val="22"/>
        </w:rPr>
        <w:t>groundfish</w:t>
      </w:r>
      <w:proofErr w:type="spellEnd"/>
      <w:r>
        <w:rPr>
          <w:rFonts w:ascii="Helvetica" w:hAnsi="Helvetica"/>
          <w:sz w:val="22"/>
          <w:szCs w:val="22"/>
        </w:rPr>
        <w:t xml:space="preserve"> IFQ, which uses industry provided funds to conduct at-sea and dockside monitoring. Our model suggests that precautionary buffers may offer a relatively safe compromise for monitoring investment, where the monitoring organization can save money (perhaps into a “rainy day fund”) by monitoring imprecisely when the resource is abundant, then increase monitoring if and when resource abundance declines.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The Value of Monitoring Depends on the Stakeholder</w:t>
      </w:r>
    </w:p>
    <w:p w14:paraId="6CFFB7E9" w14:textId="77777777" w:rsidR="0056105D" w:rsidRPr="00976D8B" w:rsidRDefault="0056105D" w:rsidP="00C55CC4">
      <w:pPr>
        <w:rPr>
          <w:rFonts w:ascii="Helvetica" w:hAnsi="Helvetica"/>
          <w:i/>
          <w:sz w:val="22"/>
          <w:szCs w:val="22"/>
        </w:rPr>
      </w:pPr>
    </w:p>
    <w:p w14:paraId="1B549306" w14:textId="7B25C9D9" w:rsidR="0021032B" w:rsidRDefault="00017F4B" w:rsidP="00976D8B">
      <w:pPr>
        <w:rPr>
          <w:rFonts w:ascii="Helvetica" w:hAnsi="Helvetica"/>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commentRangeStart w:id="15"/>
      <w:r w:rsidR="00FA3C1E"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00FA3C1E"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00FA3C1E"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00FA3C1E"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0F6E11">
        <w:rPr>
          <w:rFonts w:ascii="Helvetica" w:hAnsi="Helvetica" w:cs="Helvetica Neue"/>
          <w:sz w:val="22"/>
          <w:szCs w:val="22"/>
        </w:rPr>
        <w:t xml:space="preserve"> </w:t>
      </w:r>
      <w:r w:rsidR="00DB2B31">
        <w:rPr>
          <w:rFonts w:ascii="Helvetica" w:hAnsi="Helvetica" w:cs="Helvetica Neue"/>
          <w:sz w:val="22"/>
          <w:szCs w:val="22"/>
        </w:rPr>
        <w:fldChar w:fldCharType="begin"/>
      </w:r>
      <w:r w:rsidR="00DB2B31">
        <w:rPr>
          <w:rFonts w:ascii="Helvetica" w:hAnsi="Helvetica" w:cs="Helvetica Neue"/>
          <w:sz w:val="22"/>
          <w:szCs w:val="22"/>
        </w:rPr>
        <w: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DB2B31">
        <w:rPr>
          <w:rFonts w:ascii="Helvetica" w:hAnsi="Helvetica" w:cs="Helvetica Neue"/>
          <w:sz w:val="22"/>
          <w:szCs w:val="22"/>
        </w:rPr>
        <w:fldChar w:fldCharType="separate"/>
      </w:r>
      <w:r w:rsidR="00DB2B31">
        <w:rPr>
          <w:rFonts w:ascii="Helvetica" w:hAnsi="Helvetica" w:cs="Helvetica Neue"/>
          <w:noProof/>
          <w:sz w:val="22"/>
          <w:szCs w:val="22"/>
        </w:rPr>
        <w:t>(Schindler</w:t>
      </w:r>
      <w:r w:rsidR="00DB2B31" w:rsidRPr="00DB2B31">
        <w:rPr>
          <w:rFonts w:ascii="Helvetica" w:hAnsi="Helvetica" w:cs="Helvetica Neue"/>
          <w:i/>
          <w:noProof/>
          <w:sz w:val="22"/>
          <w:szCs w:val="22"/>
        </w:rPr>
        <w:t xml:space="preserve"> et al.</w:t>
      </w:r>
      <w:r w:rsidR="00DB2B31">
        <w:rPr>
          <w:rFonts w:ascii="Helvetica" w:hAnsi="Helvetica" w:cs="Helvetica Neue"/>
          <w:noProof/>
          <w:sz w:val="22"/>
          <w:szCs w:val="22"/>
        </w:rPr>
        <w:t xml:space="preserve"> 2010)</w:t>
      </w:r>
      <w:r w:rsidR="00DB2B31">
        <w:rPr>
          <w:rFonts w:ascii="Helvetica" w:hAnsi="Helvetica" w:cs="Helvetica Neue"/>
          <w:sz w:val="22"/>
          <w:szCs w:val="22"/>
        </w:rPr>
        <w:fldChar w:fldCharType="end"/>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00FA3C1E"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00FA3C1E"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r w:rsidR="00143673" w:rsidRPr="00940663">
        <w:rPr>
          <w:rFonts w:ascii="Helvetica" w:hAnsi="Helvetica" w:cs="Helvetica Neue"/>
          <w:sz w:val="22"/>
          <w:szCs w:val="22"/>
        </w:rPr>
        <w:t>threshold</w:t>
      </w:r>
      <w:r w:rsidR="00FA3C1E" w:rsidRPr="00940663">
        <w:rPr>
          <w:rFonts w:ascii="Helvetica" w:hAnsi="Helvetica" w:cs="Helvetica Neue"/>
          <w:sz w:val="22"/>
          <w:szCs w:val="22"/>
        </w:rPr>
        <w:t>. </w:t>
      </w:r>
      <w:r w:rsidR="00126979" w:rsidRPr="00976D8B">
        <w:rPr>
          <w:rFonts w:ascii="Helvetica" w:hAnsi="Helvetica" w:cs="Helvetica Neue"/>
          <w:sz w:val="22"/>
          <w:szCs w:val="22"/>
          <w:highlight w:val="yellow"/>
        </w:rPr>
        <w:t xml:space="preserve">Corporations often have large </w:t>
      </w:r>
      <w:r w:rsidR="00143673" w:rsidRPr="00976D8B">
        <w:rPr>
          <w:rFonts w:ascii="Helvetica" w:hAnsi="Helvetica" w:cs="Helvetica Neue"/>
          <w:sz w:val="22"/>
          <w:szCs w:val="22"/>
          <w:highlight w:val="yellow"/>
        </w:rPr>
        <w:t xml:space="preserve">and diversified </w:t>
      </w:r>
      <w:r w:rsidR="00126979" w:rsidRPr="00976D8B">
        <w:rPr>
          <w:rFonts w:ascii="Helvetica" w:hAnsi="Helvetica" w:cs="Helvetica Neue"/>
          <w:sz w:val="22"/>
          <w:szCs w:val="22"/>
          <w:highlight w:val="yellow"/>
        </w:rPr>
        <w:t>financial holdings</w:t>
      </w:r>
      <w:r w:rsidR="00A429D5" w:rsidRPr="00976D8B">
        <w:rPr>
          <w:rFonts w:ascii="Helvetica" w:hAnsi="Helvetica" w:cs="Helvetica Neue"/>
          <w:sz w:val="22"/>
          <w:szCs w:val="22"/>
          <w:highlight w:val="yellow"/>
        </w:rPr>
        <w:t xml:space="preserve"> allowing them to withstand long closures once a population dips below a biological </w:t>
      </w:r>
      <w:r w:rsidR="00097935" w:rsidRPr="00976D8B">
        <w:rPr>
          <w:rFonts w:ascii="Helvetica" w:hAnsi="Helvetica" w:cs="Helvetica Neue"/>
          <w:sz w:val="22"/>
          <w:szCs w:val="22"/>
          <w:highlight w:val="yellow"/>
        </w:rPr>
        <w:t xml:space="preserve">tipping point or management </w:t>
      </w:r>
      <w:r w:rsidR="00A429D5" w:rsidRPr="00976D8B">
        <w:rPr>
          <w:rFonts w:ascii="Helvetica" w:hAnsi="Helvetica" w:cs="Helvetica Neue"/>
          <w:sz w:val="22"/>
          <w:szCs w:val="22"/>
          <w:highlight w:val="yellow"/>
        </w:rPr>
        <w:t xml:space="preserve">threshold. This financial security might </w:t>
      </w:r>
      <w:r w:rsidR="008E0D7D" w:rsidRPr="00976D8B">
        <w:rPr>
          <w:rFonts w:ascii="Helvetica" w:hAnsi="Helvetica" w:cs="Helvetica Neue"/>
          <w:sz w:val="22"/>
          <w:szCs w:val="22"/>
          <w:highlight w:val="yellow"/>
        </w:rPr>
        <w:t>lead industry to harvest aggressively while also taking</w:t>
      </w:r>
      <w:r w:rsidR="00C949EB" w:rsidRPr="00976D8B">
        <w:rPr>
          <w:rFonts w:ascii="Helvetica" w:hAnsi="Helvetica" w:cs="Helvetica Neue"/>
          <w:sz w:val="22"/>
          <w:szCs w:val="22"/>
          <w:highlight w:val="yellow"/>
        </w:rPr>
        <w:t xml:space="preserve"> on more risk</w:t>
      </w:r>
      <w:r w:rsidR="00812B30" w:rsidRPr="00976D8B">
        <w:rPr>
          <w:rFonts w:ascii="Helvetica" w:hAnsi="Helvetica" w:cs="Helvetica Neue"/>
          <w:sz w:val="22"/>
          <w:szCs w:val="22"/>
          <w:highlight w:val="yellow"/>
        </w:rPr>
        <w:t xml:space="preserve"> of crossing a tipping point. </w:t>
      </w:r>
      <w:r w:rsidR="00AB5589" w:rsidRPr="00976D8B">
        <w:rPr>
          <w:rFonts w:ascii="Helvetica" w:hAnsi="Helvetica" w:cs="Helvetica Neue"/>
          <w:sz w:val="22"/>
          <w:szCs w:val="22"/>
          <w:highlight w:val="yellow"/>
        </w:rPr>
        <w:t>Industrial harvesters might also be less willing to invest in monitoring because</w:t>
      </w:r>
      <w:r w:rsidR="00AB5589" w:rsidRPr="00940663">
        <w:rPr>
          <w:rFonts w:ascii="Helvetica" w:hAnsi="Helvetica" w:cs="Helvetica Neue"/>
          <w:sz w:val="22"/>
          <w:szCs w:val="22"/>
        </w:rPr>
        <w:t xml:space="preserve"> they may be less affected by volatility in the resource. Lower certainty in resource biomass leads to higher population volatility. Large corporations often have high travel capacity to harvest in </w:t>
      </w:r>
      <w:r w:rsidR="00AB5589" w:rsidRPr="00940663">
        <w:rPr>
          <w:rFonts w:ascii="Helvetica" w:hAnsi="Helvetica" w:cs="Helvetica Neue"/>
          <w:sz w:val="22"/>
          <w:szCs w:val="22"/>
        </w:rPr>
        <w:lastRenderedPageBreak/>
        <w:t xml:space="preserve">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commentRangeEnd w:id="15"/>
      <w:r w:rsidR="001663C7">
        <w:rPr>
          <w:rStyle w:val="CommentReference"/>
        </w:rPr>
        <w:commentReference w:id="15"/>
      </w:r>
    </w:p>
    <w:p w14:paraId="1ADBBF78" w14:textId="77777777" w:rsidR="00EE4CEA" w:rsidRDefault="00EE4CEA" w:rsidP="00EE4CEA">
      <w:pPr>
        <w:rPr>
          <w:rFonts w:ascii="Helvetica" w:hAnsi="Helvetica"/>
          <w:i/>
          <w:sz w:val="22"/>
          <w:szCs w:val="22"/>
        </w:rPr>
      </w:pPr>
    </w:p>
    <w:p w14:paraId="23A1DBC4" w14:textId="77777777" w:rsidR="00EE4CEA" w:rsidRPr="00C3551B" w:rsidRDefault="00EE4CEA" w:rsidP="00EE4CEA">
      <w:pPr>
        <w:rPr>
          <w:rFonts w:ascii="Helvetica" w:hAnsi="Helvetica"/>
          <w:i/>
          <w:sz w:val="22"/>
          <w:szCs w:val="22"/>
        </w:rPr>
      </w:pPr>
      <w:r w:rsidRPr="00C3551B">
        <w:rPr>
          <w:rFonts w:ascii="Helvetica" w:hAnsi="Helvetica"/>
          <w:i/>
          <w:sz w:val="22"/>
          <w:szCs w:val="22"/>
        </w:rPr>
        <w:t xml:space="preserve">What if the existence or location of the tipping point is ambiguous? </w:t>
      </w:r>
    </w:p>
    <w:p w14:paraId="1378C2F4" w14:textId="77777777" w:rsidR="00EE4CEA" w:rsidRDefault="00EE4CEA" w:rsidP="00EE4CEA">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biological </w:t>
      </w:r>
      <w:r>
        <w:rPr>
          <w:rFonts w:ascii="Helvetica" w:hAnsi="Helvetica"/>
          <w:sz w:val="22"/>
          <w:szCs w:val="22"/>
        </w:rPr>
        <w:t>and management thresholds</w:t>
      </w:r>
      <w:r w:rsidRPr="009A32AC">
        <w:rPr>
          <w:rFonts w:ascii="Helvetica" w:hAnsi="Helvetica"/>
          <w:sz w:val="22"/>
          <w:szCs w:val="22"/>
        </w:rPr>
        <w:t xml:space="preserve">. </w:t>
      </w:r>
      <w:r>
        <w:rPr>
          <w:rFonts w:ascii="Helvetica" w:hAnsi="Helvetica"/>
          <w:sz w:val="22"/>
          <w:szCs w:val="22"/>
        </w:rPr>
        <w:t xml:space="preserve">However, our results are broadly applicable to systems where a biological tipping point does not exist but a management threshold does. Indeed, our model is makes global predictions about the increasing importance of monitoring information as a system approaches a management threshold. In systems with biological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r w:rsidRPr="005516A9">
        <w:rPr>
          <w:rFonts w:ascii="Helvetica" w:hAnsi="Helvetica"/>
          <w:sz w:val="22"/>
          <w:szCs w:val="22"/>
        </w:rPr>
      </w:r>
      <w:r w:rsidRPr="005516A9">
        <w:rPr>
          <w:rFonts w:ascii="Helvetica" w:hAnsi="Helvetica"/>
          <w:sz w:val="22"/>
          <w:szCs w:val="22"/>
        </w:rPr>
        <w:fldChar w:fldCharType="end"/>
      </w:r>
      <w:r w:rsidRPr="005516A9">
        <w:rPr>
          <w:rFonts w:ascii="Helvetica" w:hAnsi="Helvetica"/>
          <w:sz w:val="22"/>
          <w:szCs w:val="22"/>
        </w:rPr>
      </w:r>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process uncertainty (e.g.</w:t>
      </w:r>
      <w:r>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2000b)&lt;/DisplayText&gt;&lt;record&gt;&lt;rec-number&gt;8150&lt;/rec-number&gt;&lt;foreign-keys&gt;&lt;key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Pr>
          <w:rFonts w:ascii="Helvetica" w:hAnsi="Helvetica"/>
          <w:noProof/>
          <w:sz w:val="22"/>
          <w:szCs w:val="22"/>
        </w:rPr>
        <w:t>(Mangel 2000b)</w:t>
      </w:r>
      <w:r w:rsidRPr="00A96D69">
        <w:rPr>
          <w:rFonts w:ascii="Helvetica" w:hAnsi="Helvetica"/>
          <w:sz w:val="22"/>
          <w:szCs w:val="22"/>
        </w:rPr>
        <w:fldChar w:fldCharType="end"/>
      </w:r>
      <w:r w:rsidRPr="00A96D69">
        <w:rPr>
          <w:rFonts w:ascii="Helvetica" w:hAnsi="Helvetica"/>
          <w:sz w:val="22"/>
          <w:szCs w:val="22"/>
        </w:rPr>
        <w:t xml:space="preserve">. </w:t>
      </w:r>
      <w:r>
        <w:rPr>
          <w:rFonts w:ascii="Helvetica" w:hAnsi="Helvetica"/>
          <w:sz w:val="22"/>
          <w:szCs w:val="22"/>
        </w:rPr>
        <w:t xml:space="preserve">When it comes to management and conservation, there are clear opportunities to better incorporate tipping points into policy and management surrounding conservation and natural resource harvest </w:t>
      </w:r>
      <w:r>
        <w:rPr>
          <w:rFonts w:ascii="Helvetica" w:hAnsi="Helvetica" w:cs="Times New Roman"/>
          <w:iCs/>
          <w:sz w:val="22"/>
          <w:szCs w:val="22"/>
        </w:rPr>
        <w:fldChar w:fldCharType="begin"/>
      </w:r>
      <w:r>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Pr>
          <w:rFonts w:ascii="Helvetica" w:hAnsi="Helvetica" w:cs="Times New Roman"/>
          <w:iCs/>
          <w:sz w:val="22"/>
          <w:szCs w:val="22"/>
        </w:rPr>
        <w:fldChar w:fldCharType="separate"/>
      </w:r>
      <w:r>
        <w:rPr>
          <w:rFonts w:ascii="Helvetica" w:hAnsi="Helvetica" w:cs="Times New Roman"/>
          <w:iCs/>
          <w:noProof/>
          <w:sz w:val="22"/>
          <w:szCs w:val="22"/>
        </w:rPr>
        <w:t>(Lindenmayer</w:t>
      </w:r>
      <w:r w:rsidRPr="00505970">
        <w:rPr>
          <w:rFonts w:ascii="Helvetica" w:hAnsi="Helvetica" w:cs="Times New Roman"/>
          <w:i/>
          <w:iCs/>
          <w:noProof/>
          <w:sz w:val="22"/>
          <w:szCs w:val="22"/>
        </w:rPr>
        <w:t xml:space="preserve"> et al.</w:t>
      </w:r>
      <w:r>
        <w:rPr>
          <w:rFonts w:ascii="Helvetica" w:hAnsi="Helvetica" w:cs="Times New Roman"/>
          <w:iCs/>
          <w:noProof/>
          <w:sz w:val="22"/>
          <w:szCs w:val="22"/>
        </w:rPr>
        <w:t xml:space="preserve"> 2013; Kelly</w:t>
      </w:r>
      <w:r w:rsidRPr="00505970">
        <w:rPr>
          <w:rFonts w:ascii="Helvetica" w:hAnsi="Helvetica" w:cs="Times New Roman"/>
          <w:i/>
          <w:iCs/>
          <w:noProof/>
          <w:sz w:val="22"/>
          <w:szCs w:val="22"/>
        </w:rPr>
        <w:t xml:space="preserve"> et al.</w:t>
      </w:r>
      <w:r>
        <w:rPr>
          <w:rFonts w:ascii="Helvetica" w:hAnsi="Helvetica" w:cs="Times New Roman"/>
          <w:iCs/>
          <w:noProof/>
          <w:sz w:val="22"/>
          <w:szCs w:val="22"/>
        </w:rPr>
        <w:t xml:space="preserve"> 2015)</w:t>
      </w:r>
      <w:r>
        <w:rPr>
          <w:rFonts w:ascii="Helvetica" w:hAnsi="Helvetica" w:cs="Times New Roman"/>
          <w:iCs/>
          <w:sz w:val="22"/>
          <w:szCs w:val="22"/>
        </w:rPr>
        <w:fldChar w:fldCharType="end"/>
      </w:r>
      <w:r>
        <w:rPr>
          <w:rFonts w:ascii="Helvetica" w:hAnsi="Helvetica"/>
          <w:sz w:val="22"/>
          <w:szCs w:val="22"/>
        </w:rPr>
        <w:t>. Better t</w:t>
      </w:r>
      <w:r w:rsidRPr="00940663">
        <w:rPr>
          <w:rFonts w:ascii="Helvetica" w:hAnsi="Helvetica"/>
          <w:sz w:val="22"/>
          <w:szCs w:val="22"/>
        </w:rPr>
        <w:t>hreshold management</w:t>
      </w:r>
      <w:r>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Pr>
          <w:rFonts w:ascii="Helvetica" w:hAnsi="Helvetica"/>
          <w:sz w:val="22"/>
          <w:szCs w:val="22"/>
        </w:rPr>
        <w:t>,</w:t>
      </w:r>
      <w:r w:rsidRPr="00940663">
        <w:rPr>
          <w:rFonts w:ascii="Helvetica" w:hAnsi="Helvetica"/>
          <w:sz w:val="22"/>
          <w:szCs w:val="22"/>
        </w:rPr>
        <w:t xml:space="preserve"> as proposed above</w:t>
      </w:r>
      <w:r>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1C16C50" w14:textId="77777777" w:rsidR="00342681" w:rsidRDefault="00342681" w:rsidP="00342681">
      <w:pPr>
        <w:widowControl w:val="0"/>
        <w:autoSpaceDE w:val="0"/>
        <w:autoSpaceDN w:val="0"/>
        <w:adjustRightInd w:val="0"/>
        <w:rPr>
          <w:rFonts w:ascii="Helvetica" w:hAnsi="Helvetica"/>
          <w:sz w:val="22"/>
          <w:szCs w:val="22"/>
        </w:rPr>
      </w:pPr>
    </w:p>
    <w:p w14:paraId="04652470" w14:textId="37339B54" w:rsidR="00342681" w:rsidRP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05E36868" w14:textId="3BE3651B"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where tipping points are.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84632A7" w:rsidR="00C1536D" w:rsidRPr="00957F1F" w:rsidRDefault="007C7982">
      <w:pPr>
        <w:rPr>
          <w:rFonts w:ascii="Helvetica" w:hAnsi="Helvetica" w:cs="Times New Roman"/>
          <w:b/>
          <w:sz w:val="22"/>
          <w:szCs w:val="22"/>
        </w:rPr>
      </w:pPr>
      <w:r>
        <w:rPr>
          <w:rFonts w:ascii="Helvetica" w:hAnsi="Helvetica" w:cs="Times New Roman"/>
          <w:b/>
          <w:sz w:val="22"/>
          <w:szCs w:val="22"/>
        </w:rPr>
        <w:br w:type="page"/>
      </w:r>
      <w:bookmarkStart w:id="16" w:name="_GoBack"/>
      <w:bookmarkEnd w:id="16"/>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617CEAAA" w14:textId="77777777" w:rsidR="00FC5856" w:rsidRPr="00FC5856" w:rsidRDefault="006C170D" w:rsidP="00FC5856">
      <w:pPr>
        <w:pStyle w:val="EndNoteBibliography"/>
        <w:ind w:left="720" w:hanging="720"/>
        <w:rPr>
          <w:noProof/>
        </w:rPr>
      </w:pPr>
      <w:r>
        <w:fldChar w:fldCharType="begin"/>
      </w:r>
      <w:r w:rsidR="00D106C7">
        <w:instrText xml:space="preserve"> ADDIN EN.REFLIST </w:instrText>
      </w:r>
      <w:r>
        <w:fldChar w:fldCharType="separate"/>
      </w:r>
      <w:r w:rsidR="00FC5856" w:rsidRPr="00FC5856">
        <w:rPr>
          <w:noProof/>
        </w:rPr>
        <w:t>1.</w:t>
      </w:r>
    </w:p>
    <w:p w14:paraId="0223812A" w14:textId="77777777" w:rsidR="00FC5856" w:rsidRPr="00FC5856" w:rsidRDefault="00FC5856" w:rsidP="00FC5856">
      <w:pPr>
        <w:pStyle w:val="EndNoteBibliography"/>
        <w:ind w:left="720" w:hanging="720"/>
        <w:rPr>
          <w:noProof/>
        </w:rPr>
      </w:pPr>
      <w:r w:rsidRPr="00FC5856">
        <w:rPr>
          <w:noProof/>
        </w:rPr>
        <w:t xml:space="preserve">Addison, P.F.E., de Bie, K. &amp; Rumpff, L. (2015). Setting conservation management thresholds using a novel participatory modeling approach. </w:t>
      </w:r>
      <w:r w:rsidRPr="00FC5856">
        <w:rPr>
          <w:i/>
          <w:noProof/>
        </w:rPr>
        <w:t>Conservation Biology</w:t>
      </w:r>
      <w:r w:rsidRPr="00FC5856">
        <w:rPr>
          <w:noProof/>
        </w:rPr>
        <w:t>, 29, 1411-1422.</w:t>
      </w:r>
    </w:p>
    <w:p w14:paraId="64623E2B" w14:textId="77777777" w:rsidR="00FC5856" w:rsidRPr="00FC5856" w:rsidRDefault="00FC5856" w:rsidP="00FC5856">
      <w:pPr>
        <w:pStyle w:val="EndNoteBibliography"/>
        <w:ind w:left="720" w:hanging="720"/>
        <w:rPr>
          <w:noProof/>
        </w:rPr>
      </w:pPr>
      <w:r w:rsidRPr="00FC5856">
        <w:rPr>
          <w:noProof/>
        </w:rPr>
        <w:t>2.</w:t>
      </w:r>
    </w:p>
    <w:p w14:paraId="3D4F6F8A" w14:textId="77777777" w:rsidR="00FC5856" w:rsidRPr="00FC5856" w:rsidRDefault="00FC5856" w:rsidP="00FC5856">
      <w:pPr>
        <w:pStyle w:val="EndNoteBibliography"/>
        <w:ind w:left="720" w:hanging="720"/>
        <w:rPr>
          <w:noProof/>
        </w:rPr>
      </w:pPr>
      <w:r w:rsidRPr="00FC5856">
        <w:rPr>
          <w:noProof/>
        </w:rPr>
        <w:t xml:space="preserve">Boettiger, C., Mangel, M. &amp; Munch, S. (2015). Avoiding tipping points in fisheries management through Gaussian process dynamic programming. </w:t>
      </w:r>
      <w:r w:rsidRPr="00FC5856">
        <w:rPr>
          <w:i/>
          <w:noProof/>
        </w:rPr>
        <w:t>Proceedings of the Royal Society of London B: Biological Sciences</w:t>
      </w:r>
      <w:r w:rsidRPr="00FC5856">
        <w:rPr>
          <w:noProof/>
        </w:rPr>
        <w:t>, 282, 20141631.</w:t>
      </w:r>
    </w:p>
    <w:p w14:paraId="0A288F38" w14:textId="77777777" w:rsidR="00FC5856" w:rsidRPr="00FC5856" w:rsidRDefault="00FC5856" w:rsidP="00FC5856">
      <w:pPr>
        <w:pStyle w:val="EndNoteBibliography"/>
        <w:ind w:left="720" w:hanging="720"/>
        <w:rPr>
          <w:noProof/>
        </w:rPr>
      </w:pPr>
      <w:r w:rsidRPr="00FC5856">
        <w:rPr>
          <w:noProof/>
        </w:rPr>
        <w:t>3.</w:t>
      </w:r>
    </w:p>
    <w:p w14:paraId="1DF73B02" w14:textId="77777777" w:rsidR="00FC5856" w:rsidRPr="00FC5856" w:rsidRDefault="00FC5856" w:rsidP="00FC5856">
      <w:pPr>
        <w:pStyle w:val="EndNoteBibliography"/>
        <w:ind w:left="720" w:hanging="720"/>
        <w:rPr>
          <w:noProof/>
        </w:rPr>
      </w:pPr>
      <w:r w:rsidRPr="00FC5856">
        <w:rPr>
          <w:noProof/>
        </w:rPr>
        <w:t xml:space="preserve">Bunnefeld, N., Hoshino, E. &amp; Milner-Gulland, E.J. (2011). Management strategy evaluation: a powerful tool for conservation? </w:t>
      </w:r>
      <w:r w:rsidRPr="00FC5856">
        <w:rPr>
          <w:i/>
          <w:noProof/>
        </w:rPr>
        <w:t>Trends in Ecology &amp; Evolution</w:t>
      </w:r>
      <w:r w:rsidRPr="00FC5856">
        <w:rPr>
          <w:noProof/>
        </w:rPr>
        <w:t>, 26, 441-447.</w:t>
      </w:r>
    </w:p>
    <w:p w14:paraId="70CA406E" w14:textId="77777777" w:rsidR="00FC5856" w:rsidRPr="00FC5856" w:rsidRDefault="00FC5856" w:rsidP="00FC5856">
      <w:pPr>
        <w:pStyle w:val="EndNoteBibliography"/>
        <w:ind w:left="720" w:hanging="720"/>
        <w:rPr>
          <w:noProof/>
        </w:rPr>
      </w:pPr>
      <w:r w:rsidRPr="00FC5856">
        <w:rPr>
          <w:noProof/>
        </w:rPr>
        <w:t>4.</w:t>
      </w:r>
    </w:p>
    <w:p w14:paraId="60443210" w14:textId="77777777" w:rsidR="00FC5856" w:rsidRPr="00FC5856" w:rsidRDefault="00FC5856" w:rsidP="00FC5856">
      <w:pPr>
        <w:pStyle w:val="EndNoteBibliography"/>
        <w:ind w:left="720" w:hanging="720"/>
        <w:rPr>
          <w:noProof/>
        </w:rPr>
      </w:pPr>
      <w:r w:rsidRPr="00FC5856">
        <w:rPr>
          <w:noProof/>
        </w:rPr>
        <w:t xml:space="preserve">Chadès, I., McDonald-Madden, E., McCarthy, M.A., Wintle, B., Linkie, M. &amp; Possingham, H.P. (2008). When to stop managing or surveying cryptic threatened species. </w:t>
      </w:r>
      <w:r w:rsidRPr="00FC5856">
        <w:rPr>
          <w:i/>
          <w:noProof/>
        </w:rPr>
        <w:t>Proceedings of the National Academy of Sciences</w:t>
      </w:r>
      <w:r w:rsidRPr="00FC5856">
        <w:rPr>
          <w:noProof/>
        </w:rPr>
        <w:t>, 105, 13936-13940.</w:t>
      </w:r>
    </w:p>
    <w:p w14:paraId="72DD568A" w14:textId="77777777" w:rsidR="00FC5856" w:rsidRPr="00FC5856" w:rsidRDefault="00FC5856" w:rsidP="00FC5856">
      <w:pPr>
        <w:pStyle w:val="EndNoteBibliography"/>
        <w:ind w:left="720" w:hanging="720"/>
        <w:rPr>
          <w:noProof/>
        </w:rPr>
      </w:pPr>
      <w:r w:rsidRPr="00FC5856">
        <w:rPr>
          <w:noProof/>
        </w:rPr>
        <w:t>5.</w:t>
      </w:r>
    </w:p>
    <w:p w14:paraId="3711C0C5" w14:textId="77777777" w:rsidR="00FC5856" w:rsidRPr="00FC5856" w:rsidRDefault="00FC5856" w:rsidP="00FC5856">
      <w:pPr>
        <w:pStyle w:val="EndNoteBibliography"/>
        <w:ind w:left="720" w:hanging="720"/>
        <w:rPr>
          <w:noProof/>
        </w:rPr>
      </w:pPr>
      <w:r w:rsidRPr="00FC5856">
        <w:rPr>
          <w:noProof/>
        </w:rPr>
        <w:t xml:space="preserve">Cinner, J., Daw, T. &amp; McClanahan, T. (2009). Socioeconomic factors that affect artisanal fishers’ readiness to exit a declining fishery. </w:t>
      </w:r>
      <w:r w:rsidRPr="00FC5856">
        <w:rPr>
          <w:i/>
          <w:noProof/>
        </w:rPr>
        <w:t>Conservation Biology</w:t>
      </w:r>
      <w:r w:rsidRPr="00FC5856">
        <w:rPr>
          <w:noProof/>
        </w:rPr>
        <w:t>, 23, 124-130.</w:t>
      </w:r>
    </w:p>
    <w:p w14:paraId="57203A6F" w14:textId="77777777" w:rsidR="00FC5856" w:rsidRPr="00FC5856" w:rsidRDefault="00FC5856" w:rsidP="00FC5856">
      <w:pPr>
        <w:pStyle w:val="EndNoteBibliography"/>
        <w:ind w:left="720" w:hanging="720"/>
        <w:rPr>
          <w:noProof/>
        </w:rPr>
      </w:pPr>
      <w:r w:rsidRPr="00FC5856">
        <w:rPr>
          <w:noProof/>
        </w:rPr>
        <w:t>6.</w:t>
      </w:r>
    </w:p>
    <w:p w14:paraId="24A5ACB5" w14:textId="77777777" w:rsidR="00FC5856" w:rsidRPr="00FC5856" w:rsidRDefault="00FC5856" w:rsidP="00FC5856">
      <w:pPr>
        <w:pStyle w:val="EndNoteBibliography"/>
        <w:ind w:left="720" w:hanging="720"/>
        <w:rPr>
          <w:noProof/>
        </w:rPr>
      </w:pPr>
      <w:r w:rsidRPr="00FC5856">
        <w:rPr>
          <w:noProof/>
        </w:rPr>
        <w:t>Cleary, J.S. (2014). Stock assessment and management advice for British Columbia pacific herring: 2013 Status and 2014 forecast. Canadian Science Advisory Science Scretariate.</w:t>
      </w:r>
    </w:p>
    <w:p w14:paraId="51252019" w14:textId="77777777" w:rsidR="00FC5856" w:rsidRPr="00FC5856" w:rsidRDefault="00FC5856" w:rsidP="00FC5856">
      <w:pPr>
        <w:pStyle w:val="EndNoteBibliography"/>
        <w:ind w:left="720" w:hanging="720"/>
        <w:rPr>
          <w:noProof/>
        </w:rPr>
      </w:pPr>
      <w:r w:rsidRPr="00FC5856">
        <w:rPr>
          <w:noProof/>
        </w:rPr>
        <w:t>7.</w:t>
      </w:r>
    </w:p>
    <w:p w14:paraId="655D8E60" w14:textId="77777777" w:rsidR="00FC5856" w:rsidRPr="00FC5856" w:rsidRDefault="00FC5856" w:rsidP="00FC5856">
      <w:pPr>
        <w:pStyle w:val="EndNoteBibliography"/>
        <w:ind w:left="720" w:hanging="720"/>
        <w:rPr>
          <w:noProof/>
        </w:rPr>
      </w:pPr>
      <w:r w:rsidRPr="00FC5856">
        <w:rPr>
          <w:noProof/>
        </w:rPr>
        <w:t xml:space="preserve">Courchamp, F., Berec, L. &amp; Gascoigne, J. (2008). </w:t>
      </w:r>
      <w:r w:rsidRPr="00FC5856">
        <w:rPr>
          <w:i/>
          <w:noProof/>
        </w:rPr>
        <w:t>Allee effects in ecology and conservation</w:t>
      </w:r>
      <w:r w:rsidRPr="00FC5856">
        <w:rPr>
          <w:noProof/>
        </w:rPr>
        <w:t>. Oxford University Press, New York.</w:t>
      </w:r>
    </w:p>
    <w:p w14:paraId="1BC92AED" w14:textId="77777777" w:rsidR="00FC5856" w:rsidRPr="00FC5856" w:rsidRDefault="00FC5856" w:rsidP="00FC5856">
      <w:pPr>
        <w:pStyle w:val="EndNoteBibliography"/>
        <w:ind w:left="720" w:hanging="720"/>
        <w:rPr>
          <w:noProof/>
        </w:rPr>
      </w:pPr>
      <w:r w:rsidRPr="00FC5856">
        <w:rPr>
          <w:noProof/>
        </w:rPr>
        <w:t>8.</w:t>
      </w:r>
    </w:p>
    <w:p w14:paraId="52DB1F00" w14:textId="77777777" w:rsidR="00FC5856" w:rsidRPr="00FC5856" w:rsidRDefault="00FC5856" w:rsidP="00FC5856">
      <w:pPr>
        <w:pStyle w:val="EndNoteBibliography"/>
        <w:ind w:left="720" w:hanging="720"/>
        <w:rPr>
          <w:noProof/>
        </w:rPr>
      </w:pPr>
      <w:r w:rsidRPr="00FC5856">
        <w:rPr>
          <w:noProof/>
        </w:rPr>
        <w:t>Doak, D.F., Estes, J.A., Halpern, B.S., Jacob, U., Lindberg, D.R., Lovvorn, J.</w:t>
      </w:r>
      <w:r w:rsidRPr="00FC5856">
        <w:rPr>
          <w:i/>
          <w:noProof/>
        </w:rPr>
        <w:t xml:space="preserve"> et al.</w:t>
      </w:r>
      <w:r w:rsidRPr="00FC5856">
        <w:rPr>
          <w:noProof/>
        </w:rPr>
        <w:t xml:space="preserve"> (2008). Understanding and predicting ecological dynamics: are major surprises inevitable. </w:t>
      </w:r>
      <w:r w:rsidRPr="00FC5856">
        <w:rPr>
          <w:i/>
          <w:noProof/>
        </w:rPr>
        <w:t>Ecology</w:t>
      </w:r>
      <w:r w:rsidRPr="00FC5856">
        <w:rPr>
          <w:noProof/>
        </w:rPr>
        <w:t>, 89, 952-961.</w:t>
      </w:r>
    </w:p>
    <w:p w14:paraId="4B557D47" w14:textId="77777777" w:rsidR="00FC5856" w:rsidRPr="00FC5856" w:rsidRDefault="00FC5856" w:rsidP="00FC5856">
      <w:pPr>
        <w:pStyle w:val="EndNoteBibliography"/>
        <w:ind w:left="720" w:hanging="720"/>
        <w:rPr>
          <w:noProof/>
        </w:rPr>
      </w:pPr>
      <w:r w:rsidRPr="00FC5856">
        <w:rPr>
          <w:noProof/>
        </w:rPr>
        <w:t>9.</w:t>
      </w:r>
    </w:p>
    <w:p w14:paraId="61068FD2" w14:textId="77777777" w:rsidR="00FC5856" w:rsidRPr="00FC5856" w:rsidRDefault="00FC5856" w:rsidP="00FC5856">
      <w:pPr>
        <w:pStyle w:val="EndNoteBibliography"/>
        <w:ind w:left="720" w:hanging="720"/>
        <w:rPr>
          <w:noProof/>
        </w:rPr>
      </w:pPr>
      <w:r w:rsidRPr="00FC5856">
        <w:rPr>
          <w:noProof/>
        </w:rPr>
        <w:t xml:space="preserve">Drechsler, M., Johst, K., Wätzold, F. &amp; Westphal, M.I. (2006). Integrating economic costs into the analysis of flexible conservation management strategies. </w:t>
      </w:r>
      <w:r w:rsidRPr="00FC5856">
        <w:rPr>
          <w:i/>
          <w:noProof/>
        </w:rPr>
        <w:t>Ecological Applications</w:t>
      </w:r>
      <w:r w:rsidRPr="00FC5856">
        <w:rPr>
          <w:noProof/>
        </w:rPr>
        <w:t>, 16, 1959-1966.</w:t>
      </w:r>
    </w:p>
    <w:p w14:paraId="499FE027" w14:textId="77777777" w:rsidR="00FC5856" w:rsidRPr="00FC5856" w:rsidRDefault="00FC5856" w:rsidP="00FC5856">
      <w:pPr>
        <w:pStyle w:val="EndNoteBibliography"/>
        <w:ind w:left="720" w:hanging="720"/>
        <w:rPr>
          <w:noProof/>
        </w:rPr>
      </w:pPr>
      <w:r w:rsidRPr="00FC5856">
        <w:rPr>
          <w:noProof/>
        </w:rPr>
        <w:t>10.</w:t>
      </w:r>
    </w:p>
    <w:p w14:paraId="6A5A9573" w14:textId="77777777" w:rsidR="00FC5856" w:rsidRPr="00FC5856" w:rsidRDefault="00FC5856" w:rsidP="00FC5856">
      <w:pPr>
        <w:pStyle w:val="EndNoteBibliography"/>
        <w:ind w:left="720" w:hanging="720"/>
        <w:rPr>
          <w:noProof/>
        </w:rPr>
      </w:pPr>
      <w:r w:rsidRPr="00FC5856">
        <w:rPr>
          <w:noProof/>
        </w:rPr>
        <w:t>Folke, C., Carpenter, S., Walker, B., Scheffer, M., Elmqvist, T., Gunderson, L.</w:t>
      </w:r>
      <w:r w:rsidRPr="00FC5856">
        <w:rPr>
          <w:i/>
          <w:noProof/>
        </w:rPr>
        <w:t xml:space="preserve"> et al.</w:t>
      </w:r>
      <w:r w:rsidRPr="00FC5856">
        <w:rPr>
          <w:noProof/>
        </w:rPr>
        <w:t xml:space="preserve"> (2004). Regime shifts, resilience, and biodiversity in ecosystem management. </w:t>
      </w:r>
      <w:r w:rsidRPr="00FC5856">
        <w:rPr>
          <w:i/>
          <w:noProof/>
        </w:rPr>
        <w:t>Annu. Rev. Ecol. Evol. Syst.</w:t>
      </w:r>
      <w:r w:rsidRPr="00FC5856">
        <w:rPr>
          <w:noProof/>
        </w:rPr>
        <w:t>, 35, 557-581.</w:t>
      </w:r>
    </w:p>
    <w:p w14:paraId="7B9A572D" w14:textId="77777777" w:rsidR="00FC5856" w:rsidRPr="00FC5856" w:rsidRDefault="00FC5856" w:rsidP="00FC5856">
      <w:pPr>
        <w:pStyle w:val="EndNoteBibliography"/>
        <w:ind w:left="720" w:hanging="720"/>
        <w:rPr>
          <w:noProof/>
        </w:rPr>
      </w:pPr>
      <w:r w:rsidRPr="00FC5856">
        <w:rPr>
          <w:noProof/>
        </w:rPr>
        <w:t>11.</w:t>
      </w:r>
    </w:p>
    <w:p w14:paraId="08BAB6A0" w14:textId="77777777" w:rsidR="00FC5856" w:rsidRPr="00FC5856" w:rsidRDefault="00FC5856" w:rsidP="00FC5856">
      <w:pPr>
        <w:pStyle w:val="EndNoteBibliography"/>
        <w:ind w:left="720" w:hanging="720"/>
        <w:rPr>
          <w:noProof/>
        </w:rPr>
      </w:pPr>
      <w:r w:rsidRPr="00FC5856">
        <w:rPr>
          <w:noProof/>
        </w:rPr>
        <w:t xml:space="preserve">Fuller, M.M., Gross, L.J., Duke-Sylvester, S.M. &amp; Palmer, M. (2008). Testing the robustness of management decisions to uncertainty: Everglades restoration scenarios. </w:t>
      </w:r>
      <w:r w:rsidRPr="00FC5856">
        <w:rPr>
          <w:i/>
          <w:noProof/>
        </w:rPr>
        <w:t>Ecological Applications</w:t>
      </w:r>
      <w:r w:rsidRPr="00FC5856">
        <w:rPr>
          <w:noProof/>
        </w:rPr>
        <w:t>, 18, 711-723.</w:t>
      </w:r>
    </w:p>
    <w:p w14:paraId="6771B53A" w14:textId="77777777" w:rsidR="00FC5856" w:rsidRPr="00FC5856" w:rsidRDefault="00FC5856" w:rsidP="00FC5856">
      <w:pPr>
        <w:pStyle w:val="EndNoteBibliography"/>
        <w:ind w:left="720" w:hanging="720"/>
        <w:rPr>
          <w:noProof/>
        </w:rPr>
      </w:pPr>
      <w:r w:rsidRPr="00FC5856">
        <w:rPr>
          <w:noProof/>
        </w:rPr>
        <w:t>12.</w:t>
      </w:r>
    </w:p>
    <w:p w14:paraId="5B97AD9B" w14:textId="77777777" w:rsidR="00FC5856" w:rsidRPr="00FC5856" w:rsidRDefault="00FC5856" w:rsidP="00FC5856">
      <w:pPr>
        <w:pStyle w:val="EndNoteBibliography"/>
        <w:ind w:left="720" w:hanging="720"/>
        <w:rPr>
          <w:noProof/>
        </w:rPr>
      </w:pPr>
      <w:r w:rsidRPr="00FC5856">
        <w:rPr>
          <w:noProof/>
        </w:rPr>
        <w:t xml:space="preserve">Gerber, L.R., Beger, M., McCarthy, M.A. &amp; Possingham, H.P. (2005). A theory for optimal monitoring of marine reserves. </w:t>
      </w:r>
      <w:r w:rsidRPr="00FC5856">
        <w:rPr>
          <w:i/>
          <w:noProof/>
        </w:rPr>
        <w:t>Ecology Letters</w:t>
      </w:r>
      <w:r w:rsidRPr="00FC5856">
        <w:rPr>
          <w:noProof/>
        </w:rPr>
        <w:t>, 8, 829-837.</w:t>
      </w:r>
    </w:p>
    <w:p w14:paraId="4D6AF4A5" w14:textId="77777777" w:rsidR="00FC5856" w:rsidRPr="00FC5856" w:rsidRDefault="00FC5856" w:rsidP="00FC5856">
      <w:pPr>
        <w:pStyle w:val="EndNoteBibliography"/>
        <w:ind w:left="720" w:hanging="720"/>
        <w:rPr>
          <w:noProof/>
        </w:rPr>
      </w:pPr>
      <w:r w:rsidRPr="00FC5856">
        <w:rPr>
          <w:noProof/>
        </w:rPr>
        <w:lastRenderedPageBreak/>
        <w:t>13.</w:t>
      </w:r>
    </w:p>
    <w:p w14:paraId="329E5260" w14:textId="77777777" w:rsidR="00FC5856" w:rsidRPr="00FC5856" w:rsidRDefault="00FC5856" w:rsidP="00FC5856">
      <w:pPr>
        <w:pStyle w:val="EndNoteBibliography"/>
        <w:ind w:left="720" w:hanging="720"/>
        <w:rPr>
          <w:noProof/>
        </w:rPr>
      </w:pPr>
      <w:r w:rsidRPr="00FC5856">
        <w:rPr>
          <w:noProof/>
        </w:rPr>
        <w:t xml:space="preserve">Gordon, H.S. (1991). The economic theory of a common-property resource: the fishery. </w:t>
      </w:r>
      <w:r w:rsidRPr="00FC5856">
        <w:rPr>
          <w:i/>
          <w:noProof/>
        </w:rPr>
        <w:t>Bulletin of Mathematical Biology</w:t>
      </w:r>
      <w:r w:rsidRPr="00FC5856">
        <w:rPr>
          <w:noProof/>
        </w:rPr>
        <w:t>, 53, 231-252.</w:t>
      </w:r>
    </w:p>
    <w:p w14:paraId="49414087" w14:textId="77777777" w:rsidR="00FC5856" w:rsidRPr="00FC5856" w:rsidRDefault="00FC5856" w:rsidP="00FC5856">
      <w:pPr>
        <w:pStyle w:val="EndNoteBibliography"/>
        <w:ind w:left="720" w:hanging="720"/>
        <w:rPr>
          <w:noProof/>
        </w:rPr>
      </w:pPr>
      <w:r w:rsidRPr="00FC5856">
        <w:rPr>
          <w:noProof/>
        </w:rPr>
        <w:t>14.</w:t>
      </w:r>
    </w:p>
    <w:p w14:paraId="1FFA1C8D" w14:textId="77777777" w:rsidR="00FC5856" w:rsidRPr="00FC5856" w:rsidRDefault="00FC5856" w:rsidP="00FC5856">
      <w:pPr>
        <w:pStyle w:val="EndNoteBibliography"/>
        <w:ind w:left="720" w:hanging="720"/>
        <w:rPr>
          <w:noProof/>
        </w:rPr>
      </w:pPr>
      <w:r w:rsidRPr="00FC5856">
        <w:rPr>
          <w:noProof/>
        </w:rPr>
        <w:t xml:space="preserve">Griffith, D.R. (2008). The ecological implications of individual fishing quotas and harvest cooperatives. </w:t>
      </w:r>
      <w:r w:rsidRPr="00FC5856">
        <w:rPr>
          <w:i/>
          <w:noProof/>
        </w:rPr>
        <w:t>Frontiers in Ecology and the Environment</w:t>
      </w:r>
      <w:r w:rsidRPr="00FC5856">
        <w:rPr>
          <w:noProof/>
        </w:rPr>
        <w:t>, 6, 191-198.</w:t>
      </w:r>
    </w:p>
    <w:p w14:paraId="22FB38EF" w14:textId="77777777" w:rsidR="00FC5856" w:rsidRPr="00FC5856" w:rsidRDefault="00FC5856" w:rsidP="00FC5856">
      <w:pPr>
        <w:pStyle w:val="EndNoteBibliography"/>
        <w:ind w:left="720" w:hanging="720"/>
        <w:rPr>
          <w:noProof/>
        </w:rPr>
      </w:pPr>
      <w:r w:rsidRPr="00FC5856">
        <w:rPr>
          <w:noProof/>
        </w:rPr>
        <w:t>15.</w:t>
      </w:r>
    </w:p>
    <w:p w14:paraId="6820998C" w14:textId="77777777" w:rsidR="00FC5856" w:rsidRPr="00FC5856" w:rsidRDefault="00FC5856" w:rsidP="00FC5856">
      <w:pPr>
        <w:pStyle w:val="EndNoteBibliography"/>
        <w:ind w:left="720" w:hanging="720"/>
        <w:rPr>
          <w:noProof/>
        </w:rPr>
      </w:pPr>
      <w:r w:rsidRPr="00FC5856">
        <w:rPr>
          <w:noProof/>
        </w:rPr>
        <w:t xml:space="preserve">Hastings, A. &amp; Wysham, D.B. (2010). Regime shifts in ecological systems can occur with no warning. </w:t>
      </w:r>
      <w:r w:rsidRPr="00FC5856">
        <w:rPr>
          <w:i/>
          <w:noProof/>
        </w:rPr>
        <w:t>Ecology letters</w:t>
      </w:r>
      <w:r w:rsidRPr="00FC5856">
        <w:rPr>
          <w:noProof/>
        </w:rPr>
        <w:t>, 13, 464-472.</w:t>
      </w:r>
    </w:p>
    <w:p w14:paraId="7711D734" w14:textId="77777777" w:rsidR="00FC5856" w:rsidRPr="00FC5856" w:rsidRDefault="00FC5856" w:rsidP="00FC5856">
      <w:pPr>
        <w:pStyle w:val="EndNoteBibliography"/>
        <w:ind w:left="720" w:hanging="720"/>
        <w:rPr>
          <w:noProof/>
        </w:rPr>
      </w:pPr>
      <w:r w:rsidRPr="00FC5856">
        <w:rPr>
          <w:noProof/>
        </w:rPr>
        <w:t>16.</w:t>
      </w:r>
    </w:p>
    <w:p w14:paraId="23C8EC9B" w14:textId="77777777" w:rsidR="00FC5856" w:rsidRPr="00FC5856" w:rsidRDefault="00FC5856" w:rsidP="00FC5856">
      <w:pPr>
        <w:pStyle w:val="EndNoteBibliography"/>
        <w:ind w:left="720" w:hanging="720"/>
        <w:rPr>
          <w:noProof/>
        </w:rPr>
      </w:pPr>
      <w:r w:rsidRPr="00FC5856">
        <w:rPr>
          <w:noProof/>
        </w:rPr>
        <w:t xml:space="preserve">Hauser, C.E., Pople, A.R. &amp; Possingham, H.P. (2006). Should managed populations be monitored every year? </w:t>
      </w:r>
      <w:r w:rsidRPr="00FC5856">
        <w:rPr>
          <w:i/>
          <w:noProof/>
        </w:rPr>
        <w:t>Ecological Applications</w:t>
      </w:r>
      <w:r w:rsidRPr="00FC5856">
        <w:rPr>
          <w:noProof/>
        </w:rPr>
        <w:t>, 16, 807-819.</w:t>
      </w:r>
    </w:p>
    <w:p w14:paraId="51DE991C" w14:textId="77777777" w:rsidR="00FC5856" w:rsidRPr="00FC5856" w:rsidRDefault="00FC5856" w:rsidP="00FC5856">
      <w:pPr>
        <w:pStyle w:val="EndNoteBibliography"/>
        <w:ind w:left="720" w:hanging="720"/>
        <w:rPr>
          <w:noProof/>
        </w:rPr>
      </w:pPr>
      <w:r w:rsidRPr="00FC5856">
        <w:rPr>
          <w:noProof/>
        </w:rPr>
        <w:t>17.</w:t>
      </w:r>
    </w:p>
    <w:p w14:paraId="7068213B" w14:textId="77777777" w:rsidR="00FC5856" w:rsidRPr="00FC5856" w:rsidRDefault="00FC5856" w:rsidP="00FC5856">
      <w:pPr>
        <w:pStyle w:val="EndNoteBibliography"/>
        <w:ind w:left="720" w:hanging="720"/>
        <w:rPr>
          <w:noProof/>
        </w:rPr>
      </w:pPr>
      <w:r w:rsidRPr="00FC5856">
        <w:rPr>
          <w:noProof/>
        </w:rPr>
        <w:t xml:space="preserve">Higgins, P.A., Mastrandrea, M.D. &amp; Schneider, S.H. (2002). Dynamics of climate and ecosystem coupling: abrupt changes and multiple equilibria. </w:t>
      </w:r>
      <w:r w:rsidRPr="00FC5856">
        <w:rPr>
          <w:i/>
          <w:noProof/>
        </w:rPr>
        <w:t>Philisophical Transactions - Royal Society of London Series B Biological Sciences</w:t>
      </w:r>
      <w:r w:rsidRPr="00FC5856">
        <w:rPr>
          <w:noProof/>
        </w:rPr>
        <w:t>, 357, 647-656.</w:t>
      </w:r>
    </w:p>
    <w:p w14:paraId="70CFA660" w14:textId="77777777" w:rsidR="00FC5856" w:rsidRPr="00FC5856" w:rsidRDefault="00FC5856" w:rsidP="00FC5856">
      <w:pPr>
        <w:pStyle w:val="EndNoteBibliography"/>
        <w:ind w:left="720" w:hanging="720"/>
        <w:rPr>
          <w:noProof/>
        </w:rPr>
      </w:pPr>
      <w:r w:rsidRPr="00FC5856">
        <w:rPr>
          <w:noProof/>
        </w:rPr>
        <w:t>18.</w:t>
      </w:r>
    </w:p>
    <w:p w14:paraId="587D858D" w14:textId="77777777" w:rsidR="00FC5856" w:rsidRPr="00FC5856" w:rsidRDefault="00FC5856" w:rsidP="00FC5856">
      <w:pPr>
        <w:pStyle w:val="EndNoteBibliography"/>
        <w:ind w:left="720" w:hanging="720"/>
        <w:rPr>
          <w:noProof/>
        </w:rPr>
      </w:pPr>
      <w:r w:rsidRPr="00FC5856">
        <w:rPr>
          <w:noProof/>
        </w:rPr>
        <w:t xml:space="preserve">Hilborn, R., Maguire, J.-J., Parma, A.M. &amp; Rosenberg, A.A. (2001). The Precautionary Approach and risk management: can they increase the probability of successes in fishery management? </w:t>
      </w:r>
      <w:r w:rsidRPr="00FC5856">
        <w:rPr>
          <w:i/>
          <w:noProof/>
        </w:rPr>
        <w:t>Canadian Journal of Fisheries and Aquatic Sciences</w:t>
      </w:r>
      <w:r w:rsidRPr="00FC5856">
        <w:rPr>
          <w:noProof/>
        </w:rPr>
        <w:t>, 58, 99-107.</w:t>
      </w:r>
    </w:p>
    <w:p w14:paraId="61FA9866" w14:textId="77777777" w:rsidR="00FC5856" w:rsidRPr="00FC5856" w:rsidRDefault="00FC5856" w:rsidP="00FC5856">
      <w:pPr>
        <w:pStyle w:val="EndNoteBibliography"/>
        <w:ind w:left="720" w:hanging="720"/>
        <w:rPr>
          <w:noProof/>
        </w:rPr>
      </w:pPr>
      <w:r w:rsidRPr="00FC5856">
        <w:rPr>
          <w:noProof/>
        </w:rPr>
        <w:t>19.</w:t>
      </w:r>
    </w:p>
    <w:p w14:paraId="79D45034" w14:textId="77777777" w:rsidR="00FC5856" w:rsidRPr="00FC5856" w:rsidRDefault="00FC5856" w:rsidP="00FC5856">
      <w:pPr>
        <w:pStyle w:val="EndNoteBibliography"/>
        <w:ind w:left="720" w:hanging="720"/>
        <w:rPr>
          <w:noProof/>
        </w:rPr>
      </w:pPr>
      <w:r w:rsidRPr="00FC5856">
        <w:rPr>
          <w:noProof/>
        </w:rPr>
        <w:t xml:space="preserve">Hilborn, R., Orensanz, J.L. &amp; Parma, A.M. (2005). Institutions, incentives and the future of fisheries. </w:t>
      </w:r>
      <w:r w:rsidRPr="00FC5856">
        <w:rPr>
          <w:i/>
          <w:noProof/>
        </w:rPr>
        <w:t>Philosophical Transactions of the Royal Society B: Biological Sciences</w:t>
      </w:r>
      <w:r w:rsidRPr="00FC5856">
        <w:rPr>
          <w:noProof/>
        </w:rPr>
        <w:t>, 360, 47-57.</w:t>
      </w:r>
    </w:p>
    <w:p w14:paraId="1F353173" w14:textId="77777777" w:rsidR="00FC5856" w:rsidRPr="00FC5856" w:rsidRDefault="00FC5856" w:rsidP="00FC5856">
      <w:pPr>
        <w:pStyle w:val="EndNoteBibliography"/>
        <w:ind w:left="720" w:hanging="720"/>
        <w:rPr>
          <w:noProof/>
        </w:rPr>
      </w:pPr>
      <w:r w:rsidRPr="00FC5856">
        <w:rPr>
          <w:noProof/>
        </w:rPr>
        <w:t>20.</w:t>
      </w:r>
    </w:p>
    <w:p w14:paraId="7B934E5E" w14:textId="77777777" w:rsidR="00FC5856" w:rsidRPr="00FC5856" w:rsidRDefault="00FC5856" w:rsidP="00FC5856">
      <w:pPr>
        <w:pStyle w:val="EndNoteBibliography"/>
        <w:ind w:left="720" w:hanging="720"/>
        <w:rPr>
          <w:noProof/>
        </w:rPr>
      </w:pPr>
      <w:r w:rsidRPr="00FC5856">
        <w:rPr>
          <w:noProof/>
        </w:rPr>
        <w:t xml:space="preserve">Hölmstrom, B. (1979). Moral hazard and observability. </w:t>
      </w:r>
      <w:r w:rsidRPr="00FC5856">
        <w:rPr>
          <w:i/>
          <w:noProof/>
        </w:rPr>
        <w:t>The Bell journal of economics</w:t>
      </w:r>
      <w:r w:rsidRPr="00FC5856">
        <w:rPr>
          <w:noProof/>
        </w:rPr>
        <w:t>, 74-91.</w:t>
      </w:r>
    </w:p>
    <w:p w14:paraId="73DDBA25" w14:textId="77777777" w:rsidR="00FC5856" w:rsidRPr="00FC5856" w:rsidRDefault="00FC5856" w:rsidP="00FC5856">
      <w:pPr>
        <w:pStyle w:val="EndNoteBibliography"/>
        <w:ind w:left="720" w:hanging="720"/>
        <w:rPr>
          <w:noProof/>
        </w:rPr>
      </w:pPr>
      <w:r w:rsidRPr="00FC5856">
        <w:rPr>
          <w:noProof/>
        </w:rPr>
        <w:t>21.</w:t>
      </w:r>
    </w:p>
    <w:p w14:paraId="20D38CCD" w14:textId="77777777" w:rsidR="00FC5856" w:rsidRPr="00FC5856" w:rsidRDefault="00FC5856" w:rsidP="00FC5856">
      <w:pPr>
        <w:pStyle w:val="EndNoteBibliography"/>
        <w:ind w:left="720" w:hanging="720"/>
        <w:rPr>
          <w:noProof/>
        </w:rPr>
      </w:pPr>
      <w:r w:rsidRPr="00FC5856">
        <w:rPr>
          <w:noProof/>
        </w:rPr>
        <w:t>Kates, R.W., Clark, W.C., Corell, R., Hall, J.M., Jaeger, C.C., Lowe, I.</w:t>
      </w:r>
      <w:r w:rsidRPr="00FC5856">
        <w:rPr>
          <w:i/>
          <w:noProof/>
        </w:rPr>
        <w:t xml:space="preserve"> et al.</w:t>
      </w:r>
      <w:r w:rsidRPr="00FC5856">
        <w:rPr>
          <w:noProof/>
        </w:rPr>
        <w:t xml:space="preserve"> (2001). Sustainability Science. </w:t>
      </w:r>
      <w:r w:rsidRPr="00FC5856">
        <w:rPr>
          <w:i/>
          <w:noProof/>
        </w:rPr>
        <w:t>Science</w:t>
      </w:r>
      <w:r w:rsidRPr="00FC5856">
        <w:rPr>
          <w:noProof/>
        </w:rPr>
        <w:t>, 292, 641-642.</w:t>
      </w:r>
    </w:p>
    <w:p w14:paraId="54BE21E8" w14:textId="77777777" w:rsidR="00FC5856" w:rsidRPr="00FC5856" w:rsidRDefault="00FC5856" w:rsidP="00FC5856">
      <w:pPr>
        <w:pStyle w:val="EndNoteBibliography"/>
        <w:ind w:left="720" w:hanging="720"/>
        <w:rPr>
          <w:noProof/>
        </w:rPr>
      </w:pPr>
      <w:r w:rsidRPr="00FC5856">
        <w:rPr>
          <w:noProof/>
        </w:rPr>
        <w:t>22.</w:t>
      </w:r>
    </w:p>
    <w:p w14:paraId="5E860A5D" w14:textId="77777777" w:rsidR="00FC5856" w:rsidRPr="00FC5856" w:rsidRDefault="00FC5856" w:rsidP="00FC5856">
      <w:pPr>
        <w:pStyle w:val="EndNoteBibliography"/>
        <w:ind w:left="720" w:hanging="720"/>
        <w:rPr>
          <w:noProof/>
        </w:rPr>
      </w:pPr>
      <w:r w:rsidRPr="00FC5856">
        <w:rPr>
          <w:noProof/>
        </w:rPr>
        <w:t xml:space="preserve">Kelly, R.P., Erickson, A.L., Mease, L.A., Battista, W., Kittinger, J.N. &amp; Fujita, R. (2015). Embracing thresholds for better environmental management. </w:t>
      </w:r>
      <w:r w:rsidRPr="00FC5856">
        <w:rPr>
          <w:i/>
          <w:noProof/>
        </w:rPr>
        <w:t>Philosophical Transactions of the Royal Society of London B: Biological Sciences</w:t>
      </w:r>
      <w:r w:rsidRPr="00FC5856">
        <w:rPr>
          <w:noProof/>
        </w:rPr>
        <w:t>, 370, 20130276.</w:t>
      </w:r>
    </w:p>
    <w:p w14:paraId="145D9C5F" w14:textId="77777777" w:rsidR="00FC5856" w:rsidRPr="00FC5856" w:rsidRDefault="00FC5856" w:rsidP="00FC5856">
      <w:pPr>
        <w:pStyle w:val="EndNoteBibliography"/>
        <w:ind w:left="720" w:hanging="720"/>
        <w:rPr>
          <w:noProof/>
        </w:rPr>
      </w:pPr>
      <w:r w:rsidRPr="00FC5856">
        <w:rPr>
          <w:noProof/>
        </w:rPr>
        <w:t>23.</w:t>
      </w:r>
    </w:p>
    <w:p w14:paraId="154F91CC" w14:textId="77777777" w:rsidR="00FC5856" w:rsidRPr="00FC5856" w:rsidRDefault="00FC5856" w:rsidP="00FC5856">
      <w:pPr>
        <w:pStyle w:val="EndNoteBibliography"/>
        <w:ind w:left="720" w:hanging="720"/>
        <w:rPr>
          <w:noProof/>
        </w:rPr>
      </w:pPr>
      <w:r w:rsidRPr="00FC5856">
        <w:rPr>
          <w:noProof/>
        </w:rPr>
        <w:t xml:space="preserve">Lindenmayer, D.B., Piggott, M.P. &amp; Wintle, B.A. (2013). Counting the books while the library burns: why conservation monitoring programs need a plan for action. </w:t>
      </w:r>
      <w:r w:rsidRPr="00FC5856">
        <w:rPr>
          <w:i/>
          <w:noProof/>
        </w:rPr>
        <w:t>Frontiers in Ecology and the Environment</w:t>
      </w:r>
      <w:r w:rsidRPr="00FC5856">
        <w:rPr>
          <w:noProof/>
        </w:rPr>
        <w:t>, 11, 549-555.</w:t>
      </w:r>
    </w:p>
    <w:p w14:paraId="0D96C211" w14:textId="77777777" w:rsidR="00FC5856" w:rsidRPr="00FC5856" w:rsidRDefault="00FC5856" w:rsidP="00FC5856">
      <w:pPr>
        <w:pStyle w:val="EndNoteBibliography"/>
        <w:ind w:left="720" w:hanging="720"/>
        <w:rPr>
          <w:noProof/>
        </w:rPr>
      </w:pPr>
      <w:r w:rsidRPr="00FC5856">
        <w:rPr>
          <w:noProof/>
        </w:rPr>
        <w:t>24.</w:t>
      </w:r>
    </w:p>
    <w:p w14:paraId="1ABF4F37" w14:textId="77777777" w:rsidR="00FC5856" w:rsidRPr="00FC5856" w:rsidRDefault="00FC5856" w:rsidP="00FC5856">
      <w:pPr>
        <w:pStyle w:val="EndNoteBibliography"/>
        <w:ind w:left="720" w:hanging="720"/>
        <w:rPr>
          <w:noProof/>
        </w:rPr>
      </w:pPr>
      <w:r w:rsidRPr="00FC5856">
        <w:rPr>
          <w:noProof/>
        </w:rPr>
        <w:t xml:space="preserve">Ludwig, D., Hilborn, R. &amp; Walters, C. (1993). Uncertainty, resource exploitation, and conservation: lessons from history. </w:t>
      </w:r>
      <w:r w:rsidRPr="00FC5856">
        <w:rPr>
          <w:i/>
          <w:noProof/>
        </w:rPr>
        <w:t>Science</w:t>
      </w:r>
      <w:r w:rsidRPr="00FC5856">
        <w:rPr>
          <w:noProof/>
        </w:rPr>
        <w:t>, 260, 17.</w:t>
      </w:r>
    </w:p>
    <w:p w14:paraId="3C558AAF" w14:textId="77777777" w:rsidR="00FC5856" w:rsidRPr="00FC5856" w:rsidRDefault="00FC5856" w:rsidP="00FC5856">
      <w:pPr>
        <w:pStyle w:val="EndNoteBibliography"/>
        <w:ind w:left="720" w:hanging="720"/>
        <w:rPr>
          <w:noProof/>
        </w:rPr>
      </w:pPr>
      <w:r w:rsidRPr="00FC5856">
        <w:rPr>
          <w:noProof/>
        </w:rPr>
        <w:t>25.</w:t>
      </w:r>
    </w:p>
    <w:p w14:paraId="41AD4F5C" w14:textId="77777777" w:rsidR="00FC5856" w:rsidRPr="00FC5856" w:rsidRDefault="00FC5856" w:rsidP="00FC5856">
      <w:pPr>
        <w:pStyle w:val="EndNoteBibliography"/>
        <w:ind w:left="720" w:hanging="720"/>
        <w:rPr>
          <w:noProof/>
        </w:rPr>
      </w:pPr>
      <w:r w:rsidRPr="00FC5856">
        <w:rPr>
          <w:noProof/>
        </w:rPr>
        <w:t xml:space="preserve">Mangel, M. (2000a). Irreducible uncertainties, sustainable fisheries and marine reserves. </w:t>
      </w:r>
      <w:r w:rsidRPr="00FC5856">
        <w:rPr>
          <w:i/>
          <w:noProof/>
        </w:rPr>
        <w:t>Evolutionary Ecology Research</w:t>
      </w:r>
      <w:r w:rsidRPr="00FC5856">
        <w:rPr>
          <w:noProof/>
        </w:rPr>
        <w:t>, 2, 547-557.</w:t>
      </w:r>
    </w:p>
    <w:p w14:paraId="5E3F2FCB" w14:textId="77777777" w:rsidR="00FC5856" w:rsidRPr="00FC5856" w:rsidRDefault="00FC5856" w:rsidP="00FC5856">
      <w:pPr>
        <w:pStyle w:val="EndNoteBibliography"/>
        <w:ind w:left="720" w:hanging="720"/>
        <w:rPr>
          <w:noProof/>
        </w:rPr>
      </w:pPr>
      <w:r w:rsidRPr="00FC5856">
        <w:rPr>
          <w:noProof/>
        </w:rPr>
        <w:t>26.</w:t>
      </w:r>
    </w:p>
    <w:p w14:paraId="1BBC268D" w14:textId="77777777" w:rsidR="00FC5856" w:rsidRPr="00FC5856" w:rsidRDefault="00FC5856" w:rsidP="00FC5856">
      <w:pPr>
        <w:pStyle w:val="EndNoteBibliography"/>
        <w:ind w:left="720" w:hanging="720"/>
        <w:rPr>
          <w:noProof/>
        </w:rPr>
      </w:pPr>
      <w:r w:rsidRPr="00FC5856">
        <w:rPr>
          <w:noProof/>
        </w:rPr>
        <w:t xml:space="preserve">Mangel, M. (2000b). Irreducible uncertainties, sustainable fisheries and marine reserves. </w:t>
      </w:r>
      <w:r w:rsidRPr="00FC5856">
        <w:rPr>
          <w:i/>
          <w:noProof/>
        </w:rPr>
        <w:t>Evolutionary Ecology Research</w:t>
      </w:r>
      <w:r w:rsidRPr="00FC5856">
        <w:rPr>
          <w:noProof/>
        </w:rPr>
        <w:t>, 2, 547-557.</w:t>
      </w:r>
    </w:p>
    <w:p w14:paraId="05E230FF" w14:textId="77777777" w:rsidR="00FC5856" w:rsidRPr="00FC5856" w:rsidRDefault="00FC5856" w:rsidP="00FC5856">
      <w:pPr>
        <w:pStyle w:val="EndNoteBibliography"/>
        <w:ind w:left="720" w:hanging="720"/>
        <w:rPr>
          <w:noProof/>
        </w:rPr>
      </w:pPr>
      <w:r w:rsidRPr="00FC5856">
        <w:rPr>
          <w:noProof/>
        </w:rPr>
        <w:t>27.</w:t>
      </w:r>
    </w:p>
    <w:p w14:paraId="75097696" w14:textId="77777777" w:rsidR="00FC5856" w:rsidRPr="00FC5856" w:rsidRDefault="00FC5856" w:rsidP="00FC5856">
      <w:pPr>
        <w:pStyle w:val="EndNoteBibliography"/>
        <w:ind w:left="720" w:hanging="720"/>
        <w:rPr>
          <w:noProof/>
        </w:rPr>
      </w:pPr>
      <w:r w:rsidRPr="00FC5856">
        <w:rPr>
          <w:noProof/>
        </w:rPr>
        <w:t xml:space="preserve">May, R.M. (1977). Thresholds and breakpoints in ecosystems with a multiplicity of stable states. </w:t>
      </w:r>
      <w:r w:rsidRPr="00FC5856">
        <w:rPr>
          <w:i/>
          <w:noProof/>
        </w:rPr>
        <w:t>Nature</w:t>
      </w:r>
      <w:r w:rsidRPr="00FC5856">
        <w:rPr>
          <w:noProof/>
        </w:rPr>
        <w:t>, 269, 471-477.</w:t>
      </w:r>
    </w:p>
    <w:p w14:paraId="2522BCE1" w14:textId="77777777" w:rsidR="00FC5856" w:rsidRPr="00FC5856" w:rsidRDefault="00FC5856" w:rsidP="00FC5856">
      <w:pPr>
        <w:pStyle w:val="EndNoteBibliography"/>
        <w:ind w:left="720" w:hanging="720"/>
        <w:rPr>
          <w:noProof/>
        </w:rPr>
      </w:pPr>
      <w:r w:rsidRPr="00FC5856">
        <w:rPr>
          <w:noProof/>
        </w:rPr>
        <w:lastRenderedPageBreak/>
        <w:t>28.</w:t>
      </w:r>
    </w:p>
    <w:p w14:paraId="263595C6" w14:textId="77777777" w:rsidR="00FC5856" w:rsidRPr="00FC5856" w:rsidRDefault="00FC5856" w:rsidP="00FC5856">
      <w:pPr>
        <w:pStyle w:val="EndNoteBibliography"/>
        <w:ind w:left="720" w:hanging="720"/>
        <w:rPr>
          <w:noProof/>
        </w:rPr>
      </w:pPr>
      <w:r w:rsidRPr="00FC5856">
        <w:rPr>
          <w:noProof/>
        </w:rPr>
        <w:t xml:space="preserve">Morris, W.F. &amp; Doak, D.F. (2002). Quantitative conservation biology. </w:t>
      </w:r>
      <w:r w:rsidRPr="00FC5856">
        <w:rPr>
          <w:i/>
          <w:noProof/>
        </w:rPr>
        <w:t>Sinauer, Sunderland, Massachusetts, USA</w:t>
      </w:r>
      <w:r w:rsidRPr="00FC5856">
        <w:rPr>
          <w:noProof/>
        </w:rPr>
        <w:t>.</w:t>
      </w:r>
    </w:p>
    <w:p w14:paraId="0003CC8F" w14:textId="77777777" w:rsidR="00FC5856" w:rsidRPr="00FC5856" w:rsidRDefault="00FC5856" w:rsidP="00FC5856">
      <w:pPr>
        <w:pStyle w:val="EndNoteBibliography"/>
        <w:ind w:left="720" w:hanging="720"/>
        <w:rPr>
          <w:noProof/>
        </w:rPr>
      </w:pPr>
      <w:r w:rsidRPr="00FC5856">
        <w:rPr>
          <w:noProof/>
        </w:rPr>
        <w:t>29.</w:t>
      </w:r>
    </w:p>
    <w:p w14:paraId="09FAE78E" w14:textId="77777777" w:rsidR="00FC5856" w:rsidRPr="00FC5856" w:rsidRDefault="00FC5856" w:rsidP="00FC5856">
      <w:pPr>
        <w:pStyle w:val="EndNoteBibliography"/>
        <w:ind w:left="720" w:hanging="720"/>
        <w:rPr>
          <w:noProof/>
        </w:rPr>
      </w:pPr>
      <w:r w:rsidRPr="00FC5856">
        <w:rPr>
          <w:noProof/>
        </w:rPr>
        <w:t xml:space="preserve">Mumby, P.J., Hastings, A. &amp; Edwards, H.J. (2007). Thresholds and the resilience of Caribbean coral reefs. </w:t>
      </w:r>
      <w:r w:rsidRPr="00FC5856">
        <w:rPr>
          <w:i/>
          <w:noProof/>
        </w:rPr>
        <w:t>Nature</w:t>
      </w:r>
      <w:r w:rsidRPr="00FC5856">
        <w:rPr>
          <w:noProof/>
        </w:rPr>
        <w:t>, 450, 98-101.</w:t>
      </w:r>
    </w:p>
    <w:p w14:paraId="6B638A5E" w14:textId="77777777" w:rsidR="00FC5856" w:rsidRPr="00FC5856" w:rsidRDefault="00FC5856" w:rsidP="00FC5856">
      <w:pPr>
        <w:pStyle w:val="EndNoteBibliography"/>
        <w:ind w:left="720" w:hanging="720"/>
        <w:rPr>
          <w:noProof/>
        </w:rPr>
      </w:pPr>
      <w:r w:rsidRPr="00FC5856">
        <w:rPr>
          <w:noProof/>
        </w:rPr>
        <w:t>30.</w:t>
      </w:r>
    </w:p>
    <w:p w14:paraId="54F63260" w14:textId="77777777" w:rsidR="00FC5856" w:rsidRPr="00FC5856" w:rsidRDefault="00FC5856" w:rsidP="00FC5856">
      <w:pPr>
        <w:pStyle w:val="EndNoteBibliography"/>
        <w:ind w:left="720" w:hanging="720"/>
        <w:rPr>
          <w:noProof/>
        </w:rPr>
      </w:pPr>
      <w:r w:rsidRPr="00FC5856">
        <w:rPr>
          <w:noProof/>
        </w:rPr>
        <w:t>Rockström, J., Steffen, W., Noone, K., Persson, Å., Chapin, F.S., Lambin, E.F.</w:t>
      </w:r>
      <w:r w:rsidRPr="00FC5856">
        <w:rPr>
          <w:i/>
          <w:noProof/>
        </w:rPr>
        <w:t xml:space="preserve"> et al.</w:t>
      </w:r>
      <w:r w:rsidRPr="00FC5856">
        <w:rPr>
          <w:noProof/>
        </w:rPr>
        <w:t xml:space="preserve"> (2009). A safe operating space for humanity. </w:t>
      </w:r>
      <w:r w:rsidRPr="00FC5856">
        <w:rPr>
          <w:i/>
          <w:noProof/>
        </w:rPr>
        <w:t>Nature</w:t>
      </w:r>
      <w:r w:rsidRPr="00FC5856">
        <w:rPr>
          <w:noProof/>
        </w:rPr>
        <w:t>, 461, 472-475.</w:t>
      </w:r>
    </w:p>
    <w:p w14:paraId="43F5DA1F" w14:textId="77777777" w:rsidR="00FC5856" w:rsidRPr="00FC5856" w:rsidRDefault="00FC5856" w:rsidP="00FC5856">
      <w:pPr>
        <w:pStyle w:val="EndNoteBibliography"/>
        <w:ind w:left="720" w:hanging="720"/>
        <w:rPr>
          <w:noProof/>
        </w:rPr>
      </w:pPr>
      <w:r w:rsidRPr="00FC5856">
        <w:rPr>
          <w:noProof/>
        </w:rPr>
        <w:t>31.</w:t>
      </w:r>
    </w:p>
    <w:p w14:paraId="0AE45F47" w14:textId="77777777" w:rsidR="00FC5856" w:rsidRPr="00FC5856" w:rsidRDefault="00FC5856" w:rsidP="00FC5856">
      <w:pPr>
        <w:pStyle w:val="EndNoteBibliography"/>
        <w:ind w:left="720" w:hanging="720"/>
        <w:rPr>
          <w:noProof/>
        </w:rPr>
      </w:pPr>
      <w:r w:rsidRPr="00FC5856">
        <w:rPr>
          <w:noProof/>
        </w:rPr>
        <w:t xml:space="preserve">Scheffer, M., Carpenter, S., Foley, J.A., Folke, C. &amp; Walker, B. (2001). Catastrophic shifts in ecosystems. </w:t>
      </w:r>
      <w:r w:rsidRPr="00FC5856">
        <w:rPr>
          <w:i/>
          <w:noProof/>
        </w:rPr>
        <w:t>Nature</w:t>
      </w:r>
      <w:r w:rsidRPr="00FC5856">
        <w:rPr>
          <w:noProof/>
        </w:rPr>
        <w:t>, 413, 591-596.</w:t>
      </w:r>
    </w:p>
    <w:p w14:paraId="75123686" w14:textId="77777777" w:rsidR="00FC5856" w:rsidRPr="00FC5856" w:rsidRDefault="00FC5856" w:rsidP="00FC5856">
      <w:pPr>
        <w:pStyle w:val="EndNoteBibliography"/>
        <w:ind w:left="720" w:hanging="720"/>
        <w:rPr>
          <w:noProof/>
        </w:rPr>
      </w:pPr>
      <w:r w:rsidRPr="00FC5856">
        <w:rPr>
          <w:noProof/>
        </w:rPr>
        <w:t>32.</w:t>
      </w:r>
    </w:p>
    <w:p w14:paraId="1F4A8701" w14:textId="77777777" w:rsidR="00FC5856" w:rsidRPr="00FC5856" w:rsidRDefault="00FC5856" w:rsidP="00FC5856">
      <w:pPr>
        <w:pStyle w:val="EndNoteBibliography"/>
        <w:ind w:left="720" w:hanging="720"/>
        <w:rPr>
          <w:noProof/>
        </w:rPr>
      </w:pPr>
      <w:r w:rsidRPr="00FC5856">
        <w:rPr>
          <w:noProof/>
        </w:rPr>
        <w:t xml:space="preserve">Scheffer, M., Hosper, S., Meijer, M., Moss, B. &amp; Jeppesen, E. (1993). Alternative equilibria in shallow lakes. </w:t>
      </w:r>
      <w:r w:rsidRPr="00FC5856">
        <w:rPr>
          <w:i/>
          <w:noProof/>
        </w:rPr>
        <w:t>Trends in ecology &amp; evolution</w:t>
      </w:r>
      <w:r w:rsidRPr="00FC5856">
        <w:rPr>
          <w:noProof/>
        </w:rPr>
        <w:t>, 8, 275-279.</w:t>
      </w:r>
    </w:p>
    <w:p w14:paraId="2828932D" w14:textId="77777777" w:rsidR="00FC5856" w:rsidRPr="00FC5856" w:rsidRDefault="00FC5856" w:rsidP="00FC5856">
      <w:pPr>
        <w:pStyle w:val="EndNoteBibliography"/>
        <w:ind w:left="720" w:hanging="720"/>
        <w:rPr>
          <w:noProof/>
        </w:rPr>
      </w:pPr>
      <w:r w:rsidRPr="00FC5856">
        <w:rPr>
          <w:noProof/>
        </w:rPr>
        <w:t>33.</w:t>
      </w:r>
    </w:p>
    <w:p w14:paraId="447F9F7C" w14:textId="77777777" w:rsidR="00FC5856" w:rsidRPr="00FC5856" w:rsidRDefault="00FC5856" w:rsidP="00FC5856">
      <w:pPr>
        <w:pStyle w:val="EndNoteBibliography"/>
        <w:ind w:left="720" w:hanging="720"/>
        <w:rPr>
          <w:noProof/>
        </w:rPr>
      </w:pPr>
      <w:r w:rsidRPr="00FC5856">
        <w:rPr>
          <w:noProof/>
        </w:rPr>
        <w:t>Schindler, D.E., Hilborn, R., Chasco, B., Boatright, C.P., Quinn, T.P., Rogers, L.A.</w:t>
      </w:r>
      <w:r w:rsidRPr="00FC5856">
        <w:rPr>
          <w:i/>
          <w:noProof/>
        </w:rPr>
        <w:t xml:space="preserve"> et al.</w:t>
      </w:r>
      <w:r w:rsidRPr="00FC5856">
        <w:rPr>
          <w:noProof/>
        </w:rPr>
        <w:t xml:space="preserve"> (2010). Population diversity and the portfolio effect in an exploited species. </w:t>
      </w:r>
      <w:r w:rsidRPr="00FC5856">
        <w:rPr>
          <w:i/>
          <w:noProof/>
        </w:rPr>
        <w:t>Nature</w:t>
      </w:r>
      <w:r w:rsidRPr="00FC5856">
        <w:rPr>
          <w:noProof/>
        </w:rPr>
        <w:t>, 465, 609-612.</w:t>
      </w:r>
    </w:p>
    <w:p w14:paraId="3F347DC7" w14:textId="77777777" w:rsidR="00FC5856" w:rsidRPr="00FC5856" w:rsidRDefault="00FC5856" w:rsidP="00FC5856">
      <w:pPr>
        <w:pStyle w:val="EndNoteBibliography"/>
        <w:ind w:left="720" w:hanging="720"/>
        <w:rPr>
          <w:noProof/>
        </w:rPr>
      </w:pPr>
      <w:r w:rsidRPr="00FC5856">
        <w:rPr>
          <w:noProof/>
        </w:rPr>
        <w:t>34.</w:t>
      </w:r>
    </w:p>
    <w:p w14:paraId="73460343" w14:textId="77777777" w:rsidR="00FC5856" w:rsidRPr="00FC5856" w:rsidRDefault="00FC5856" w:rsidP="00FC5856">
      <w:pPr>
        <w:pStyle w:val="EndNoteBibliography"/>
        <w:ind w:left="720" w:hanging="720"/>
        <w:rPr>
          <w:noProof/>
        </w:rPr>
      </w:pPr>
      <w:r w:rsidRPr="00FC5856">
        <w:rPr>
          <w:noProof/>
        </w:rPr>
        <w:t xml:space="preserve">Schrank, W.E., Arnason, R. &amp; Hannesson, R. (2003). </w:t>
      </w:r>
      <w:r w:rsidRPr="00FC5856">
        <w:rPr>
          <w:i/>
          <w:noProof/>
        </w:rPr>
        <w:t>The cost of fisheries management</w:t>
      </w:r>
      <w:r w:rsidRPr="00FC5856">
        <w:rPr>
          <w:noProof/>
        </w:rPr>
        <w:t>. Gower Publishing, Ltd.</w:t>
      </w:r>
    </w:p>
    <w:p w14:paraId="4A8B0181" w14:textId="77777777" w:rsidR="00FC5856" w:rsidRPr="00FC5856" w:rsidRDefault="00FC5856" w:rsidP="00FC5856">
      <w:pPr>
        <w:pStyle w:val="EndNoteBibliography"/>
        <w:ind w:left="720" w:hanging="720"/>
        <w:rPr>
          <w:noProof/>
        </w:rPr>
      </w:pPr>
      <w:r w:rsidRPr="00FC5856">
        <w:rPr>
          <w:noProof/>
        </w:rPr>
        <w:t>35.</w:t>
      </w:r>
    </w:p>
    <w:p w14:paraId="428E1209" w14:textId="77777777" w:rsidR="00FC5856" w:rsidRPr="00FC5856" w:rsidRDefault="00FC5856" w:rsidP="00FC5856">
      <w:pPr>
        <w:pStyle w:val="EndNoteBibliography"/>
        <w:ind w:left="720" w:hanging="720"/>
        <w:rPr>
          <w:noProof/>
        </w:rPr>
      </w:pPr>
      <w:r w:rsidRPr="00FC5856">
        <w:rPr>
          <w:noProof/>
        </w:rPr>
        <w:t>Selkoe, K.A., Blenckner, T., Caldwell, M.R., Crowder, L.B., Erickson, A.L., Essington, T.E.</w:t>
      </w:r>
      <w:r w:rsidRPr="00FC5856">
        <w:rPr>
          <w:i/>
          <w:noProof/>
        </w:rPr>
        <w:t xml:space="preserve"> et al.</w:t>
      </w:r>
      <w:r w:rsidRPr="00FC5856">
        <w:rPr>
          <w:noProof/>
        </w:rPr>
        <w:t xml:space="preserve"> (2015). Principles for managing marine ecosystems prone to tipping points. </w:t>
      </w:r>
      <w:r w:rsidRPr="00FC5856">
        <w:rPr>
          <w:i/>
          <w:noProof/>
        </w:rPr>
        <w:t>Ecosystem Health and Sustainability</w:t>
      </w:r>
      <w:r w:rsidRPr="00FC5856">
        <w:rPr>
          <w:noProof/>
        </w:rPr>
        <w:t>, 1, art17.</w:t>
      </w:r>
    </w:p>
    <w:p w14:paraId="1EF4DD96" w14:textId="77777777" w:rsidR="00FC5856" w:rsidRPr="00FC5856" w:rsidRDefault="00FC5856" w:rsidP="00FC5856">
      <w:pPr>
        <w:pStyle w:val="EndNoteBibliography"/>
        <w:ind w:left="720" w:hanging="720"/>
        <w:rPr>
          <w:noProof/>
        </w:rPr>
      </w:pPr>
      <w:r w:rsidRPr="00FC5856">
        <w:rPr>
          <w:noProof/>
        </w:rPr>
        <w:t>36.</w:t>
      </w:r>
    </w:p>
    <w:p w14:paraId="3BDE3C19" w14:textId="77777777" w:rsidR="00FC5856" w:rsidRPr="00FC5856" w:rsidRDefault="00FC5856" w:rsidP="00FC5856">
      <w:pPr>
        <w:pStyle w:val="EndNoteBibliography"/>
        <w:ind w:left="720" w:hanging="720"/>
        <w:rPr>
          <w:noProof/>
        </w:rPr>
      </w:pPr>
      <w:r w:rsidRPr="00FC5856">
        <w:rPr>
          <w:noProof/>
        </w:rPr>
        <w:t xml:space="preserve">Sethi, G., Costello, C., Fisher, A., Hanemann, M. &amp; Karp, L. (2005). Fishery management under multiple uncertainty. </w:t>
      </w:r>
      <w:r w:rsidRPr="00FC5856">
        <w:rPr>
          <w:i/>
          <w:noProof/>
        </w:rPr>
        <w:t>Journal of Environmental Economics and Management</w:t>
      </w:r>
      <w:r w:rsidRPr="00FC5856">
        <w:rPr>
          <w:noProof/>
        </w:rPr>
        <w:t>, 50, 300-318.</w:t>
      </w:r>
    </w:p>
    <w:p w14:paraId="400ED235" w14:textId="77777777" w:rsidR="00FC5856" w:rsidRPr="00FC5856" w:rsidRDefault="00FC5856" w:rsidP="00FC5856">
      <w:pPr>
        <w:pStyle w:val="EndNoteBibliography"/>
        <w:ind w:left="720" w:hanging="720"/>
        <w:rPr>
          <w:noProof/>
        </w:rPr>
      </w:pPr>
      <w:r w:rsidRPr="00FC5856">
        <w:rPr>
          <w:noProof/>
        </w:rPr>
        <w:t>37.</w:t>
      </w:r>
    </w:p>
    <w:p w14:paraId="74458B71" w14:textId="77777777" w:rsidR="00FC5856" w:rsidRPr="00FC5856" w:rsidRDefault="00FC5856" w:rsidP="00FC5856">
      <w:pPr>
        <w:pStyle w:val="EndNoteBibliography"/>
        <w:ind w:left="720" w:hanging="720"/>
        <w:rPr>
          <w:noProof/>
        </w:rPr>
      </w:pPr>
      <w:r w:rsidRPr="00FC5856">
        <w:rPr>
          <w:noProof/>
        </w:rPr>
        <w:t xml:space="preserve">Smith, D.R., Snyder, C.D., Hitt, N.P. &amp; Geissler, P.H. (2014). Monitoring for Threshold-Dependent Decisions. In: </w:t>
      </w:r>
      <w:r w:rsidRPr="00FC5856">
        <w:rPr>
          <w:i/>
          <w:noProof/>
        </w:rPr>
        <w:t>Application of Threshold Concepts in Natural Resource Decision Making</w:t>
      </w:r>
      <w:r w:rsidRPr="00FC5856">
        <w:rPr>
          <w:noProof/>
        </w:rPr>
        <w:t>. Springer, pp. 87-100.</w:t>
      </w:r>
    </w:p>
    <w:p w14:paraId="3ED477E9" w14:textId="77777777" w:rsidR="00FC5856" w:rsidRPr="00FC5856" w:rsidRDefault="00FC5856" w:rsidP="00FC5856">
      <w:pPr>
        <w:pStyle w:val="EndNoteBibliography"/>
        <w:ind w:left="720" w:hanging="720"/>
        <w:rPr>
          <w:noProof/>
        </w:rPr>
      </w:pPr>
      <w:r w:rsidRPr="00FC5856">
        <w:rPr>
          <w:noProof/>
        </w:rPr>
        <w:t>38.</w:t>
      </w:r>
    </w:p>
    <w:p w14:paraId="0C3B29DA" w14:textId="77777777" w:rsidR="00FC5856" w:rsidRPr="00FC5856" w:rsidRDefault="00FC5856" w:rsidP="00FC5856">
      <w:pPr>
        <w:pStyle w:val="EndNoteBibliography"/>
        <w:ind w:left="720" w:hanging="720"/>
        <w:rPr>
          <w:noProof/>
        </w:rPr>
      </w:pPr>
      <w:r w:rsidRPr="00FC5856">
        <w:rPr>
          <w:noProof/>
        </w:rPr>
        <w:t xml:space="preserve">Staver, A.C., Archibald, S. &amp; Levin, S. (2011). Tree cover in sub-Saharan Africa: rainfall and fire constrain forest and savanna as alternative stable states. </w:t>
      </w:r>
      <w:r w:rsidRPr="00FC5856">
        <w:rPr>
          <w:i/>
          <w:noProof/>
        </w:rPr>
        <w:t>Ecology</w:t>
      </w:r>
      <w:r w:rsidRPr="00FC5856">
        <w:rPr>
          <w:noProof/>
        </w:rPr>
        <w:t>, 92, 1063-1072.</w:t>
      </w:r>
    </w:p>
    <w:p w14:paraId="15DDA8B1" w14:textId="77777777" w:rsidR="00FC5856" w:rsidRPr="00FC5856" w:rsidRDefault="00FC5856" w:rsidP="00FC5856">
      <w:pPr>
        <w:pStyle w:val="EndNoteBibliography"/>
        <w:ind w:left="720" w:hanging="720"/>
        <w:rPr>
          <w:noProof/>
        </w:rPr>
      </w:pPr>
      <w:r w:rsidRPr="00FC5856">
        <w:rPr>
          <w:noProof/>
        </w:rPr>
        <w:t>39.</w:t>
      </w:r>
    </w:p>
    <w:p w14:paraId="4B40D2B8" w14:textId="77777777" w:rsidR="00FC5856" w:rsidRPr="00FC5856" w:rsidRDefault="00FC5856" w:rsidP="00FC5856">
      <w:pPr>
        <w:pStyle w:val="EndNoteBibliography"/>
        <w:ind w:left="720" w:hanging="720"/>
        <w:rPr>
          <w:noProof/>
        </w:rPr>
      </w:pPr>
      <w:r w:rsidRPr="00FC5856">
        <w:rPr>
          <w:noProof/>
        </w:rPr>
        <w:t xml:space="preserve">Stephens, P.A., Sutherland, W.J. &amp; Freckleton, R.P. (1999). What is the Allee effect? </w:t>
      </w:r>
      <w:r w:rsidRPr="00FC5856">
        <w:rPr>
          <w:i/>
          <w:noProof/>
        </w:rPr>
        <w:t>Oikos</w:t>
      </w:r>
      <w:r w:rsidRPr="00FC5856">
        <w:rPr>
          <w:noProof/>
        </w:rPr>
        <w:t>, 185-190.</w:t>
      </w:r>
    </w:p>
    <w:p w14:paraId="18A79F6C" w14:textId="77777777" w:rsidR="00FC5856" w:rsidRPr="00FC5856" w:rsidRDefault="00FC5856" w:rsidP="00FC5856">
      <w:pPr>
        <w:pStyle w:val="EndNoteBibliography"/>
        <w:ind w:left="720" w:hanging="720"/>
        <w:rPr>
          <w:noProof/>
        </w:rPr>
      </w:pPr>
      <w:r w:rsidRPr="00FC5856">
        <w:rPr>
          <w:noProof/>
        </w:rPr>
        <w:t>40.</w:t>
      </w:r>
    </w:p>
    <w:p w14:paraId="7A2E546D" w14:textId="77777777" w:rsidR="00FC5856" w:rsidRPr="00FC5856" w:rsidRDefault="00FC5856" w:rsidP="00FC5856">
      <w:pPr>
        <w:pStyle w:val="EndNoteBibliography"/>
        <w:ind w:left="720" w:hanging="720"/>
        <w:rPr>
          <w:noProof/>
        </w:rPr>
      </w:pPr>
      <w:r w:rsidRPr="00FC5856">
        <w:rPr>
          <w:noProof/>
        </w:rPr>
        <w:t xml:space="preserve">Taylor, B.L. (1995). The reliability of using population viability analysis for risk classification of species. </w:t>
      </w:r>
      <w:r w:rsidRPr="00FC5856">
        <w:rPr>
          <w:i/>
          <w:noProof/>
        </w:rPr>
        <w:t>Conservation Biology</w:t>
      </w:r>
      <w:r w:rsidRPr="00FC5856">
        <w:rPr>
          <w:noProof/>
        </w:rPr>
        <w:t>, 9, 551-558.</w:t>
      </w:r>
    </w:p>
    <w:p w14:paraId="1BDB75FC" w14:textId="77777777" w:rsidR="00FC5856" w:rsidRPr="00FC5856" w:rsidRDefault="00FC5856" w:rsidP="00FC5856">
      <w:pPr>
        <w:pStyle w:val="EndNoteBibliography"/>
        <w:ind w:left="720" w:hanging="720"/>
        <w:rPr>
          <w:noProof/>
        </w:rPr>
      </w:pPr>
      <w:r w:rsidRPr="00FC5856">
        <w:rPr>
          <w:noProof/>
        </w:rPr>
        <w:t>41.</w:t>
      </w:r>
    </w:p>
    <w:p w14:paraId="1838D953" w14:textId="77777777" w:rsidR="00FC5856" w:rsidRPr="00FC5856" w:rsidRDefault="00FC5856" w:rsidP="00FC5856">
      <w:pPr>
        <w:pStyle w:val="EndNoteBibliography"/>
        <w:ind w:left="720" w:hanging="720"/>
        <w:rPr>
          <w:noProof/>
        </w:rPr>
      </w:pPr>
      <w:r w:rsidRPr="00FC5856">
        <w:rPr>
          <w:noProof/>
        </w:rPr>
        <w:t xml:space="preserve">Walters, C.J. &amp; Hilborn, R. (1978). Ecological optimization and adaptive management. </w:t>
      </w:r>
      <w:r w:rsidRPr="00FC5856">
        <w:rPr>
          <w:i/>
          <w:noProof/>
        </w:rPr>
        <w:t>Annual review of Ecology and Systematics</w:t>
      </w:r>
      <w:r w:rsidRPr="00FC5856">
        <w:rPr>
          <w:noProof/>
        </w:rPr>
        <w:t>, 157-188.</w:t>
      </w:r>
    </w:p>
    <w:p w14:paraId="3FADD14E" w14:textId="2A2CEACF"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6A32514A"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17"/>
      <w:r w:rsidRPr="00957F1F">
        <w:rPr>
          <w:rFonts w:ascii="Helvetica" w:hAnsi="Helvetica"/>
          <w:sz w:val="22"/>
          <w:szCs w:val="22"/>
        </w:rPr>
        <w:t>B) the scaling relationship between the coefficient of variation (CV) and the degree to which the sampled biomass differs from the true biomass.</w:t>
      </w:r>
      <w:commentRangeEnd w:id="17"/>
      <w:r w:rsidR="007821E5">
        <w:rPr>
          <w:rStyle w:val="CommentReference"/>
        </w:rPr>
        <w:commentReference w:id="17"/>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lang w:eastAsia="en-US"/>
        </w:rPr>
        <w:drawing>
          <wp:inline distT="0" distB="0" distL="0" distR="0" wp14:anchorId="0CBBD985" wp14:editId="1D948495">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765618C"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775BED48"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3F2A24">
        <w:rPr>
          <w:rFonts w:ascii="Helvetica" w:hAnsi="Helvetica"/>
          <w:sz w:val="22"/>
          <w:szCs w:val="22"/>
        </w:rPr>
        <w:t xml:space="preserve">management tipping point , specifically the </w:t>
      </w:r>
      <w:r w:rsidR="003E2FCD" w:rsidRPr="00E35113">
        <w:rPr>
          <w:rFonts w:ascii="Helvetica" w:hAnsi="Helvetica"/>
          <w:sz w:val="22"/>
          <w:szCs w:val="22"/>
        </w:rPr>
        <w:t>minimum biomass 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7777777" w:rsidR="003D48B0" w:rsidRDefault="003D67FD">
      <w:pPr>
        <w:rPr>
          <w:rFonts w:ascii="Helvetica" w:hAnsi="Helvetica"/>
          <w:sz w:val="22"/>
          <w:szCs w:val="22"/>
        </w:rPr>
      </w:pPr>
      <w:r w:rsidRPr="002C7454">
        <w:rPr>
          <w:rFonts w:ascii="Helvetica" w:hAnsi="Helvetica"/>
          <w:noProof/>
          <w:sz w:val="22"/>
          <w:szCs w:val="22"/>
          <w:lang w:eastAsia="en-US"/>
        </w:rPr>
        <w:drawing>
          <wp:inline distT="0" distB="0" distL="0" distR="0" wp14:anchorId="330CCAE0" wp14:editId="0CCFC354">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61A0EB89"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1C56C96E" w14:textId="77777777" w:rsidR="00A800CF" w:rsidRPr="00957F1F" w:rsidRDefault="00A800CF" w:rsidP="000626DC">
      <w:pPr>
        <w:rPr>
          <w:rFonts w:ascii="Helvetica" w:hAnsi="Helvetica"/>
          <w:sz w:val="22"/>
          <w:szCs w:val="22"/>
        </w:rPr>
      </w:pPr>
    </w:p>
    <w:p w14:paraId="487A4F0A" w14:textId="77777777" w:rsidR="00A800CF" w:rsidRPr="00957F1F" w:rsidRDefault="00EC6178" w:rsidP="000626DC">
      <w:pPr>
        <w:rPr>
          <w:rFonts w:ascii="Helvetica" w:hAnsi="Helvetica"/>
          <w:sz w:val="22"/>
          <w:szCs w:val="22"/>
        </w:rPr>
      </w:pPr>
      <w:r w:rsidRPr="0073640D">
        <w:rPr>
          <w:rFonts w:ascii="Helvetica" w:hAnsi="Helvetica"/>
          <w:noProof/>
          <w:sz w:val="22"/>
          <w:szCs w:val="22"/>
          <w:lang w:eastAsia="en-US"/>
        </w:rPr>
        <w:drawing>
          <wp:inline distT="0" distB="0" distL="0" distR="0" wp14:anchorId="198519BA" wp14:editId="2238AE7E">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77777777"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w:t>
      </w:r>
      <w:commentRangeStart w:id="18"/>
      <w:r w:rsidR="00091253" w:rsidRPr="00957F1F">
        <w:rPr>
          <w:rFonts w:ascii="Helvetica" w:hAnsi="Helvetica"/>
          <w:sz w:val="22"/>
          <w:szCs w:val="22"/>
        </w:rPr>
        <w:t>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18"/>
      <w:r w:rsidR="0073410C">
        <w:rPr>
          <w:rStyle w:val="CommentReference"/>
        </w:rPr>
        <w:commentReference w:id="18"/>
      </w:r>
      <w:r w:rsidR="003A5CF9" w:rsidRPr="00957F1F">
        <w:rPr>
          <w:rFonts w:ascii="Helvetica" w:hAnsi="Helvetica"/>
          <w:sz w:val="22"/>
          <w:szCs w:val="22"/>
        </w:rPr>
        <w:t>)</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proofErr w:type="spellStart"/>
      <w:r w:rsidR="00EF6675">
        <w:rPr>
          <w:rFonts w:ascii="Helvetica" w:hAnsi="Helvetica"/>
          <w:sz w:val="22"/>
          <w:szCs w:val="22"/>
        </w:rPr>
        <w:t>monintoring</w:t>
      </w:r>
      <w:proofErr w:type="spellEnd"/>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63E4E7EC" w14:textId="77777777" w:rsidR="00091253" w:rsidRPr="00957F1F" w:rsidRDefault="00DE61F7">
      <w:pPr>
        <w:rPr>
          <w:rFonts w:ascii="Helvetica" w:hAnsi="Helvetica"/>
          <w:b/>
          <w:sz w:val="22"/>
          <w:szCs w:val="22"/>
        </w:rPr>
      </w:pPr>
      <w:r>
        <w:rPr>
          <w:rFonts w:ascii="Helvetica" w:hAnsi="Helvetica"/>
          <w:noProof/>
          <w:sz w:val="22"/>
          <w:szCs w:val="22"/>
          <w:lang w:eastAsia="en-US"/>
        </w:rPr>
        <w:drawing>
          <wp:inline distT="0" distB="0" distL="0" distR="0" wp14:anchorId="738ADAE8" wp14:editId="30FCECE5">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6A06D3B8" w14:textId="77777777" w:rsidR="00480FF3" w:rsidRDefault="00A90388" w:rsidP="001D5C7E">
      <w:pPr>
        <w:rPr>
          <w:rFonts w:ascii="Helvetica" w:hAnsi="Helvetica"/>
          <w:sz w:val="22"/>
          <w:szCs w:val="22"/>
        </w:rPr>
      </w:pPr>
      <w:r w:rsidRPr="004F63A4">
        <w:rPr>
          <w:rFonts w:ascii="Helvetica" w:hAnsi="Helvetica"/>
          <w:b/>
          <w:sz w:val="22"/>
          <w:szCs w:val="22"/>
        </w:rPr>
        <w:lastRenderedPageBreak/>
        <w:t xml:space="preserve">Figure </w:t>
      </w:r>
      <w:r w:rsidR="006825A4">
        <w:rPr>
          <w:rFonts w:ascii="Helvetica" w:hAnsi="Helvetica"/>
          <w:b/>
          <w:sz w:val="22"/>
          <w:szCs w:val="22"/>
        </w:rPr>
        <w:t>6</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 xml:space="preserve">nge of maximum harvest efforts, and point color from cold  to hot represent the low and high probability of crossing a biological tipping point, respectively. </w:t>
      </w:r>
    </w:p>
    <w:p w14:paraId="22F527D7" w14:textId="77777777" w:rsidR="00A0237B" w:rsidRDefault="00401C55" w:rsidP="006825A4">
      <w:pPr>
        <w:rPr>
          <w:rFonts w:ascii="Helvetica" w:hAnsi="Helvetica"/>
          <w:b/>
          <w:sz w:val="22"/>
          <w:szCs w:val="22"/>
        </w:rPr>
      </w:pPr>
      <w:r>
        <w:rPr>
          <w:rFonts w:ascii="Helvetica" w:hAnsi="Helvetica"/>
          <w:sz w:val="22"/>
          <w:szCs w:val="22"/>
        </w:rPr>
        <w:t xml:space="preserve"> </w:t>
      </w:r>
    </w:p>
    <w:p w14:paraId="32062F75" w14:textId="77777777" w:rsidR="00A67FE0" w:rsidRDefault="00EC7D0F" w:rsidP="00783ACA">
      <w:pPr>
        <w:rPr>
          <w:rFonts w:ascii="Helvetica" w:hAnsi="Helvetica"/>
          <w:b/>
          <w:sz w:val="22"/>
          <w:szCs w:val="22"/>
        </w:rPr>
      </w:pPr>
      <w:r>
        <w:rPr>
          <w:rFonts w:ascii="Helvetica" w:hAnsi="Helvetica"/>
          <w:noProof/>
          <w:sz w:val="22"/>
          <w:szCs w:val="22"/>
          <w:lang w:eastAsia="en-US"/>
        </w:rPr>
        <w:drawing>
          <wp:inline distT="0" distB="0" distL="0" distR="0" wp14:anchorId="7218D558" wp14:editId="7821BA00">
            <wp:extent cx="5590540" cy="3618774"/>
            <wp:effectExtent l="0" t="0" r="0" b="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rotWithShape="1">
                    <a:blip r:embed="rId23">
                      <a:extLst>
                        <a:ext uri="{28A0092B-C50C-407E-A947-70E740481C1C}">
                          <a14:useLocalDpi xmlns:a14="http://schemas.microsoft.com/office/drawing/2010/main" val="0"/>
                        </a:ext>
                      </a:extLst>
                    </a:blip>
                    <a:srcRect t="9771"/>
                    <a:stretch/>
                  </pic:blipFill>
                  <pic:spPr bwMode="auto">
                    <a:xfrm>
                      <a:off x="0" y="0"/>
                      <a:ext cx="5590540" cy="3618774"/>
                    </a:xfrm>
                    <a:prstGeom prst="rect">
                      <a:avLst/>
                    </a:prstGeom>
                    <a:noFill/>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25778DE" w14:textId="77777777" w:rsidR="00A67FE0" w:rsidRDefault="00A67FE0" w:rsidP="00783ACA">
      <w:pPr>
        <w:rPr>
          <w:rFonts w:ascii="Helvetica" w:hAnsi="Helvetica"/>
          <w:b/>
          <w:sz w:val="22"/>
          <w:szCs w:val="22"/>
        </w:rPr>
      </w:pPr>
    </w:p>
    <w:p w14:paraId="60C49C90" w14:textId="77777777" w:rsidR="006A7CB0" w:rsidRDefault="006A7CB0">
      <w:pPr>
        <w:rPr>
          <w:rFonts w:ascii="Helvetica" w:hAnsi="Helvetica"/>
          <w:b/>
          <w:sz w:val="22"/>
          <w:szCs w:val="22"/>
        </w:rPr>
      </w:pPr>
      <w:r>
        <w:rPr>
          <w:rFonts w:ascii="Helvetica" w:hAnsi="Helvetica"/>
          <w:b/>
          <w:sz w:val="22"/>
          <w:szCs w:val="22"/>
        </w:rPr>
        <w:br w:type="page"/>
      </w:r>
    </w:p>
    <w:p w14:paraId="71B717D3"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1819FFDA"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38790DF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17195FF3"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4382AEFD"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07800538"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5554D8A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3307ADE5" w14:textId="77777777"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cv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48A70B60"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4B6C2BE7"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0FDD2871" w14:textId="77777777" w:rsidR="00783ACA" w:rsidRDefault="00783ACA" w:rsidP="002D7AB2">
      <w:pPr>
        <w:rPr>
          <w:rFonts w:ascii="Helvetica" w:hAnsi="Helvetica"/>
          <w:b/>
          <w:sz w:val="22"/>
          <w:szCs w:val="22"/>
        </w:rPr>
      </w:pPr>
    </w:p>
    <w:p w14:paraId="326543A1" w14:textId="77777777" w:rsidR="00783ACA" w:rsidRDefault="00783ACA" w:rsidP="002D7AB2">
      <w:pPr>
        <w:rPr>
          <w:rFonts w:ascii="Helvetica" w:hAnsi="Helvetica"/>
          <w:b/>
          <w:sz w:val="22"/>
          <w:szCs w:val="22"/>
        </w:rPr>
      </w:pPr>
    </w:p>
    <w:p w14:paraId="71E04363" w14:textId="77777777" w:rsidR="00257D20" w:rsidRPr="00957F1F" w:rsidRDefault="00BA33BA" w:rsidP="002D7AB2">
      <w:pPr>
        <w:rPr>
          <w:rFonts w:ascii="Helvetica" w:hAnsi="Helvetica"/>
          <w:b/>
          <w:sz w:val="22"/>
          <w:szCs w:val="22"/>
        </w:rPr>
      </w:pPr>
      <w:r w:rsidRPr="00957F1F">
        <w:rPr>
          <w:rFonts w:ascii="Helvetica" w:hAnsi="Helvetica"/>
          <w:b/>
          <w:sz w:val="22"/>
          <w:szCs w:val="22"/>
        </w:rPr>
        <w:t xml:space="preserve">THINGS TO </w:t>
      </w:r>
      <w:r w:rsidR="002157FA">
        <w:rPr>
          <w:rFonts w:ascii="Helvetica" w:hAnsi="Helvetica"/>
          <w:b/>
          <w:sz w:val="22"/>
          <w:szCs w:val="22"/>
        </w:rPr>
        <w:t>CONSIDER</w:t>
      </w:r>
    </w:p>
    <w:p w14:paraId="43862D3E" w14:textId="77777777" w:rsidR="00A01EFD" w:rsidRDefault="00B15BAF" w:rsidP="00EC2B9C">
      <w:pPr>
        <w:pStyle w:val="ListParagraph"/>
        <w:numPr>
          <w:ilvl w:val="1"/>
          <w:numId w:val="1"/>
        </w:numPr>
        <w:rPr>
          <w:rFonts w:ascii="Helvetica" w:hAnsi="Helvetica"/>
          <w:sz w:val="22"/>
          <w:szCs w:val="22"/>
        </w:rPr>
      </w:pPr>
      <w:commentRangeStart w:id="19"/>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19"/>
      <w:r w:rsidR="00923293">
        <w:rPr>
          <w:rStyle w:val="CommentReference"/>
        </w:rPr>
        <w:commentReference w:id="19"/>
      </w:r>
    </w:p>
    <w:p w14:paraId="0D827C2B" w14:textId="77777777" w:rsidR="00412FCD" w:rsidRPr="00957F1F" w:rsidRDefault="00412FCD" w:rsidP="00412FCD">
      <w:pPr>
        <w:pStyle w:val="ListParagraph"/>
        <w:ind w:left="360"/>
        <w:rPr>
          <w:rFonts w:ascii="Helvetica" w:hAnsi="Helvetica"/>
          <w:sz w:val="22"/>
          <w:szCs w:val="22"/>
        </w:rPr>
      </w:pPr>
    </w:p>
    <w:p w14:paraId="61E22C86"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3CD305A5" w14:textId="77777777" w:rsidR="00412FCD" w:rsidRPr="00957F1F" w:rsidRDefault="00412FCD" w:rsidP="00412FCD">
      <w:pPr>
        <w:pStyle w:val="ListParagraph"/>
        <w:ind w:left="360"/>
        <w:rPr>
          <w:rFonts w:ascii="Helvetica" w:hAnsi="Helvetica"/>
          <w:sz w:val="22"/>
          <w:szCs w:val="22"/>
        </w:rPr>
      </w:pPr>
    </w:p>
    <w:p w14:paraId="7F0C2199"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0F71D3DC" w14:textId="77777777" w:rsidR="00481E32" w:rsidRDefault="00481E32" w:rsidP="00481E32">
      <w:pPr>
        <w:pStyle w:val="ListParagraph"/>
        <w:ind w:left="360"/>
        <w:rPr>
          <w:rFonts w:ascii="Helvetica" w:hAnsi="Helvetica"/>
          <w:sz w:val="22"/>
          <w:szCs w:val="22"/>
        </w:rPr>
      </w:pPr>
    </w:p>
    <w:p w14:paraId="1CD95A58"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596B9704" w14:textId="77777777" w:rsidR="003B28B3" w:rsidRDefault="003B28B3" w:rsidP="003B28B3">
      <w:pPr>
        <w:pStyle w:val="ListParagraph"/>
        <w:ind w:left="360"/>
        <w:rPr>
          <w:rFonts w:ascii="Helvetica" w:hAnsi="Helvetica"/>
          <w:sz w:val="22"/>
          <w:szCs w:val="22"/>
        </w:rPr>
      </w:pPr>
    </w:p>
    <w:p w14:paraId="6C40CB15" w14:textId="20493648" w:rsidR="000807F2" w:rsidRPr="000807F2" w:rsidRDefault="0075100A" w:rsidP="00913C4E">
      <w:pPr>
        <w:pStyle w:val="ListParagraph"/>
        <w:numPr>
          <w:ilvl w:val="0"/>
          <w:numId w:val="7"/>
        </w:numPr>
        <w:rPr>
          <w:rFonts w:ascii="Helvetica" w:hAnsi="Helvetica"/>
          <w:sz w:val="22"/>
          <w:szCs w:val="22"/>
        </w:rPr>
      </w:pPr>
      <w:r w:rsidRPr="003546B1">
        <w:rPr>
          <w:rFonts w:ascii="Helvetica" w:hAnsi="Helvetica"/>
          <w:b/>
          <w:sz w:val="22"/>
          <w:szCs w:val="22"/>
        </w:rPr>
        <w:t>What is cost of managing as if a TP exists when it does not?</w:t>
      </w:r>
      <w:r w:rsidR="00382C09">
        <w:rPr>
          <w:rFonts w:ascii="Helvetica" w:hAnsi="Helvetica"/>
          <w:b/>
          <w:sz w:val="22"/>
          <w:szCs w:val="22"/>
        </w:rPr>
        <w:t xml:space="preserve">: </w:t>
      </w:r>
      <w:r w:rsidR="00382C09">
        <w:rPr>
          <w:rFonts w:ascii="Helvetica" w:hAnsi="Helvetica"/>
          <w:sz w:val="22"/>
          <w:szCs w:val="22"/>
        </w:rPr>
        <w:t xml:space="preserve">we could run the model out to focus on </w:t>
      </w:r>
    </w:p>
    <w:sectPr w:rsidR="000807F2" w:rsidRPr="000807F2"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rian Stier" w:date="2015-12-18T10:36:00Z" w:initials="AS">
    <w:p w14:paraId="6DCAB115" w14:textId="77777777" w:rsidR="00785455" w:rsidRDefault="00785455" w:rsidP="00BF38F4">
      <w:pPr>
        <w:rPr>
          <w:rFonts w:ascii="Helvetica" w:hAnsi="Helvetica"/>
          <w:sz w:val="22"/>
          <w:szCs w:val="22"/>
        </w:rPr>
      </w:pPr>
      <w:r>
        <w:rPr>
          <w:rStyle w:val="CommentReference"/>
        </w:rPr>
        <w:annotationRef/>
      </w:r>
    </w:p>
    <w:p w14:paraId="3B323FF5" w14:textId="6A5724B8" w:rsidR="00785455" w:rsidRPr="00BF38F4" w:rsidRDefault="00785455"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785455" w:rsidRDefault="00785455" w:rsidP="00BF38F4">
      <w:pPr>
        <w:rPr>
          <w:rFonts w:ascii="Helvetica" w:hAnsi="Helvetica"/>
          <w:sz w:val="22"/>
          <w:szCs w:val="22"/>
        </w:rPr>
      </w:pPr>
    </w:p>
    <w:p w14:paraId="44B0698A" w14:textId="13F86473" w:rsidR="00785455" w:rsidRPr="00BF38F4" w:rsidRDefault="00785455"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785455" w:rsidRPr="00BF38F4" w:rsidRDefault="00785455" w:rsidP="00BF38F4">
      <w:pPr>
        <w:outlineLvl w:val="0"/>
        <w:rPr>
          <w:rFonts w:ascii="Helvetica" w:hAnsi="Helvetica" w:cs="Times New Roman"/>
          <w:bCs/>
          <w:sz w:val="22"/>
          <w:szCs w:val="22"/>
        </w:rPr>
      </w:pPr>
    </w:p>
    <w:p w14:paraId="719A3356" w14:textId="77777777" w:rsidR="00785455" w:rsidRPr="00BF38F4" w:rsidRDefault="00785455"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785455" w:rsidRPr="00BF38F4" w:rsidRDefault="00785455" w:rsidP="00BF38F4">
      <w:pPr>
        <w:pStyle w:val="CommentText"/>
        <w:rPr>
          <w:rFonts w:ascii="Helvetica" w:hAnsi="Helvetica"/>
          <w:sz w:val="22"/>
          <w:szCs w:val="22"/>
        </w:rPr>
      </w:pPr>
    </w:p>
    <w:p w14:paraId="5FABC348" w14:textId="77777777" w:rsidR="00785455" w:rsidRPr="00BF38F4" w:rsidRDefault="00785455"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785455" w:rsidRPr="00BF38F4" w:rsidRDefault="00785455" w:rsidP="00BF38F4">
      <w:pPr>
        <w:pStyle w:val="CommentText"/>
        <w:rPr>
          <w:rFonts w:ascii="Helvetica" w:hAnsi="Helvetica"/>
          <w:sz w:val="22"/>
          <w:szCs w:val="22"/>
        </w:rPr>
      </w:pPr>
    </w:p>
    <w:p w14:paraId="63CD80C2" w14:textId="77777777" w:rsidR="00785455" w:rsidRPr="00BF38F4" w:rsidRDefault="00785455"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785455" w:rsidRPr="00BF38F4" w:rsidRDefault="00785455" w:rsidP="00BF38F4">
      <w:pPr>
        <w:outlineLvl w:val="0"/>
        <w:rPr>
          <w:rFonts w:ascii="Helvetica" w:hAnsi="Helvetica"/>
          <w:sz w:val="22"/>
          <w:szCs w:val="22"/>
        </w:rPr>
      </w:pPr>
    </w:p>
    <w:p w14:paraId="474644D0" w14:textId="77777777" w:rsidR="00785455" w:rsidRPr="00BF38F4" w:rsidRDefault="00785455"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785455" w:rsidRDefault="00785455">
      <w:pPr>
        <w:pStyle w:val="CommentText"/>
      </w:pPr>
    </w:p>
  </w:comment>
  <w:comment w:id="1" w:author="Adrian Stier" w:date="2015-12-12T18:10:00Z" w:initials="AS">
    <w:p w14:paraId="6009DDEE" w14:textId="7593D697" w:rsidR="00785455" w:rsidRDefault="00785455" w:rsidP="00DF3381">
      <w:pPr>
        <w:pStyle w:val="ListParagraph"/>
        <w:numPr>
          <w:ilvl w:val="1"/>
          <w:numId w:val="11"/>
        </w:numPr>
        <w:rPr>
          <w:rFonts w:ascii="Helvetica" w:hAnsi="Helvetica"/>
          <w:sz w:val="22"/>
          <w:szCs w:val="22"/>
        </w:rPr>
      </w:pPr>
      <w:r>
        <w:rPr>
          <w:rStyle w:val="CommentReference"/>
        </w:rPr>
        <w:annotationRef/>
      </w:r>
      <w:r>
        <w:rPr>
          <w:rFonts w:ascii="Helvetica" w:hAnsi="Helvetica"/>
          <w:sz w:val="22"/>
          <w:szCs w:val="22"/>
        </w:rPr>
        <w:t>Anne : I would consistently place the terms ‘management’ or ‘biological’ before the terms ‘threshold’ and ‘tipping point’ to be clear but given the latter are synonyms, I wouldn’t necessarily equate one with management and the other with a biological process, otherwise, it may lead readers to think that we see a difference between the terms ‘threshold’ and ‘tipping point’…. Although I now see that you make these synonyms clear in your first sentence – nice!</w:t>
      </w:r>
    </w:p>
    <w:p w14:paraId="2BD7637A" w14:textId="01100E86" w:rsidR="00785455" w:rsidRDefault="00785455">
      <w:pPr>
        <w:pStyle w:val="CommentText"/>
      </w:pPr>
    </w:p>
  </w:comment>
  <w:comment w:id="2" w:author="Adrian Stier" w:date="2015-12-12T18:10:00Z" w:initials="AS">
    <w:p w14:paraId="7F17370F" w14:textId="3393FF89" w:rsidR="00785455" w:rsidRDefault="00785455" w:rsidP="00A54186">
      <w:pPr>
        <w:pStyle w:val="ListParagraph"/>
        <w:numPr>
          <w:ilvl w:val="1"/>
          <w:numId w:val="11"/>
        </w:numPr>
        <w:rPr>
          <w:rFonts w:ascii="Helvetica" w:hAnsi="Helvetica"/>
          <w:sz w:val="22"/>
          <w:szCs w:val="22"/>
        </w:rPr>
      </w:pPr>
      <w:r>
        <w:rPr>
          <w:rStyle w:val="CommentReference"/>
        </w:rPr>
        <w:annotationRef/>
      </w:r>
      <w:r>
        <w:rPr>
          <w:rFonts w:ascii="Helvetica" w:hAnsi="Helvetica"/>
          <w:sz w:val="22"/>
          <w:szCs w:val="22"/>
        </w:rPr>
        <w:t>Anne: I like this idea. It’s almost like quantifying the forgone opportunity (or harvest or, restoration or…) due to uncertainty in the biological tipping point…</w:t>
      </w:r>
    </w:p>
    <w:p w14:paraId="46F0ADFE" w14:textId="1A4FB674" w:rsidR="00785455" w:rsidRDefault="00785455">
      <w:pPr>
        <w:pStyle w:val="CommentText"/>
      </w:pPr>
    </w:p>
  </w:comment>
  <w:comment w:id="3" w:author="Adrian Stier" w:date="2015-12-18T10:55:00Z" w:initials="AS">
    <w:p w14:paraId="287094C8" w14:textId="1AD6621A" w:rsidR="00785455" w:rsidRDefault="00785455">
      <w:pPr>
        <w:pStyle w:val="CommentText"/>
        <w:rPr>
          <w:rFonts w:ascii="Helvetica" w:hAnsi="Helvetica"/>
          <w:sz w:val="22"/>
          <w:szCs w:val="22"/>
        </w:rPr>
      </w:pPr>
      <w:r>
        <w:rPr>
          <w:rStyle w:val="CommentReference"/>
        </w:rPr>
        <w:annotationRef/>
      </w:r>
      <w:r>
        <w:rPr>
          <w:rFonts w:ascii="Helvetica" w:hAnsi="Helvetica"/>
          <w:sz w:val="22"/>
          <w:szCs w:val="22"/>
        </w:rPr>
        <w:t>For example, in fisheries management, the management threshold is defined as the estimated fish biomass below which harvest is not allowed in order to avoid population collapse (the biological tipping point).</w:t>
      </w:r>
    </w:p>
    <w:p w14:paraId="2EEAC6EF" w14:textId="77777777" w:rsidR="00785455" w:rsidRDefault="00785455">
      <w:pPr>
        <w:pStyle w:val="CommentText"/>
        <w:rPr>
          <w:rFonts w:ascii="Helvetica" w:hAnsi="Helvetica"/>
          <w:sz w:val="22"/>
          <w:szCs w:val="22"/>
        </w:rPr>
      </w:pPr>
    </w:p>
    <w:p w14:paraId="7FDE9A4F" w14:textId="77777777" w:rsidR="00785455" w:rsidRDefault="00785455">
      <w:pPr>
        <w:pStyle w:val="CommentText"/>
        <w:rPr>
          <w:rFonts w:ascii="Helvetica" w:hAnsi="Helvetica"/>
          <w:sz w:val="22"/>
          <w:szCs w:val="22"/>
        </w:rPr>
      </w:pPr>
    </w:p>
    <w:p w14:paraId="19D2C096" w14:textId="77777777" w:rsidR="00785455" w:rsidRDefault="00785455">
      <w:pPr>
        <w:pStyle w:val="CommentText"/>
        <w:rPr>
          <w:rFonts w:ascii="Helvetica" w:hAnsi="Helvetica"/>
          <w:sz w:val="22"/>
          <w:szCs w:val="22"/>
        </w:rPr>
      </w:pPr>
    </w:p>
    <w:p w14:paraId="5177EB61" w14:textId="77777777" w:rsidR="00785455" w:rsidRPr="00B234AC" w:rsidRDefault="00785455" w:rsidP="0062419F">
      <w:pPr>
        <w:rPr>
          <w:rFonts w:ascii="Helvetica" w:hAnsi="Helvetica"/>
          <w:sz w:val="22"/>
          <w:szCs w:val="22"/>
        </w:rPr>
      </w:pPr>
      <w:r>
        <w:t xml:space="preserve">Management strategies that avoid crossing tipping points to a less preferred state are therefore ideal. However, rapid ecosystems can be difficult to predict because we often do not know the current status of an ecosystem nor it’s proximity to a tipping point. avoiding tipping points can be difficult, because we do not know where tipping points are, </w:t>
      </w:r>
    </w:p>
    <w:p w14:paraId="453305F2" w14:textId="77777777" w:rsidR="00785455" w:rsidRDefault="00785455">
      <w:pPr>
        <w:pStyle w:val="CommentText"/>
      </w:pPr>
    </w:p>
  </w:comment>
  <w:comment w:id="4" w:author="Timothy Essington" w:date="2015-12-02T16:16:00Z" w:initials="TE">
    <w:p w14:paraId="5955F65D" w14:textId="77777777" w:rsidR="00785455" w:rsidRDefault="00785455">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p w14:paraId="51D94645" w14:textId="77777777" w:rsidR="00785455" w:rsidRDefault="00785455">
      <w:pPr>
        <w:pStyle w:val="CommentText"/>
      </w:pPr>
    </w:p>
    <w:p w14:paraId="1769A1E8" w14:textId="2456E107" w:rsidR="00785455" w:rsidRDefault="00785455">
      <w:pPr>
        <w:pStyle w:val="CommentText"/>
      </w:pPr>
      <w:r w:rsidRPr="00E97B70">
        <w:rPr>
          <w:b/>
        </w:rPr>
        <w:t>AS</w:t>
      </w:r>
      <w:r>
        <w:t xml:space="preserve">: I’ve tried to improve the language here but I think it still needs work.  </w:t>
      </w:r>
    </w:p>
    <w:p w14:paraId="4A74F6C8" w14:textId="77777777" w:rsidR="00785455" w:rsidRDefault="00785455">
      <w:pPr>
        <w:pStyle w:val="CommentText"/>
      </w:pPr>
      <w:r>
        <w:t xml:space="preserve"> </w:t>
      </w:r>
    </w:p>
  </w:comment>
  <w:comment w:id="5" w:author="Timothy Essington" w:date="2015-11-09T17:08:00Z" w:initials="TE">
    <w:p w14:paraId="70061314" w14:textId="77777777" w:rsidR="00785455" w:rsidRDefault="00785455">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3416D35D" w14:textId="77777777" w:rsidR="00785455" w:rsidRDefault="00785455">
      <w:pPr>
        <w:pStyle w:val="CommentText"/>
      </w:pPr>
    </w:p>
    <w:p w14:paraId="6AB75C3E" w14:textId="2CEA855D" w:rsidR="00785455" w:rsidRDefault="00785455">
      <w:pPr>
        <w:pStyle w:val="CommentText"/>
      </w:pPr>
      <w:r w:rsidRPr="00B75DF6">
        <w:rPr>
          <w:b/>
        </w:rPr>
        <w:t>AS:</w:t>
      </w:r>
      <w:r>
        <w:t xml:space="preserve"> No, it’s not. I think we can wait for reviews to fix this if it comes up. I Don’t think it will change the qualitative </w:t>
      </w:r>
      <w:proofErr w:type="spellStart"/>
      <w:r>
        <w:t>anwer</w:t>
      </w:r>
      <w:proofErr w:type="spellEnd"/>
      <w:r>
        <w:t xml:space="preserve">, but maybe I’m not thinking clearly about it.   </w:t>
      </w:r>
    </w:p>
  </w:comment>
  <w:comment w:id="6" w:author="Timothy Essington" w:date="2015-11-09T17:10:00Z" w:initials="TE">
    <w:p w14:paraId="175A9EFA" w14:textId="77777777" w:rsidR="00785455" w:rsidRDefault="00785455">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785455" w:rsidRDefault="00785455">
      <w:pPr>
        <w:pStyle w:val="CommentText"/>
      </w:pPr>
    </w:p>
    <w:p w14:paraId="0E8A3793" w14:textId="77777777" w:rsidR="00785455" w:rsidRDefault="00785455">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7" w:author="Ben Halpern" w:date="2015-11-09T16:45:00Z" w:initials="BH">
    <w:p w14:paraId="5A39CAF1" w14:textId="77777777" w:rsidR="00785455" w:rsidRDefault="00785455">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785455" w:rsidRDefault="00785455">
      <w:pPr>
        <w:pStyle w:val="CommentText"/>
      </w:pPr>
    </w:p>
    <w:p w14:paraId="773F4C70" w14:textId="77777777" w:rsidR="00785455" w:rsidRDefault="00785455">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8" w:author="Ben Halpern" w:date="2015-11-17T09:14:00Z" w:initials="BH">
    <w:p w14:paraId="511F8461" w14:textId="77777777" w:rsidR="00785455" w:rsidRDefault="00785455" w:rsidP="00F82FC2">
      <w:pPr>
        <w:pStyle w:val="CommentText"/>
      </w:pPr>
      <w:r>
        <w:rPr>
          <w:rStyle w:val="CommentReference"/>
        </w:rPr>
        <w:annotationRef/>
      </w:r>
      <w:r>
        <w:t>As stated this seems an obvious outcome – but maybe the obvious needs to be stated?</w:t>
      </w:r>
    </w:p>
    <w:p w14:paraId="41264E50" w14:textId="77777777" w:rsidR="00785455" w:rsidRDefault="00785455" w:rsidP="00F82FC2">
      <w:pPr>
        <w:pStyle w:val="CommentText"/>
      </w:pPr>
    </w:p>
    <w:p w14:paraId="75971B11" w14:textId="77777777" w:rsidR="00785455" w:rsidRDefault="00785455" w:rsidP="00F82FC2">
      <w:pPr>
        <w:pStyle w:val="CommentText"/>
      </w:pPr>
      <w:r w:rsidRPr="00CC3AF9">
        <w:rPr>
          <w:b/>
        </w:rPr>
        <w:t>AS</w:t>
      </w:r>
      <w:r>
        <w:t xml:space="preserve">: I think it’s intuitive but I also think it’s important to make sure everyone is on the same page. </w:t>
      </w:r>
    </w:p>
  </w:comment>
  <w:comment w:id="9" w:author="Timothy Essington" w:date="2015-11-17T09:16:00Z" w:initials="TE">
    <w:p w14:paraId="00A15615" w14:textId="77777777" w:rsidR="00785455" w:rsidRDefault="00785455" w:rsidP="007F6B81">
      <w:pPr>
        <w:pStyle w:val="CommentText"/>
      </w:pPr>
      <w:r>
        <w:rPr>
          <w:rStyle w:val="CommentReference"/>
        </w:rPr>
        <w:annotationRef/>
      </w:r>
      <w:r>
        <w:t xml:space="preserve">This term is potentially confusing.  Let’s call this a management threshold – actually even that isn’t right because it’s a threshold </w:t>
      </w:r>
      <w:proofErr w:type="spellStart"/>
      <w:r>
        <w:t>fron</w:t>
      </w:r>
      <w:proofErr w:type="spellEnd"/>
      <w:r>
        <w:t xml:space="preserve"> the perspective of resource users.  Hmmm….either way we’ll need to add more words to explain this and avoid confusion</w:t>
      </w:r>
    </w:p>
    <w:p w14:paraId="48700BB7" w14:textId="77777777" w:rsidR="00785455" w:rsidRDefault="00785455" w:rsidP="007F6B81">
      <w:pPr>
        <w:pStyle w:val="CommentText"/>
      </w:pPr>
    </w:p>
    <w:p w14:paraId="0D7E4C24" w14:textId="77777777" w:rsidR="00785455" w:rsidRPr="00A42605" w:rsidRDefault="00785455" w:rsidP="007F6B81">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10" w:author="Anne Salomon" w:date="2015-12-10T14:54:00Z" w:initials="AS">
    <w:p w14:paraId="438FE744" w14:textId="77777777" w:rsidR="00785455" w:rsidRDefault="00785455">
      <w:pPr>
        <w:pStyle w:val="CommentText"/>
      </w:pPr>
      <w:r>
        <w:rPr>
          <w:rStyle w:val="CommentReference"/>
        </w:rPr>
        <w:annotationRef/>
      </w:r>
      <w:r>
        <w:t>Ecosystem or population??? Back to Tim’s earlier point…</w:t>
      </w:r>
    </w:p>
    <w:p w14:paraId="3597313D" w14:textId="77777777" w:rsidR="00785455" w:rsidRDefault="00785455">
      <w:pPr>
        <w:pStyle w:val="CommentText"/>
      </w:pPr>
    </w:p>
    <w:p w14:paraId="0448C802" w14:textId="772D95D8" w:rsidR="00785455" w:rsidRDefault="00785455">
      <w:pPr>
        <w:pStyle w:val="CommentText"/>
      </w:pPr>
      <w:r>
        <w:t>You could side step this issue by calling it a system</w:t>
      </w:r>
    </w:p>
  </w:comment>
  <w:comment w:id="11" w:author="Adrian Stier" w:date="2015-11-24T09:59:00Z" w:initials="AS">
    <w:p w14:paraId="02A803DC" w14:textId="77777777" w:rsidR="00785455" w:rsidRPr="00D5383E" w:rsidRDefault="00785455" w:rsidP="004264FB">
      <w:pPr>
        <w:rPr>
          <w:rFonts w:ascii="Helvetica" w:hAnsi="Helvetica"/>
          <w:sz w:val="22"/>
          <w:szCs w:val="22"/>
        </w:rPr>
      </w:pPr>
      <w:r>
        <w:rPr>
          <w:rStyle w:val="CommentReference"/>
        </w:rPr>
        <w:annotationRef/>
      </w:r>
      <w:r>
        <w:rPr>
          <w:rFonts w:ascii="Helvetica" w:hAnsi="Helvetica"/>
          <w:sz w:val="22"/>
          <w:szCs w:val="22"/>
        </w:rPr>
        <w:t>JL: It’s the classic moral hazard problem, if monitoring is being paid for by someone else (the taxpayer), then the fishing industry always wants as much monitoring as possible. If the industry has to pay for monitoring then they will continue to support increased monitoring as long as the expected financial benefit exceeds the financial cost.</w:t>
      </w:r>
    </w:p>
    <w:p w14:paraId="02A8AE79" w14:textId="77777777" w:rsidR="00785455" w:rsidRDefault="00785455">
      <w:pPr>
        <w:pStyle w:val="CommentText"/>
      </w:pPr>
    </w:p>
    <w:p w14:paraId="551139B0" w14:textId="10DEF97F" w:rsidR="00785455" w:rsidRDefault="00785455">
      <w:pPr>
        <w:pStyle w:val="CommentText"/>
      </w:pPr>
      <w:r>
        <w:t xml:space="preserve">AS: I agree. Do you think we should add some language as such? </w:t>
      </w:r>
    </w:p>
  </w:comment>
  <w:comment w:id="12" w:author="Anne Salomon" w:date="2015-12-11T14:51:00Z" w:initials="AS">
    <w:p w14:paraId="76CA8D0A" w14:textId="77777777" w:rsidR="00785455" w:rsidRDefault="00785455">
      <w:pPr>
        <w:pStyle w:val="CommentText"/>
      </w:pPr>
      <w:r>
        <w:rPr>
          <w:rStyle w:val="CommentReference"/>
        </w:rPr>
        <w:annotationRef/>
      </w:r>
      <w:r>
        <w:t>And who bears the cost of the population collapse….</w:t>
      </w:r>
    </w:p>
  </w:comment>
  <w:comment w:id="13" w:author="Adrian Stier" w:date="2015-12-18T12:16:00Z" w:initials="AS">
    <w:p w14:paraId="2EFFB07D" w14:textId="36BD9F18" w:rsidR="00785455" w:rsidRDefault="00785455" w:rsidP="00FA68C5">
      <w:pPr>
        <w:pStyle w:val="CommentText"/>
        <w:rPr>
          <w:rFonts w:ascii="Helvetica" w:hAnsi="Helvetica"/>
          <w:sz w:val="22"/>
          <w:szCs w:val="22"/>
        </w:rPr>
      </w:pPr>
      <w:r>
        <w:rPr>
          <w:rStyle w:val="CommentReference"/>
        </w:rPr>
        <w:annotationRef/>
      </w:r>
      <w:r>
        <w:rPr>
          <w:rFonts w:ascii="Helvetica" w:hAnsi="Helvetica"/>
          <w:sz w:val="22"/>
          <w:szCs w:val="22"/>
        </w:rPr>
        <w:t>Anne: (That is IF the Agency isn’t captured by the industry it is suppose to regulate – which is all to often the case in reality)</w:t>
      </w:r>
    </w:p>
    <w:p w14:paraId="238D2959" w14:textId="77777777" w:rsidR="00785455" w:rsidRDefault="00785455" w:rsidP="00FA68C5">
      <w:pPr>
        <w:pStyle w:val="CommentText"/>
        <w:rPr>
          <w:rFonts w:ascii="Helvetica" w:hAnsi="Helvetica"/>
          <w:sz w:val="22"/>
          <w:szCs w:val="22"/>
        </w:rPr>
      </w:pPr>
    </w:p>
    <w:p w14:paraId="7977F5B3" w14:textId="0D3443FC" w:rsidR="00785455" w:rsidRDefault="00785455" w:rsidP="00FA68C5">
      <w:pPr>
        <w:pStyle w:val="CommentText"/>
      </w:pPr>
      <w:r>
        <w:rPr>
          <w:rFonts w:ascii="Helvetica" w:hAnsi="Helvetica"/>
          <w:sz w:val="22"/>
          <w:szCs w:val="22"/>
        </w:rPr>
        <w:t>Adrian: yup I agree but I’m feeling like maybe we leave this out here or incorporate it below? This paragraph is already dense and I’d like to cut it down more.</w:t>
      </w:r>
    </w:p>
  </w:comment>
  <w:comment w:id="14" w:author="Anne Salomon" w:date="2015-12-18T12:37:00Z" w:initials="AS">
    <w:p w14:paraId="47BA8F2A" w14:textId="77777777" w:rsidR="00785455" w:rsidRDefault="00785455" w:rsidP="00F9071C">
      <w:pPr>
        <w:pStyle w:val="CommentText"/>
      </w:pPr>
      <w:r>
        <w:rPr>
          <w:rStyle w:val="CommentReference"/>
        </w:rPr>
        <w:annotationRef/>
      </w:r>
      <w:r>
        <w:t>We’ll need to find a good set of references for this example. I’ll see what I can dig up.</w:t>
      </w:r>
    </w:p>
    <w:p w14:paraId="27C05F66" w14:textId="77777777" w:rsidR="00785455" w:rsidRDefault="00785455" w:rsidP="00F9071C">
      <w:pPr>
        <w:pStyle w:val="CommentText"/>
      </w:pPr>
    </w:p>
    <w:p w14:paraId="632EE88E" w14:textId="28C6E28A" w:rsidR="00785455" w:rsidRPr="00FD69FF" w:rsidRDefault="00785455" w:rsidP="00FD69FF">
      <w:pPr>
        <w:rPr>
          <w:rFonts w:ascii="Times" w:eastAsia="Times New Roman" w:hAnsi="Times" w:cs="Times New Roman"/>
          <w:sz w:val="20"/>
          <w:szCs w:val="20"/>
          <w:lang w:eastAsia="en-US"/>
        </w:rPr>
      </w:pPr>
      <w:r>
        <w:t xml:space="preserve">Yup. And it’s more complicated because of the </w:t>
      </w:r>
      <w:proofErr w:type="spellStart"/>
      <w:r>
        <w:t>Larocque</w:t>
      </w:r>
      <w:proofErr w:type="spellEnd"/>
      <w:r>
        <w:t xml:space="preserve"> decision, baring fish for science strategies.  </w:t>
      </w:r>
    </w:p>
    <w:p w14:paraId="1A18A692" w14:textId="24DA3BA5" w:rsidR="00785455" w:rsidRDefault="00785455" w:rsidP="00F9071C">
      <w:pPr>
        <w:pStyle w:val="CommentText"/>
      </w:pPr>
      <w:r>
        <w:t xml:space="preserve">decision </w:t>
      </w:r>
    </w:p>
    <w:p w14:paraId="193617B8" w14:textId="77777777" w:rsidR="00785455" w:rsidRDefault="00785455" w:rsidP="00F9071C">
      <w:pPr>
        <w:pStyle w:val="CommentText"/>
      </w:pPr>
    </w:p>
    <w:p w14:paraId="4B38B4BA" w14:textId="3BCFE1F0" w:rsidR="00785455" w:rsidRDefault="00785455" w:rsidP="00F9071C">
      <w:pPr>
        <w:pStyle w:val="CommentText"/>
      </w:pPr>
      <w:r w:rsidRPr="00EC660C">
        <w:t>http://www.dfo-mpo.gc.ca/fm-gp/policies-politiques/fish-allocation-finance-poisson-eng.htm</w:t>
      </w:r>
    </w:p>
  </w:comment>
  <w:comment w:id="15" w:author="Crow White" w:date="2015-12-16T14:40:00Z" w:initials="CW">
    <w:p w14:paraId="16F32303" w14:textId="04FD38D8" w:rsidR="00785455" w:rsidRDefault="00785455">
      <w:pPr>
        <w:pStyle w:val="CommentText"/>
      </w:pPr>
      <w:r>
        <w:rPr>
          <w:rStyle w:val="CommentReference"/>
        </w:rPr>
        <w:annotationRef/>
      </w:r>
      <w:r>
        <w:t>The paragraph seems a bit verbose and speculative. I think it could be shortened to the point</w:t>
      </w:r>
    </w:p>
  </w:comment>
  <w:comment w:id="17" w:author="Timothy Essington" w:date="2015-11-09T17:14:00Z" w:initials="TE">
    <w:p w14:paraId="7F1CA3F6" w14:textId="77777777" w:rsidR="00785455" w:rsidRDefault="00785455">
      <w:pPr>
        <w:pStyle w:val="CommentText"/>
      </w:pPr>
      <w:r>
        <w:rPr>
          <w:rStyle w:val="CommentReference"/>
        </w:rPr>
        <w:annotationRef/>
      </w:r>
      <w:r>
        <w:t>Is the point here just to show people how a log normal error works?  Also,  check y axis, I think this is meant to be proportional to biomass?  Otherwise these are tiny differences, and wouldn’t it depend on what the true biomass is?</w:t>
      </w:r>
    </w:p>
    <w:p w14:paraId="08CB12DA" w14:textId="77777777" w:rsidR="00785455" w:rsidRDefault="00785455">
      <w:pPr>
        <w:pStyle w:val="CommentText"/>
      </w:pPr>
    </w:p>
    <w:p w14:paraId="719ED9AF" w14:textId="77777777" w:rsidR="00785455" w:rsidRDefault="00785455">
      <w:pPr>
        <w:pStyle w:val="CommentText"/>
      </w:pPr>
      <w:r w:rsidRPr="006554B9">
        <w:rPr>
          <w:b/>
        </w:rPr>
        <w:t>AS</w:t>
      </w:r>
      <w:r>
        <w:t xml:space="preserve">: I was trying to build a figure that helps people visualize the model a bit, but maybe just the top left and bottom right are necessary? </w:t>
      </w:r>
    </w:p>
  </w:comment>
  <w:comment w:id="18" w:author="Crow White" w:date="2015-12-16T14:54:00Z" w:initials="CW">
    <w:p w14:paraId="5070E346" w14:textId="4955A07A" w:rsidR="00785455" w:rsidRDefault="00785455">
      <w:pPr>
        <w:pStyle w:val="CommentText"/>
      </w:pPr>
      <w:r>
        <w:rPr>
          <w:rStyle w:val="CommentReference"/>
        </w:rPr>
        <w:annotationRef/>
      </w:r>
      <w:r>
        <w:t>I suggest spelling out NPV in panel 1, and spelling out Probability of Tipping in panel 3</w:t>
      </w:r>
    </w:p>
  </w:comment>
  <w:comment w:id="19" w:author="halpern" w:date="2015-12-18T11:01:00Z" w:initials="h">
    <w:p w14:paraId="2AB17DF1" w14:textId="77777777" w:rsidR="00785455" w:rsidRDefault="00785455">
      <w:pPr>
        <w:pStyle w:val="CommentText"/>
      </w:pPr>
      <w:r>
        <w:rPr>
          <w:rStyle w:val="CommentReference"/>
        </w:rPr>
        <w:annotationRef/>
      </w:r>
      <w:r>
        <w:t>I think this is a separate question and probably too much to put into this paper.</w:t>
      </w:r>
    </w:p>
    <w:p w14:paraId="76393E38" w14:textId="77777777" w:rsidR="00785455" w:rsidRDefault="00785455">
      <w:pPr>
        <w:pStyle w:val="CommentText"/>
      </w:pPr>
    </w:p>
    <w:p w14:paraId="0D14E8FA" w14:textId="57D948BD" w:rsidR="00785455" w:rsidRDefault="00785455">
      <w:pPr>
        <w:pStyle w:val="CommentText"/>
      </w:pPr>
      <w:r w:rsidRPr="00715797">
        <w:rPr>
          <w:b/>
        </w:rPr>
        <w:t>AS</w:t>
      </w:r>
      <w:r>
        <w:t xml:space="preserve">: I agree but I think TE feels differently.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C0B32" w15:done="0"/>
  <w15:commentEx w15:paraId="2BD7637A" w15:done="0"/>
  <w15:commentEx w15:paraId="46F0ADFE" w15:done="0"/>
  <w15:commentEx w15:paraId="453305F2" w15:done="0"/>
  <w15:commentEx w15:paraId="4A74F6C8" w15:done="0"/>
  <w15:commentEx w15:paraId="6AB75C3E" w15:done="0"/>
  <w15:commentEx w15:paraId="0E8A3793" w15:done="0"/>
  <w15:commentEx w15:paraId="773F4C70" w15:done="0"/>
  <w15:commentEx w15:paraId="75971B11" w15:done="0"/>
  <w15:commentEx w15:paraId="0D7E4C24" w15:done="0"/>
  <w15:commentEx w15:paraId="0448C802" w15:done="0"/>
  <w15:commentEx w15:paraId="551139B0" w15:done="0"/>
  <w15:commentEx w15:paraId="76CA8D0A" w15:done="0"/>
  <w15:commentEx w15:paraId="7977F5B3" w15:done="0"/>
  <w15:commentEx w15:paraId="4B38B4BA" w15:done="0"/>
  <w15:commentEx w15:paraId="16F32303" w15:done="0"/>
  <w15:commentEx w15:paraId="719ED9AF" w15:done="0"/>
  <w15:commentEx w15:paraId="5070E346" w15:done="0"/>
  <w15:commentEx w15:paraId="0D14E8FA"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8A313A" w14:textId="77777777" w:rsidR="009A2051" w:rsidRDefault="009A2051" w:rsidP="00135D5C">
      <w:r>
        <w:separator/>
      </w:r>
    </w:p>
  </w:endnote>
  <w:endnote w:type="continuationSeparator" w:id="0">
    <w:p w14:paraId="07EF7782" w14:textId="77777777" w:rsidR="009A2051" w:rsidRDefault="009A2051"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EC5DB0" w14:textId="77777777" w:rsidR="009A2051" w:rsidRDefault="009A2051" w:rsidP="00135D5C">
      <w:r>
        <w:separator/>
      </w:r>
    </w:p>
  </w:footnote>
  <w:footnote w:type="continuationSeparator" w:id="0">
    <w:p w14:paraId="2D723CBF" w14:textId="77777777" w:rsidR="009A2051" w:rsidRDefault="009A2051"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0"/>
  </w:num>
  <w:num w:numId="4">
    <w:abstractNumId w:val="3"/>
  </w:num>
  <w:num w:numId="5">
    <w:abstractNumId w:val="9"/>
  </w:num>
  <w:num w:numId="6">
    <w:abstractNumId w:val="6"/>
  </w:num>
  <w:num w:numId="7">
    <w:abstractNumId w:val="12"/>
  </w:num>
  <w:num w:numId="8">
    <w:abstractNumId w:val="11"/>
  </w:num>
  <w:num w:numId="9">
    <w:abstractNumId w:val="13"/>
  </w:num>
  <w:num w:numId="10">
    <w:abstractNumId w:val="8"/>
  </w:num>
  <w:num w:numId="11">
    <w:abstractNumId w:val="1"/>
  </w:num>
  <w:num w:numId="12">
    <w:abstractNumId w:val="14"/>
  </w:num>
  <w:num w:numId="13">
    <w:abstractNumId w:val="4"/>
  </w:num>
  <w:num w:numId="14">
    <w:abstractNumId w:val="5"/>
    <w:lvlOverride w:ilvl="0">
      <w:startOverride w:val="1"/>
    </w:lvlOverride>
  </w:num>
  <w:num w:numId="15">
    <w:abstractNumId w:val="10"/>
  </w:num>
  <w:num w:numId="1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361&lt;/item&gt;&lt;item&gt;6671&lt;/item&gt;&lt;item&gt;7234&lt;/item&gt;&lt;item&gt;7947&lt;/item&gt;&lt;item&gt;8002&lt;/item&gt;&lt;item&gt;8026&lt;/item&gt;&lt;item&gt;8048&lt;/item&gt;&lt;item&gt;8077&lt;/item&gt;&lt;item&gt;8123&lt;/item&gt;&lt;item&gt;8124&lt;/item&gt;&lt;item&gt;8126&lt;/item&gt;&lt;item&gt;8128&lt;/item&gt;&lt;item&gt;8132&lt;/item&gt;&lt;item&gt;8141&lt;/item&gt;&lt;item&gt;8143&lt;/item&gt;&lt;item&gt;8144&lt;/item&gt;&lt;item&gt;8147&lt;/item&gt;&lt;item&gt;8152&lt;/item&gt;&lt;item&gt;8153&lt;/item&gt;&lt;item&gt;8154&lt;/item&gt;&lt;item&gt;8155&lt;/item&gt;&lt;item&gt;8156&lt;/item&gt;&lt;item&gt;8167&lt;/item&gt;&lt;item&gt;8170&lt;/item&gt;&lt;item&gt;8171&lt;/item&gt;&lt;item&gt;8190&lt;/item&gt;&lt;item&gt;8191&lt;/item&gt;&lt;item&gt;8192&lt;/item&gt;&lt;item&gt;8195&lt;/item&gt;&lt;item&gt;8198&lt;/item&gt;&lt;item&gt;8199&lt;/item&gt;&lt;item&gt;8200&lt;/item&gt;&lt;item&gt;8201&lt;/item&gt;&lt;item&gt;8267&lt;/item&gt;&lt;item&gt;8268&lt;/item&gt;&lt;item&gt;8269&lt;/item&gt;&lt;item&gt;8288&lt;/item&gt;&lt;item&gt;8291&lt;/item&gt;&lt;item&gt;8292&lt;/item&gt;&lt;item&gt;8293&lt;/item&gt;&lt;/record-ids&gt;&lt;/item&gt;&lt;/Libraries&gt;"/>
  </w:docVars>
  <w:rsids>
    <w:rsidRoot w:val="00EA4926"/>
    <w:rsid w:val="00000104"/>
    <w:rsid w:val="0000054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44E"/>
    <w:rsid w:val="00064856"/>
    <w:rsid w:val="000656D3"/>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CC2"/>
    <w:rsid w:val="000A30EC"/>
    <w:rsid w:val="000A52A2"/>
    <w:rsid w:val="000A53DB"/>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E81"/>
    <w:rsid w:val="000C77B0"/>
    <w:rsid w:val="000D02B5"/>
    <w:rsid w:val="000D0AC5"/>
    <w:rsid w:val="000D0C63"/>
    <w:rsid w:val="000D1ADB"/>
    <w:rsid w:val="000D60B9"/>
    <w:rsid w:val="000D6496"/>
    <w:rsid w:val="000D6717"/>
    <w:rsid w:val="000D71E0"/>
    <w:rsid w:val="000D7A36"/>
    <w:rsid w:val="000E1081"/>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6E11"/>
    <w:rsid w:val="000F7E36"/>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2B06"/>
    <w:rsid w:val="00132E01"/>
    <w:rsid w:val="001341AD"/>
    <w:rsid w:val="0013445E"/>
    <w:rsid w:val="00134761"/>
    <w:rsid w:val="00135D5C"/>
    <w:rsid w:val="001361AB"/>
    <w:rsid w:val="001372FE"/>
    <w:rsid w:val="00137A9E"/>
    <w:rsid w:val="00140E4A"/>
    <w:rsid w:val="00141577"/>
    <w:rsid w:val="001430DD"/>
    <w:rsid w:val="001433A8"/>
    <w:rsid w:val="00143673"/>
    <w:rsid w:val="00143BB8"/>
    <w:rsid w:val="001446C8"/>
    <w:rsid w:val="00146CDF"/>
    <w:rsid w:val="001477DE"/>
    <w:rsid w:val="001503FA"/>
    <w:rsid w:val="00153F6B"/>
    <w:rsid w:val="00155703"/>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A5E"/>
    <w:rsid w:val="00171C87"/>
    <w:rsid w:val="00173FA2"/>
    <w:rsid w:val="00174E19"/>
    <w:rsid w:val="00175C87"/>
    <w:rsid w:val="00176024"/>
    <w:rsid w:val="001761E2"/>
    <w:rsid w:val="00176CBD"/>
    <w:rsid w:val="00177457"/>
    <w:rsid w:val="001777EA"/>
    <w:rsid w:val="001801B3"/>
    <w:rsid w:val="00181EF6"/>
    <w:rsid w:val="00182080"/>
    <w:rsid w:val="00183F68"/>
    <w:rsid w:val="001840A1"/>
    <w:rsid w:val="00185A27"/>
    <w:rsid w:val="0018711C"/>
    <w:rsid w:val="001876E3"/>
    <w:rsid w:val="001915FF"/>
    <w:rsid w:val="00191790"/>
    <w:rsid w:val="00193870"/>
    <w:rsid w:val="001945F2"/>
    <w:rsid w:val="001949D3"/>
    <w:rsid w:val="00194FF6"/>
    <w:rsid w:val="00195F71"/>
    <w:rsid w:val="00196608"/>
    <w:rsid w:val="001966A5"/>
    <w:rsid w:val="001968EB"/>
    <w:rsid w:val="00197742"/>
    <w:rsid w:val="001A38E4"/>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6065"/>
    <w:rsid w:val="001C7224"/>
    <w:rsid w:val="001D087A"/>
    <w:rsid w:val="001D0D0B"/>
    <w:rsid w:val="001D0DF1"/>
    <w:rsid w:val="001D1421"/>
    <w:rsid w:val="001D33B6"/>
    <w:rsid w:val="001D5301"/>
    <w:rsid w:val="001D5C7E"/>
    <w:rsid w:val="001D608F"/>
    <w:rsid w:val="001D7ECD"/>
    <w:rsid w:val="001E0063"/>
    <w:rsid w:val="001E08B3"/>
    <w:rsid w:val="001E1282"/>
    <w:rsid w:val="001E1B2C"/>
    <w:rsid w:val="001E1F1C"/>
    <w:rsid w:val="001E24EF"/>
    <w:rsid w:val="001E286F"/>
    <w:rsid w:val="001E400D"/>
    <w:rsid w:val="001E579D"/>
    <w:rsid w:val="001E6D63"/>
    <w:rsid w:val="001F03CC"/>
    <w:rsid w:val="001F0907"/>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694C"/>
    <w:rsid w:val="00207CAC"/>
    <w:rsid w:val="0021032B"/>
    <w:rsid w:val="0021105A"/>
    <w:rsid w:val="00211620"/>
    <w:rsid w:val="00211779"/>
    <w:rsid w:val="00211D22"/>
    <w:rsid w:val="00212DD7"/>
    <w:rsid w:val="00213D26"/>
    <w:rsid w:val="0021420C"/>
    <w:rsid w:val="002153B6"/>
    <w:rsid w:val="002156DA"/>
    <w:rsid w:val="002157FA"/>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96"/>
    <w:rsid w:val="0023282F"/>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142D"/>
    <w:rsid w:val="0027335B"/>
    <w:rsid w:val="0027357B"/>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37FB"/>
    <w:rsid w:val="002B6213"/>
    <w:rsid w:val="002B68BD"/>
    <w:rsid w:val="002B753F"/>
    <w:rsid w:val="002C038F"/>
    <w:rsid w:val="002C2049"/>
    <w:rsid w:val="002C4E99"/>
    <w:rsid w:val="002C619E"/>
    <w:rsid w:val="002C6D5D"/>
    <w:rsid w:val="002C71C5"/>
    <w:rsid w:val="002C7231"/>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2EBF"/>
    <w:rsid w:val="002F410D"/>
    <w:rsid w:val="002F5988"/>
    <w:rsid w:val="002F64A9"/>
    <w:rsid w:val="00300F98"/>
    <w:rsid w:val="0030245C"/>
    <w:rsid w:val="00302537"/>
    <w:rsid w:val="003030A9"/>
    <w:rsid w:val="003041B4"/>
    <w:rsid w:val="00305441"/>
    <w:rsid w:val="00312C20"/>
    <w:rsid w:val="00321EF4"/>
    <w:rsid w:val="00323101"/>
    <w:rsid w:val="003250F7"/>
    <w:rsid w:val="00325A3A"/>
    <w:rsid w:val="0032699A"/>
    <w:rsid w:val="00331440"/>
    <w:rsid w:val="00331EB5"/>
    <w:rsid w:val="00332702"/>
    <w:rsid w:val="00335F01"/>
    <w:rsid w:val="00340075"/>
    <w:rsid w:val="00341E3B"/>
    <w:rsid w:val="00342124"/>
    <w:rsid w:val="00342681"/>
    <w:rsid w:val="003426F7"/>
    <w:rsid w:val="0034291E"/>
    <w:rsid w:val="003435AE"/>
    <w:rsid w:val="003440F3"/>
    <w:rsid w:val="00344157"/>
    <w:rsid w:val="00344A84"/>
    <w:rsid w:val="00345A54"/>
    <w:rsid w:val="00345EFB"/>
    <w:rsid w:val="0034606C"/>
    <w:rsid w:val="003476B7"/>
    <w:rsid w:val="003503F0"/>
    <w:rsid w:val="00351415"/>
    <w:rsid w:val="003546B1"/>
    <w:rsid w:val="00356997"/>
    <w:rsid w:val="00357162"/>
    <w:rsid w:val="003571BF"/>
    <w:rsid w:val="00360D08"/>
    <w:rsid w:val="0036192F"/>
    <w:rsid w:val="00362018"/>
    <w:rsid w:val="00362271"/>
    <w:rsid w:val="003623C0"/>
    <w:rsid w:val="00365CD0"/>
    <w:rsid w:val="003669A5"/>
    <w:rsid w:val="00366FC8"/>
    <w:rsid w:val="00367A4C"/>
    <w:rsid w:val="0037009F"/>
    <w:rsid w:val="003703B2"/>
    <w:rsid w:val="00372CA4"/>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83D"/>
    <w:rsid w:val="00395369"/>
    <w:rsid w:val="00395CA6"/>
    <w:rsid w:val="00395CDC"/>
    <w:rsid w:val="00396EAC"/>
    <w:rsid w:val="00397162"/>
    <w:rsid w:val="00397E19"/>
    <w:rsid w:val="003A1BE4"/>
    <w:rsid w:val="003A29D4"/>
    <w:rsid w:val="003A3718"/>
    <w:rsid w:val="003A40C3"/>
    <w:rsid w:val="003A5A82"/>
    <w:rsid w:val="003A5CF9"/>
    <w:rsid w:val="003A6B7F"/>
    <w:rsid w:val="003A725F"/>
    <w:rsid w:val="003A7290"/>
    <w:rsid w:val="003A77C7"/>
    <w:rsid w:val="003A7949"/>
    <w:rsid w:val="003A7B9F"/>
    <w:rsid w:val="003B099D"/>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21F"/>
    <w:rsid w:val="004045EF"/>
    <w:rsid w:val="00404E42"/>
    <w:rsid w:val="00405667"/>
    <w:rsid w:val="00407177"/>
    <w:rsid w:val="00407BE3"/>
    <w:rsid w:val="00407CFB"/>
    <w:rsid w:val="004117F9"/>
    <w:rsid w:val="00412FCD"/>
    <w:rsid w:val="00413F7A"/>
    <w:rsid w:val="0041490E"/>
    <w:rsid w:val="00414C19"/>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DD9"/>
    <w:rsid w:val="004367AD"/>
    <w:rsid w:val="00436E8E"/>
    <w:rsid w:val="0043776B"/>
    <w:rsid w:val="00437F91"/>
    <w:rsid w:val="0044109F"/>
    <w:rsid w:val="00442CE6"/>
    <w:rsid w:val="00442FAD"/>
    <w:rsid w:val="0044422E"/>
    <w:rsid w:val="00444278"/>
    <w:rsid w:val="004445D3"/>
    <w:rsid w:val="004471F2"/>
    <w:rsid w:val="0045028A"/>
    <w:rsid w:val="00450605"/>
    <w:rsid w:val="004519BF"/>
    <w:rsid w:val="00454793"/>
    <w:rsid w:val="0045687C"/>
    <w:rsid w:val="0046187D"/>
    <w:rsid w:val="0046231B"/>
    <w:rsid w:val="004641FB"/>
    <w:rsid w:val="00466369"/>
    <w:rsid w:val="00466793"/>
    <w:rsid w:val="00466A9D"/>
    <w:rsid w:val="004676D2"/>
    <w:rsid w:val="00467F98"/>
    <w:rsid w:val="00473EB7"/>
    <w:rsid w:val="004758C3"/>
    <w:rsid w:val="00476BB8"/>
    <w:rsid w:val="0047766C"/>
    <w:rsid w:val="00477FE4"/>
    <w:rsid w:val="00480363"/>
    <w:rsid w:val="00480B70"/>
    <w:rsid w:val="00480FF3"/>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C02ED"/>
    <w:rsid w:val="004C05AC"/>
    <w:rsid w:val="004C1101"/>
    <w:rsid w:val="004C1294"/>
    <w:rsid w:val="004C16FE"/>
    <w:rsid w:val="004C4D00"/>
    <w:rsid w:val="004C5771"/>
    <w:rsid w:val="004C654B"/>
    <w:rsid w:val="004C7606"/>
    <w:rsid w:val="004D042C"/>
    <w:rsid w:val="004D1678"/>
    <w:rsid w:val="004D219F"/>
    <w:rsid w:val="004D2470"/>
    <w:rsid w:val="004D2E84"/>
    <w:rsid w:val="004D351F"/>
    <w:rsid w:val="004D4794"/>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1F8E"/>
    <w:rsid w:val="00512E82"/>
    <w:rsid w:val="00513001"/>
    <w:rsid w:val="00515966"/>
    <w:rsid w:val="005171FF"/>
    <w:rsid w:val="00517F5E"/>
    <w:rsid w:val="00522D02"/>
    <w:rsid w:val="005232F7"/>
    <w:rsid w:val="005234FF"/>
    <w:rsid w:val="00523F82"/>
    <w:rsid w:val="00526AB7"/>
    <w:rsid w:val="00527276"/>
    <w:rsid w:val="00527C70"/>
    <w:rsid w:val="00530EFF"/>
    <w:rsid w:val="00531061"/>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F85"/>
    <w:rsid w:val="005573F4"/>
    <w:rsid w:val="00560935"/>
    <w:rsid w:val="00560E38"/>
    <w:rsid w:val="0056105D"/>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6B98"/>
    <w:rsid w:val="00576F85"/>
    <w:rsid w:val="005776CF"/>
    <w:rsid w:val="00577B65"/>
    <w:rsid w:val="00580714"/>
    <w:rsid w:val="005807D5"/>
    <w:rsid w:val="00581287"/>
    <w:rsid w:val="005821C1"/>
    <w:rsid w:val="00582FDE"/>
    <w:rsid w:val="005834B4"/>
    <w:rsid w:val="00583724"/>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50A3"/>
    <w:rsid w:val="005B69F7"/>
    <w:rsid w:val="005B7132"/>
    <w:rsid w:val="005B7365"/>
    <w:rsid w:val="005C00B8"/>
    <w:rsid w:val="005C0E01"/>
    <w:rsid w:val="005C1110"/>
    <w:rsid w:val="005C14D0"/>
    <w:rsid w:val="005C1861"/>
    <w:rsid w:val="005C3AE9"/>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455"/>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732"/>
    <w:rsid w:val="00621DB4"/>
    <w:rsid w:val="00622337"/>
    <w:rsid w:val="00622E61"/>
    <w:rsid w:val="006235E3"/>
    <w:rsid w:val="00623A87"/>
    <w:rsid w:val="0062419F"/>
    <w:rsid w:val="00624B85"/>
    <w:rsid w:val="006257E3"/>
    <w:rsid w:val="006270AF"/>
    <w:rsid w:val="006276F5"/>
    <w:rsid w:val="00627A8D"/>
    <w:rsid w:val="00631B82"/>
    <w:rsid w:val="00631E61"/>
    <w:rsid w:val="00632BE7"/>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44C"/>
    <w:rsid w:val="00657D2E"/>
    <w:rsid w:val="006601BD"/>
    <w:rsid w:val="0066132C"/>
    <w:rsid w:val="00662941"/>
    <w:rsid w:val="00662BF4"/>
    <w:rsid w:val="00663000"/>
    <w:rsid w:val="006650A0"/>
    <w:rsid w:val="00672295"/>
    <w:rsid w:val="00673A69"/>
    <w:rsid w:val="00674346"/>
    <w:rsid w:val="0067511F"/>
    <w:rsid w:val="0067734F"/>
    <w:rsid w:val="00677931"/>
    <w:rsid w:val="00677C8E"/>
    <w:rsid w:val="00681484"/>
    <w:rsid w:val="00681D63"/>
    <w:rsid w:val="00682191"/>
    <w:rsid w:val="006825A4"/>
    <w:rsid w:val="0068315A"/>
    <w:rsid w:val="006834D3"/>
    <w:rsid w:val="00685475"/>
    <w:rsid w:val="00690845"/>
    <w:rsid w:val="006921C0"/>
    <w:rsid w:val="006937E3"/>
    <w:rsid w:val="00693BAF"/>
    <w:rsid w:val="00694D9D"/>
    <w:rsid w:val="00694EFA"/>
    <w:rsid w:val="006A10D3"/>
    <w:rsid w:val="006A17DE"/>
    <w:rsid w:val="006A2CEE"/>
    <w:rsid w:val="006A5EAE"/>
    <w:rsid w:val="006A6686"/>
    <w:rsid w:val="006A7790"/>
    <w:rsid w:val="006A798A"/>
    <w:rsid w:val="006A7CB0"/>
    <w:rsid w:val="006B0DD7"/>
    <w:rsid w:val="006B1524"/>
    <w:rsid w:val="006B2DE9"/>
    <w:rsid w:val="006B4846"/>
    <w:rsid w:val="006B4BB6"/>
    <w:rsid w:val="006B5602"/>
    <w:rsid w:val="006B5A2B"/>
    <w:rsid w:val="006B5E99"/>
    <w:rsid w:val="006B6AE8"/>
    <w:rsid w:val="006B7FDF"/>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D79"/>
    <w:rsid w:val="007271B1"/>
    <w:rsid w:val="007271E1"/>
    <w:rsid w:val="00730431"/>
    <w:rsid w:val="007305A1"/>
    <w:rsid w:val="007306F6"/>
    <w:rsid w:val="00730AD1"/>
    <w:rsid w:val="00730D6C"/>
    <w:rsid w:val="007324AF"/>
    <w:rsid w:val="007329C4"/>
    <w:rsid w:val="00732BDD"/>
    <w:rsid w:val="00733D34"/>
    <w:rsid w:val="0073410C"/>
    <w:rsid w:val="0073640D"/>
    <w:rsid w:val="0073729F"/>
    <w:rsid w:val="00740942"/>
    <w:rsid w:val="00740EE9"/>
    <w:rsid w:val="0074108B"/>
    <w:rsid w:val="007419C2"/>
    <w:rsid w:val="00741A2F"/>
    <w:rsid w:val="007439A8"/>
    <w:rsid w:val="00745FD2"/>
    <w:rsid w:val="00746AF5"/>
    <w:rsid w:val="00747E1B"/>
    <w:rsid w:val="00750DE9"/>
    <w:rsid w:val="0075100A"/>
    <w:rsid w:val="00751648"/>
    <w:rsid w:val="00751D71"/>
    <w:rsid w:val="007522A9"/>
    <w:rsid w:val="00755116"/>
    <w:rsid w:val="0075678D"/>
    <w:rsid w:val="00756FD4"/>
    <w:rsid w:val="00757736"/>
    <w:rsid w:val="007611A3"/>
    <w:rsid w:val="00763C8D"/>
    <w:rsid w:val="007647D9"/>
    <w:rsid w:val="00764ACF"/>
    <w:rsid w:val="00764ECC"/>
    <w:rsid w:val="007668FC"/>
    <w:rsid w:val="00767630"/>
    <w:rsid w:val="0077080A"/>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50C7"/>
    <w:rsid w:val="007955D8"/>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900"/>
    <w:rsid w:val="007C7982"/>
    <w:rsid w:val="007D0B82"/>
    <w:rsid w:val="007D1B24"/>
    <w:rsid w:val="007D2E9C"/>
    <w:rsid w:val="007D370A"/>
    <w:rsid w:val="007D3941"/>
    <w:rsid w:val="007D3A17"/>
    <w:rsid w:val="007D3BA8"/>
    <w:rsid w:val="007D5B2D"/>
    <w:rsid w:val="007D654C"/>
    <w:rsid w:val="007D6F08"/>
    <w:rsid w:val="007D7402"/>
    <w:rsid w:val="007E05E7"/>
    <w:rsid w:val="007E1052"/>
    <w:rsid w:val="007E4DA3"/>
    <w:rsid w:val="007E6BD4"/>
    <w:rsid w:val="007E7F32"/>
    <w:rsid w:val="007F159D"/>
    <w:rsid w:val="007F212E"/>
    <w:rsid w:val="007F29C8"/>
    <w:rsid w:val="007F2FC1"/>
    <w:rsid w:val="007F391F"/>
    <w:rsid w:val="007F61D2"/>
    <w:rsid w:val="007F6AB8"/>
    <w:rsid w:val="007F6B81"/>
    <w:rsid w:val="007F7C95"/>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E6A"/>
    <w:rsid w:val="00830792"/>
    <w:rsid w:val="00830A31"/>
    <w:rsid w:val="0083186A"/>
    <w:rsid w:val="008324A7"/>
    <w:rsid w:val="00832AFD"/>
    <w:rsid w:val="008339B7"/>
    <w:rsid w:val="00834115"/>
    <w:rsid w:val="00834C39"/>
    <w:rsid w:val="0083507C"/>
    <w:rsid w:val="0083534E"/>
    <w:rsid w:val="008357DB"/>
    <w:rsid w:val="00836E1D"/>
    <w:rsid w:val="00837EA0"/>
    <w:rsid w:val="00840202"/>
    <w:rsid w:val="0084120D"/>
    <w:rsid w:val="00843B2E"/>
    <w:rsid w:val="00843C38"/>
    <w:rsid w:val="0084436E"/>
    <w:rsid w:val="00844BD4"/>
    <w:rsid w:val="008451D2"/>
    <w:rsid w:val="00845B10"/>
    <w:rsid w:val="0084613E"/>
    <w:rsid w:val="008470E8"/>
    <w:rsid w:val="00847B4D"/>
    <w:rsid w:val="00850FC4"/>
    <w:rsid w:val="00851937"/>
    <w:rsid w:val="00852921"/>
    <w:rsid w:val="008555BA"/>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6FBF"/>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8F67BA"/>
    <w:rsid w:val="008F762F"/>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FB5"/>
    <w:rsid w:val="0091739E"/>
    <w:rsid w:val="009173F8"/>
    <w:rsid w:val="00917649"/>
    <w:rsid w:val="009201E9"/>
    <w:rsid w:val="009212DC"/>
    <w:rsid w:val="0092160F"/>
    <w:rsid w:val="00922184"/>
    <w:rsid w:val="00922B3B"/>
    <w:rsid w:val="00923293"/>
    <w:rsid w:val="009233A8"/>
    <w:rsid w:val="00923B4E"/>
    <w:rsid w:val="00923E05"/>
    <w:rsid w:val="00924028"/>
    <w:rsid w:val="009242C5"/>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39A1"/>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75DBA"/>
    <w:rsid w:val="00976D8B"/>
    <w:rsid w:val="00981D2A"/>
    <w:rsid w:val="009830E7"/>
    <w:rsid w:val="009843CF"/>
    <w:rsid w:val="00984D47"/>
    <w:rsid w:val="00984E98"/>
    <w:rsid w:val="00986316"/>
    <w:rsid w:val="00986905"/>
    <w:rsid w:val="009875C7"/>
    <w:rsid w:val="009900D6"/>
    <w:rsid w:val="009908E2"/>
    <w:rsid w:val="00990F56"/>
    <w:rsid w:val="00992A4F"/>
    <w:rsid w:val="00992EEE"/>
    <w:rsid w:val="00993C3D"/>
    <w:rsid w:val="00995761"/>
    <w:rsid w:val="00995A39"/>
    <w:rsid w:val="0099636B"/>
    <w:rsid w:val="0099664B"/>
    <w:rsid w:val="00996689"/>
    <w:rsid w:val="009970B4"/>
    <w:rsid w:val="00997EC9"/>
    <w:rsid w:val="009A088D"/>
    <w:rsid w:val="009A0A54"/>
    <w:rsid w:val="009A2051"/>
    <w:rsid w:val="009A25CE"/>
    <w:rsid w:val="009A313F"/>
    <w:rsid w:val="009A32AC"/>
    <w:rsid w:val="009A6071"/>
    <w:rsid w:val="009A6302"/>
    <w:rsid w:val="009A734C"/>
    <w:rsid w:val="009B027A"/>
    <w:rsid w:val="009B1019"/>
    <w:rsid w:val="009B186C"/>
    <w:rsid w:val="009B1C48"/>
    <w:rsid w:val="009B2081"/>
    <w:rsid w:val="009B2BB3"/>
    <w:rsid w:val="009B3E66"/>
    <w:rsid w:val="009B4040"/>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66F4"/>
    <w:rsid w:val="009C7059"/>
    <w:rsid w:val="009C7629"/>
    <w:rsid w:val="009D169F"/>
    <w:rsid w:val="009D19F0"/>
    <w:rsid w:val="009D280A"/>
    <w:rsid w:val="009D41C8"/>
    <w:rsid w:val="009D5844"/>
    <w:rsid w:val="009D6AEE"/>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21F"/>
    <w:rsid w:val="00A0237B"/>
    <w:rsid w:val="00A053EC"/>
    <w:rsid w:val="00A05BB4"/>
    <w:rsid w:val="00A0618F"/>
    <w:rsid w:val="00A065BA"/>
    <w:rsid w:val="00A07EC9"/>
    <w:rsid w:val="00A126E5"/>
    <w:rsid w:val="00A1383A"/>
    <w:rsid w:val="00A155E2"/>
    <w:rsid w:val="00A15769"/>
    <w:rsid w:val="00A15D86"/>
    <w:rsid w:val="00A15F36"/>
    <w:rsid w:val="00A16F31"/>
    <w:rsid w:val="00A20189"/>
    <w:rsid w:val="00A20252"/>
    <w:rsid w:val="00A20A56"/>
    <w:rsid w:val="00A21B6D"/>
    <w:rsid w:val="00A24122"/>
    <w:rsid w:val="00A245FA"/>
    <w:rsid w:val="00A262AC"/>
    <w:rsid w:val="00A30A84"/>
    <w:rsid w:val="00A33B0A"/>
    <w:rsid w:val="00A34F13"/>
    <w:rsid w:val="00A37472"/>
    <w:rsid w:val="00A4057C"/>
    <w:rsid w:val="00A40D0F"/>
    <w:rsid w:val="00A42591"/>
    <w:rsid w:val="00A42605"/>
    <w:rsid w:val="00A4289C"/>
    <w:rsid w:val="00A429D5"/>
    <w:rsid w:val="00A42E3A"/>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4AF7"/>
    <w:rsid w:val="00A95AA5"/>
    <w:rsid w:val="00A96D69"/>
    <w:rsid w:val="00AA08F3"/>
    <w:rsid w:val="00AA117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B14"/>
    <w:rsid w:val="00AD608E"/>
    <w:rsid w:val="00AD68A7"/>
    <w:rsid w:val="00AD75A7"/>
    <w:rsid w:val="00AD7FE0"/>
    <w:rsid w:val="00AE5F3B"/>
    <w:rsid w:val="00AE6EC0"/>
    <w:rsid w:val="00AE7ABA"/>
    <w:rsid w:val="00AF01B6"/>
    <w:rsid w:val="00AF0F99"/>
    <w:rsid w:val="00AF4B0A"/>
    <w:rsid w:val="00AF59DE"/>
    <w:rsid w:val="00AF65DE"/>
    <w:rsid w:val="00B00779"/>
    <w:rsid w:val="00B007A5"/>
    <w:rsid w:val="00B017AB"/>
    <w:rsid w:val="00B02E53"/>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BAF"/>
    <w:rsid w:val="00B15EE0"/>
    <w:rsid w:val="00B17E27"/>
    <w:rsid w:val="00B20480"/>
    <w:rsid w:val="00B20B34"/>
    <w:rsid w:val="00B219B9"/>
    <w:rsid w:val="00B22036"/>
    <w:rsid w:val="00B22BB9"/>
    <w:rsid w:val="00B22FAB"/>
    <w:rsid w:val="00B234AC"/>
    <w:rsid w:val="00B23768"/>
    <w:rsid w:val="00B24271"/>
    <w:rsid w:val="00B2465F"/>
    <w:rsid w:val="00B25961"/>
    <w:rsid w:val="00B3069E"/>
    <w:rsid w:val="00B31E4B"/>
    <w:rsid w:val="00B3217E"/>
    <w:rsid w:val="00B3219C"/>
    <w:rsid w:val="00B33555"/>
    <w:rsid w:val="00B35F0C"/>
    <w:rsid w:val="00B40F2C"/>
    <w:rsid w:val="00B428F2"/>
    <w:rsid w:val="00B44413"/>
    <w:rsid w:val="00B445BD"/>
    <w:rsid w:val="00B454E2"/>
    <w:rsid w:val="00B457A8"/>
    <w:rsid w:val="00B45C16"/>
    <w:rsid w:val="00B469CE"/>
    <w:rsid w:val="00B505A1"/>
    <w:rsid w:val="00B507AC"/>
    <w:rsid w:val="00B50E58"/>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3A47"/>
    <w:rsid w:val="00B74571"/>
    <w:rsid w:val="00B74C11"/>
    <w:rsid w:val="00B75DF6"/>
    <w:rsid w:val="00B764BD"/>
    <w:rsid w:val="00B768B0"/>
    <w:rsid w:val="00B804E9"/>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121"/>
    <w:rsid w:val="00B97BB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F6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19FC"/>
    <w:rsid w:val="00BE24D6"/>
    <w:rsid w:val="00BE3541"/>
    <w:rsid w:val="00BE4482"/>
    <w:rsid w:val="00BE4FCC"/>
    <w:rsid w:val="00BE5A53"/>
    <w:rsid w:val="00BE5C03"/>
    <w:rsid w:val="00BE5D2A"/>
    <w:rsid w:val="00BE73D9"/>
    <w:rsid w:val="00BE79EE"/>
    <w:rsid w:val="00BF009C"/>
    <w:rsid w:val="00BF2230"/>
    <w:rsid w:val="00BF28B5"/>
    <w:rsid w:val="00BF2AC1"/>
    <w:rsid w:val="00BF2EA9"/>
    <w:rsid w:val="00BF38F4"/>
    <w:rsid w:val="00BF3D9A"/>
    <w:rsid w:val="00BF3DAE"/>
    <w:rsid w:val="00BF53CA"/>
    <w:rsid w:val="00BF77F3"/>
    <w:rsid w:val="00BF7BF0"/>
    <w:rsid w:val="00BF7C89"/>
    <w:rsid w:val="00C01745"/>
    <w:rsid w:val="00C02F86"/>
    <w:rsid w:val="00C03B37"/>
    <w:rsid w:val="00C03E06"/>
    <w:rsid w:val="00C05BD5"/>
    <w:rsid w:val="00C06FE2"/>
    <w:rsid w:val="00C074D1"/>
    <w:rsid w:val="00C10ECB"/>
    <w:rsid w:val="00C11819"/>
    <w:rsid w:val="00C13524"/>
    <w:rsid w:val="00C1536D"/>
    <w:rsid w:val="00C167E1"/>
    <w:rsid w:val="00C20652"/>
    <w:rsid w:val="00C21539"/>
    <w:rsid w:val="00C25845"/>
    <w:rsid w:val="00C27890"/>
    <w:rsid w:val="00C30965"/>
    <w:rsid w:val="00C33FD4"/>
    <w:rsid w:val="00C35049"/>
    <w:rsid w:val="00C3551B"/>
    <w:rsid w:val="00C35712"/>
    <w:rsid w:val="00C35E20"/>
    <w:rsid w:val="00C36237"/>
    <w:rsid w:val="00C4598D"/>
    <w:rsid w:val="00C459AF"/>
    <w:rsid w:val="00C4739A"/>
    <w:rsid w:val="00C50ECC"/>
    <w:rsid w:val="00C52B27"/>
    <w:rsid w:val="00C55C0B"/>
    <w:rsid w:val="00C55CC4"/>
    <w:rsid w:val="00C55DFB"/>
    <w:rsid w:val="00C56B72"/>
    <w:rsid w:val="00C60394"/>
    <w:rsid w:val="00C63290"/>
    <w:rsid w:val="00C637F4"/>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5F42"/>
    <w:rsid w:val="00C878E2"/>
    <w:rsid w:val="00C92046"/>
    <w:rsid w:val="00C9375F"/>
    <w:rsid w:val="00C943DB"/>
    <w:rsid w:val="00C94671"/>
    <w:rsid w:val="00C949EB"/>
    <w:rsid w:val="00C96CFE"/>
    <w:rsid w:val="00C97943"/>
    <w:rsid w:val="00C97A6B"/>
    <w:rsid w:val="00C97E23"/>
    <w:rsid w:val="00CA02D4"/>
    <w:rsid w:val="00CA1CE6"/>
    <w:rsid w:val="00CA1D34"/>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C1EDB"/>
    <w:rsid w:val="00CC2731"/>
    <w:rsid w:val="00CC3AF9"/>
    <w:rsid w:val="00CC4060"/>
    <w:rsid w:val="00CC59DD"/>
    <w:rsid w:val="00CC6BE8"/>
    <w:rsid w:val="00CD200B"/>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138"/>
    <w:rsid w:val="00D509D4"/>
    <w:rsid w:val="00D51F7D"/>
    <w:rsid w:val="00D52B99"/>
    <w:rsid w:val="00D5347B"/>
    <w:rsid w:val="00D5383C"/>
    <w:rsid w:val="00D5383E"/>
    <w:rsid w:val="00D55C20"/>
    <w:rsid w:val="00D56AB3"/>
    <w:rsid w:val="00D56D5D"/>
    <w:rsid w:val="00D5784C"/>
    <w:rsid w:val="00D57F4D"/>
    <w:rsid w:val="00D615AD"/>
    <w:rsid w:val="00D619FB"/>
    <w:rsid w:val="00D63259"/>
    <w:rsid w:val="00D63914"/>
    <w:rsid w:val="00D64561"/>
    <w:rsid w:val="00D647D4"/>
    <w:rsid w:val="00D65CE1"/>
    <w:rsid w:val="00D66EA5"/>
    <w:rsid w:val="00D66F55"/>
    <w:rsid w:val="00D71586"/>
    <w:rsid w:val="00D7376F"/>
    <w:rsid w:val="00D7486C"/>
    <w:rsid w:val="00D763C5"/>
    <w:rsid w:val="00D7651D"/>
    <w:rsid w:val="00D76B05"/>
    <w:rsid w:val="00D77CFD"/>
    <w:rsid w:val="00D80697"/>
    <w:rsid w:val="00D815E0"/>
    <w:rsid w:val="00D81948"/>
    <w:rsid w:val="00D81AE0"/>
    <w:rsid w:val="00D81BD5"/>
    <w:rsid w:val="00D82142"/>
    <w:rsid w:val="00D85320"/>
    <w:rsid w:val="00D8585C"/>
    <w:rsid w:val="00D86288"/>
    <w:rsid w:val="00D8628E"/>
    <w:rsid w:val="00D866F3"/>
    <w:rsid w:val="00D867F7"/>
    <w:rsid w:val="00D86E1F"/>
    <w:rsid w:val="00D872DD"/>
    <w:rsid w:val="00D87B47"/>
    <w:rsid w:val="00D9006A"/>
    <w:rsid w:val="00D92A66"/>
    <w:rsid w:val="00D92B83"/>
    <w:rsid w:val="00D92C7A"/>
    <w:rsid w:val="00D931C7"/>
    <w:rsid w:val="00D94C0B"/>
    <w:rsid w:val="00D950E5"/>
    <w:rsid w:val="00D951AD"/>
    <w:rsid w:val="00DA3304"/>
    <w:rsid w:val="00DA36E2"/>
    <w:rsid w:val="00DA46F5"/>
    <w:rsid w:val="00DA46FB"/>
    <w:rsid w:val="00DA5D1C"/>
    <w:rsid w:val="00DA6395"/>
    <w:rsid w:val="00DA644E"/>
    <w:rsid w:val="00DA6DB6"/>
    <w:rsid w:val="00DA7745"/>
    <w:rsid w:val="00DB1AA0"/>
    <w:rsid w:val="00DB2B31"/>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4ECE"/>
    <w:rsid w:val="00DD5A73"/>
    <w:rsid w:val="00DD6776"/>
    <w:rsid w:val="00DD6B45"/>
    <w:rsid w:val="00DD71BF"/>
    <w:rsid w:val="00DE22CD"/>
    <w:rsid w:val="00DE2726"/>
    <w:rsid w:val="00DE4C3D"/>
    <w:rsid w:val="00DE4DA7"/>
    <w:rsid w:val="00DE4DC0"/>
    <w:rsid w:val="00DE5859"/>
    <w:rsid w:val="00DE590B"/>
    <w:rsid w:val="00DE61F7"/>
    <w:rsid w:val="00DE6B03"/>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6B1"/>
    <w:rsid w:val="00E47DE3"/>
    <w:rsid w:val="00E52A43"/>
    <w:rsid w:val="00E564B2"/>
    <w:rsid w:val="00E568A8"/>
    <w:rsid w:val="00E60F94"/>
    <w:rsid w:val="00E61DE3"/>
    <w:rsid w:val="00E628F0"/>
    <w:rsid w:val="00E62B10"/>
    <w:rsid w:val="00E63865"/>
    <w:rsid w:val="00E6416C"/>
    <w:rsid w:val="00E649CC"/>
    <w:rsid w:val="00E64CD0"/>
    <w:rsid w:val="00E64FA4"/>
    <w:rsid w:val="00E65AAF"/>
    <w:rsid w:val="00E66E4C"/>
    <w:rsid w:val="00E67685"/>
    <w:rsid w:val="00E67907"/>
    <w:rsid w:val="00E67D5A"/>
    <w:rsid w:val="00E70B4A"/>
    <w:rsid w:val="00E71F8F"/>
    <w:rsid w:val="00E72D49"/>
    <w:rsid w:val="00E75DF8"/>
    <w:rsid w:val="00E76BD0"/>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57C2"/>
    <w:rsid w:val="00E97B70"/>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043E"/>
    <w:rsid w:val="00EB1548"/>
    <w:rsid w:val="00EB17AA"/>
    <w:rsid w:val="00EB2C1C"/>
    <w:rsid w:val="00EB37ED"/>
    <w:rsid w:val="00EB45CE"/>
    <w:rsid w:val="00EB4914"/>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84B"/>
    <w:rsid w:val="00EC7D0F"/>
    <w:rsid w:val="00ED04AC"/>
    <w:rsid w:val="00ED1D56"/>
    <w:rsid w:val="00ED2F94"/>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722"/>
    <w:rsid w:val="00F14E84"/>
    <w:rsid w:val="00F16D17"/>
    <w:rsid w:val="00F20C88"/>
    <w:rsid w:val="00F23AFB"/>
    <w:rsid w:val="00F2486A"/>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A73"/>
    <w:rsid w:val="00F40657"/>
    <w:rsid w:val="00F417DD"/>
    <w:rsid w:val="00F422F5"/>
    <w:rsid w:val="00F43CFF"/>
    <w:rsid w:val="00F45A6B"/>
    <w:rsid w:val="00F46399"/>
    <w:rsid w:val="00F47E3B"/>
    <w:rsid w:val="00F50088"/>
    <w:rsid w:val="00F50544"/>
    <w:rsid w:val="00F50E15"/>
    <w:rsid w:val="00F53651"/>
    <w:rsid w:val="00F54420"/>
    <w:rsid w:val="00F5594E"/>
    <w:rsid w:val="00F55E39"/>
    <w:rsid w:val="00F607EE"/>
    <w:rsid w:val="00F61749"/>
    <w:rsid w:val="00F62308"/>
    <w:rsid w:val="00F6308A"/>
    <w:rsid w:val="00F6430A"/>
    <w:rsid w:val="00F66381"/>
    <w:rsid w:val="00F679CB"/>
    <w:rsid w:val="00F70237"/>
    <w:rsid w:val="00F70FC7"/>
    <w:rsid w:val="00F719FC"/>
    <w:rsid w:val="00F721F0"/>
    <w:rsid w:val="00F736A5"/>
    <w:rsid w:val="00F77F41"/>
    <w:rsid w:val="00F80AF2"/>
    <w:rsid w:val="00F82B54"/>
    <w:rsid w:val="00F82FC2"/>
    <w:rsid w:val="00F838F5"/>
    <w:rsid w:val="00F84536"/>
    <w:rsid w:val="00F8561F"/>
    <w:rsid w:val="00F858EE"/>
    <w:rsid w:val="00F86AAB"/>
    <w:rsid w:val="00F876DD"/>
    <w:rsid w:val="00F9017C"/>
    <w:rsid w:val="00F9071C"/>
    <w:rsid w:val="00F91857"/>
    <w:rsid w:val="00F91943"/>
    <w:rsid w:val="00F92099"/>
    <w:rsid w:val="00F920B2"/>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4281"/>
    <w:rsid w:val="00FD439A"/>
    <w:rsid w:val="00FD53FD"/>
    <w:rsid w:val="00FD69FF"/>
    <w:rsid w:val="00FD6A66"/>
    <w:rsid w:val="00FD6C95"/>
    <w:rsid w:val="00FD7447"/>
    <w:rsid w:val="00FD7CE9"/>
    <w:rsid w:val="00FE0BB8"/>
    <w:rsid w:val="00FE15B9"/>
    <w:rsid w:val="00FE30FB"/>
    <w:rsid w:val="00FE3779"/>
    <w:rsid w:val="00FE40B2"/>
    <w:rsid w:val="00FE4187"/>
    <w:rsid w:val="00FE458A"/>
    <w:rsid w:val="00FE70D6"/>
    <w:rsid w:val="00FE73B5"/>
    <w:rsid w:val="00FE74A9"/>
    <w:rsid w:val="00FF055F"/>
    <w:rsid w:val="00FF0CDC"/>
    <w:rsid w:val="00FF4070"/>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microsoft.com/office/2011/relationships/people" Target="people.xml"/><Relationship Id="rId26"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E2637-B0DF-8A47-BD05-13882BC8F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22</Pages>
  <Words>12991</Words>
  <Characters>74053</Characters>
  <Application>Microsoft Macintosh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86871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228</cp:revision>
  <dcterms:created xsi:type="dcterms:W3CDTF">2015-12-16T19:15:00Z</dcterms:created>
  <dcterms:modified xsi:type="dcterms:W3CDTF">2016-01-11T18:46:00Z</dcterms:modified>
</cp:coreProperties>
</file>