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5.png" ContentType="image/png"/>
  <Override PartName="/word/media/rId57.png" ContentType="image/png"/>
  <Override PartName="/word/media/rId61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49.png" ContentType="image/png"/>
  <Override PartName="/word/media/rId33.png" ContentType="image/png"/>
  <Override PartName="/word/media/rId25.png" ContentType="image/png"/>
  <Override PartName="/word/media/rId29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Матюшкин</w:t>
      </w:r>
      <w:r>
        <w:t xml:space="preserve"> </w:t>
      </w:r>
      <w:r>
        <w:t xml:space="preserve">Денис</w:t>
      </w:r>
      <w:r>
        <w:t xml:space="preserve"> </w:t>
      </w:r>
      <w:r>
        <w:t xml:space="preserve">Владимирович(НПИбд-02-21)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работы:</w:t>
      </w:r>
    </w:p>
    <w:p>
      <w:pPr>
        <w:numPr>
          <w:ilvl w:val="0"/>
          <w:numId w:val="1001"/>
        </w:numPr>
        <w:pStyle w:val="Compact"/>
      </w:pPr>
      <w:r>
        <w:t xml:space="preserve">Изучить идеологию и применение средств контроля версий.</w:t>
      </w:r>
    </w:p>
    <w:p>
      <w:pPr>
        <w:numPr>
          <w:ilvl w:val="0"/>
          <w:numId w:val="1001"/>
        </w:numPr>
        <w:pStyle w:val="Compact"/>
      </w:pPr>
      <w:r>
        <w:t xml:space="preserve">Освоить умения по работе с git.</w:t>
      </w:r>
    </w:p>
    <w:bookmarkEnd w:id="20"/>
    <w:bookmarkStart w:id="88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работы:</w:t>
      </w:r>
    </w:p>
    <w:p>
      <w:pPr>
        <w:numPr>
          <w:ilvl w:val="0"/>
          <w:numId w:val="1002"/>
        </w:numPr>
        <w:pStyle w:val="Compact"/>
      </w:pPr>
      <w:r>
        <w:t xml:space="preserve">Создадим учетную версию на https://github.com и заполним основные данные (рис. 1). Примечание: я ранее регистрировался на данном сайте, поэтому не буду повторяться.</w:t>
      </w:r>
    </w:p>
    <w:p>
      <w:pPr>
        <w:pStyle w:val="CaptionedFigure"/>
      </w:pPr>
      <w:bookmarkStart w:id="24" w:name="fig:001"/>
      <w:r>
        <w:drawing>
          <wp:inline>
            <wp:extent cx="5334000" cy="2218788"/>
            <wp:effectExtent b="0" l="0" r="0" t="0"/>
            <wp:docPr descr="Рис. 1: Создание учетной записи на Github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8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учетной записи на Github</w:t>
      </w:r>
    </w:p>
    <w:p>
      <w:pPr>
        <w:numPr>
          <w:ilvl w:val="0"/>
          <w:numId w:val="1003"/>
        </w:numPr>
        <w:pStyle w:val="Compact"/>
      </w:pPr>
      <w:r>
        <w:t xml:space="preserve">Установим программное обеспечение git-flow через терминал (рис. 2).</w:t>
      </w:r>
    </w:p>
    <w:p>
      <w:pPr>
        <w:pStyle w:val="CaptionedFigure"/>
      </w:pPr>
      <w:bookmarkStart w:id="28" w:name="fig:002"/>
      <w:r>
        <w:drawing>
          <wp:inline>
            <wp:extent cx="5334000" cy="2001201"/>
            <wp:effectExtent b="0" l="0" r="0" t="0"/>
            <wp:docPr descr="Рис. 2: Установка git-flow на Linux Fedora" title="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1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Установка git-flow на Linux Fedora</w:t>
      </w:r>
    </w:p>
    <w:p>
      <w:pPr>
        <w:numPr>
          <w:ilvl w:val="0"/>
          <w:numId w:val="1004"/>
        </w:numPr>
        <w:pStyle w:val="Compact"/>
      </w:pPr>
      <w:r>
        <w:t xml:space="preserve">Установим программное обеспечение gh через терминал (рис. 3).</w:t>
      </w:r>
    </w:p>
    <w:p>
      <w:pPr>
        <w:pStyle w:val="CaptionedFigure"/>
      </w:pPr>
      <w:bookmarkStart w:id="32" w:name="fig:003"/>
      <w:r>
        <w:drawing>
          <wp:inline>
            <wp:extent cx="5334000" cy="3461726"/>
            <wp:effectExtent b="0" l="0" r="0" t="0"/>
            <wp:docPr descr="Рис. 3: Установка gh на Linux Fedora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1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Установка gh на Linux Fedora</w:t>
      </w:r>
    </w:p>
    <w:p>
      <w:pPr>
        <w:numPr>
          <w:ilvl w:val="0"/>
          <w:numId w:val="1005"/>
        </w:numPr>
        <w:pStyle w:val="Compact"/>
      </w:pPr>
      <w:r>
        <w:t xml:space="preserve">Совершим базовую настройку git (рис. 4):</w:t>
      </w:r>
    </w:p>
    <w:p>
      <w:pPr>
        <w:numPr>
          <w:ilvl w:val="1"/>
          <w:numId w:val="1006"/>
        </w:numPr>
        <w:pStyle w:val="Compact"/>
      </w:pPr>
      <w:r>
        <w:t xml:space="preserve">Зададим имя и email владельца репозитория.</w:t>
      </w:r>
    </w:p>
    <w:p>
      <w:pPr>
        <w:numPr>
          <w:ilvl w:val="1"/>
          <w:numId w:val="1006"/>
        </w:numPr>
        <w:pStyle w:val="Compact"/>
      </w:pPr>
      <w:r>
        <w:t xml:space="preserve">Настроим utf-8 в выводе сообщений git.</w:t>
      </w:r>
    </w:p>
    <w:p>
      <w:pPr>
        <w:numPr>
          <w:ilvl w:val="1"/>
          <w:numId w:val="1006"/>
        </w:numPr>
        <w:pStyle w:val="Compact"/>
      </w:pPr>
      <w:r>
        <w:t xml:space="preserve">Настроим верификацию и подписание коммитов git.</w:t>
      </w:r>
    </w:p>
    <w:p>
      <w:pPr>
        <w:numPr>
          <w:ilvl w:val="1"/>
          <w:numId w:val="1006"/>
        </w:numPr>
        <w:pStyle w:val="Compact"/>
      </w:pPr>
      <w:r>
        <w:t xml:space="preserve">Зададим имя начальной ветки (будем называть её master).</w:t>
      </w:r>
    </w:p>
    <w:p>
      <w:pPr>
        <w:numPr>
          <w:ilvl w:val="1"/>
          <w:numId w:val="1006"/>
        </w:numPr>
        <w:pStyle w:val="Compact"/>
      </w:pPr>
      <w:r>
        <w:t xml:space="preserve">Зададим параметр autocrlf и safecrlf.</w:t>
      </w:r>
    </w:p>
    <w:p>
      <w:pPr>
        <w:pStyle w:val="CaptionedFigure"/>
      </w:pPr>
      <w:bookmarkStart w:id="36" w:name="fig:004"/>
      <w:r>
        <w:drawing>
          <wp:inline>
            <wp:extent cx="5334000" cy="751427"/>
            <wp:effectExtent b="0" l="0" r="0" t="0"/>
            <wp:docPr descr="Рис. 4: Базовая настройка git" title="" id="34" name="Picture"/>
            <a:graphic>
              <a:graphicData uri="http://schemas.openxmlformats.org/drawingml/2006/picture">
                <pic:pic>
                  <pic:nvPicPr>
                    <pic:cNvPr descr="image/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1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Базовая настройка git</w:t>
      </w:r>
    </w:p>
    <w:p>
      <w:pPr>
        <w:numPr>
          <w:ilvl w:val="0"/>
          <w:numId w:val="1007"/>
        </w:numPr>
        <w:pStyle w:val="Compact"/>
      </w:pPr>
      <w:r>
        <w:t xml:space="preserve">Создадим ключ SSH (рис. 5):</w:t>
      </w:r>
    </w:p>
    <w:p>
      <w:pPr>
        <w:numPr>
          <w:ilvl w:val="1"/>
          <w:numId w:val="1008"/>
        </w:numPr>
        <w:pStyle w:val="Compact"/>
      </w:pPr>
      <w:r>
        <w:t xml:space="preserve">по алгоритму rsa с ключём размером 4096 бит;</w:t>
      </w:r>
    </w:p>
    <w:p>
      <w:pPr>
        <w:numPr>
          <w:ilvl w:val="1"/>
          <w:numId w:val="1008"/>
        </w:numPr>
        <w:pStyle w:val="Compact"/>
      </w:pPr>
      <w:r>
        <w:t xml:space="preserve">по алгоритму ed25519.</w:t>
      </w:r>
    </w:p>
    <w:p>
      <w:pPr>
        <w:pStyle w:val="CaptionedFigure"/>
      </w:pPr>
      <w:bookmarkStart w:id="40" w:name="fig:005"/>
      <w:r>
        <w:drawing>
          <wp:inline>
            <wp:extent cx="5334000" cy="4847432"/>
            <wp:effectExtent b="0" l="0" r="0" t="0"/>
            <wp:docPr descr="Рис. 5: Создание ключа ssh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7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Создание ключа ssh</w:t>
      </w:r>
    </w:p>
    <w:p>
      <w:pPr>
        <w:numPr>
          <w:ilvl w:val="0"/>
          <w:numId w:val="1009"/>
        </w:numPr>
        <w:pStyle w:val="Compact"/>
      </w:pPr>
      <w:r>
        <w:t xml:space="preserve">Создадим ключ GPG (рис. 6 и рис. 7). Выберем опции, описанные в лабораторной:</w:t>
      </w:r>
      <w:r>
        <w:t xml:space="preserve"> </w:t>
      </w:r>
      <w:r>
        <w:t xml:space="preserve">– тип RSA and RSA;</w:t>
      </w:r>
    </w:p>
    <w:p>
      <w:pPr>
        <w:numPr>
          <w:ilvl w:val="1"/>
          <w:numId w:val="1010"/>
        </w:numPr>
        <w:pStyle w:val="Compact"/>
      </w:pPr>
      <w:r>
        <w:t xml:space="preserve">размер 4096;</w:t>
      </w:r>
      <w:r>
        <w:t xml:space="preserve"> </w:t>
      </w:r>
      <w:r>
        <w:t xml:space="preserve">– выберите срок действия; значение по умолчанию — 0</w:t>
      </w:r>
      <w:r>
        <w:t xml:space="preserve"> </w:t>
      </w:r>
      <w:r>
        <w:t xml:space="preserve">– GPG запросит личную информацию, которая сохранится в ключе.</w:t>
      </w:r>
      <w:r>
        <w:t xml:space="preserve"> </w:t>
      </w:r>
      <w:r>
        <w:t xml:space="preserve">– Имя.</w:t>
      </w:r>
      <w:r>
        <w:t xml:space="preserve"> </w:t>
      </w:r>
      <w:r>
        <w:t xml:space="preserve">– Адрес электронной почты.</w:t>
      </w:r>
    </w:p>
    <w:p>
      <w:pPr>
        <w:pStyle w:val="CaptionedFigure"/>
      </w:pPr>
      <w:bookmarkStart w:id="44" w:name="fig:006"/>
      <w:r>
        <w:drawing>
          <wp:inline>
            <wp:extent cx="5334000" cy="2874531"/>
            <wp:effectExtent b="0" l="0" r="0" t="0"/>
            <wp:docPr descr="Рис. 6: Создание ключа gpg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4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Создание ключа gpg</w:t>
      </w:r>
    </w:p>
    <w:p>
      <w:pPr>
        <w:pStyle w:val="CaptionedFigure"/>
      </w:pPr>
      <w:bookmarkStart w:id="48" w:name="fig:007"/>
      <w:r>
        <w:drawing>
          <wp:inline>
            <wp:extent cx="5334000" cy="766736"/>
            <wp:effectExtent b="0" l="0" r="0" t="0"/>
            <wp:docPr descr="Рис. 7: Продолжение вывода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6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Продолжение вывода</w:t>
      </w:r>
    </w:p>
    <w:p>
      <w:pPr>
        <w:numPr>
          <w:ilvl w:val="0"/>
          <w:numId w:val="1011"/>
        </w:numPr>
        <w:pStyle w:val="Compact"/>
      </w:pPr>
      <w:r>
        <w:t xml:space="preserve">Выводим список ключей и копируем отпечаток приватного ключа (рис. 8). Отпечаток ключа – A7BCA013E5F9D27B</w:t>
      </w:r>
    </w:p>
    <w:p>
      <w:pPr>
        <w:pStyle w:val="CaptionedFigure"/>
      </w:pPr>
      <w:bookmarkStart w:id="52" w:name="fig:008"/>
      <w:r>
        <w:drawing>
          <wp:inline>
            <wp:extent cx="5334000" cy="944621"/>
            <wp:effectExtent b="0" l="0" r="0" t="0"/>
            <wp:docPr descr="Рис. 8: Вывод списка приватных ключей" title="" id="50" name="Picture"/>
            <a:graphic>
              <a:graphicData uri="http://schemas.openxmlformats.org/drawingml/2006/picture">
                <pic:pic>
                  <pic:nvPicPr>
                    <pic:cNvPr descr="image/1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4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Вывод списка приватных ключей</w:t>
      </w:r>
    </w:p>
    <w:p>
      <w:pPr>
        <w:numPr>
          <w:ilvl w:val="0"/>
          <w:numId w:val="1012"/>
        </w:numPr>
        <w:pStyle w:val="Compact"/>
      </w:pPr>
      <w:r>
        <w:t xml:space="preserve">Скопируем наш сгенерированный GPG ключ в буфер обмена (рис. 9) и вставим его в настройках личнего кабинета Github (рис. 11).</w:t>
      </w:r>
    </w:p>
    <w:p>
      <w:pPr>
        <w:pStyle w:val="CaptionedFigure"/>
      </w:pPr>
      <w:bookmarkStart w:id="56" w:name="fig:009"/>
      <w:r>
        <w:drawing>
          <wp:inline>
            <wp:extent cx="5334000" cy="215629"/>
            <wp:effectExtent b="0" l="0" r="0" t="0"/>
            <wp:docPr descr="Рис. 9: Копирования gpg ключа в буфер обмен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Копирования gpg ключа в буфер обмена</w:t>
      </w:r>
    </w:p>
    <w:p>
      <w:pPr>
        <w:numPr>
          <w:ilvl w:val="0"/>
          <w:numId w:val="1013"/>
        </w:numPr>
        <w:pStyle w:val="Compact"/>
      </w:pPr>
      <w:r>
        <w:t xml:space="preserve">Сгенерированный SSH ключ и скопируем его в буфер обмена (рис. 10) и вставим его в настройках личнего кабинета Github (рис. 11).</w:t>
      </w:r>
    </w:p>
    <w:p>
      <w:pPr>
        <w:pStyle w:val="CaptionedFigure"/>
      </w:pPr>
      <w:bookmarkStart w:id="60" w:name="fig:010"/>
      <w:r>
        <w:drawing>
          <wp:inline>
            <wp:extent cx="5334000" cy="262141"/>
            <wp:effectExtent b="0" l="0" r="0" t="0"/>
            <wp:docPr descr="Рис. 10: Копирования ssh ключа в буфер обмена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Копирования ssh ключа в буфер обмена</w:t>
      </w:r>
    </w:p>
    <w:p>
      <w:pPr>
        <w:pStyle w:val="CaptionedFigure"/>
      </w:pPr>
      <w:bookmarkStart w:id="64" w:name="fig:011"/>
      <w:r>
        <w:drawing>
          <wp:inline>
            <wp:extent cx="5334000" cy="1950243"/>
            <wp:effectExtent b="0" l="0" r="0" t="0"/>
            <wp:docPr descr="Рис. 11: Заполнение ключей SSH и GPG в личном аккаунте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0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Заполнение ключей SSH и GPG в личном аккаунте</w:t>
      </w:r>
    </w:p>
    <w:p>
      <w:pPr>
        <w:numPr>
          <w:ilvl w:val="0"/>
          <w:numId w:val="1014"/>
        </w:numPr>
        <w:pStyle w:val="Compact"/>
      </w:pPr>
      <w:r>
        <w:t xml:space="preserve">Настроим автоматические подписи коммитов Git. Используя введенный email, укажем Git применять его при подписи коммитов (рис. 12).</w:t>
      </w:r>
    </w:p>
    <w:p>
      <w:pPr>
        <w:pStyle w:val="CaptionedFigure"/>
      </w:pPr>
      <w:bookmarkStart w:id="68" w:name="fig:012"/>
      <w:r>
        <w:drawing>
          <wp:inline>
            <wp:extent cx="5334000" cy="401605"/>
            <wp:effectExtent b="0" l="0" r="0" t="0"/>
            <wp:docPr descr="Рис. 12: Настройка автоматических подписей коммитов Git" title="" id="66" name="Picture"/>
            <a:graphic>
              <a:graphicData uri="http://schemas.openxmlformats.org/drawingml/2006/picture">
                <pic:pic>
                  <pic:nvPicPr>
                    <pic:cNvPr descr="image/10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Настройка автоматических подписей коммитов Git</w:t>
      </w:r>
    </w:p>
    <w:p>
      <w:pPr>
        <w:numPr>
          <w:ilvl w:val="0"/>
          <w:numId w:val="1015"/>
        </w:numPr>
        <w:pStyle w:val="Compact"/>
      </w:pPr>
      <w:r>
        <w:t xml:space="preserve">Настроим gh. Для начала необходимо авторизоваться, можно через браузер (рис. 13).</w:t>
      </w:r>
    </w:p>
    <w:p>
      <w:pPr>
        <w:pStyle w:val="CaptionedFigure"/>
      </w:pPr>
      <w:bookmarkStart w:id="72" w:name="fig:013"/>
      <w:r>
        <w:drawing>
          <wp:inline>
            <wp:extent cx="5334000" cy="1252379"/>
            <wp:effectExtent b="0" l="0" r="0" t="0"/>
            <wp:docPr descr="Рис. 13: Настройка gh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2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Настройка gh</w:t>
      </w:r>
    </w:p>
    <w:p>
      <w:pPr>
        <w:numPr>
          <w:ilvl w:val="0"/>
          <w:numId w:val="1016"/>
        </w:numPr>
        <w:pStyle w:val="Compact"/>
      </w:pPr>
      <w:r>
        <w:t xml:space="preserve">Создадим репозитория курса на основе шаблона. Для этого создадим каталоги work/study/2021-2022/”Операционные системы” (рис. 14)</w:t>
      </w:r>
    </w:p>
    <w:p>
      <w:pPr>
        <w:pStyle w:val="CaptionedFigure"/>
      </w:pPr>
      <w:bookmarkStart w:id="76" w:name="fig:014"/>
      <w:r>
        <w:drawing>
          <wp:inline>
            <wp:extent cx="5334000" cy="2046984"/>
            <wp:effectExtent b="0" l="0" r="0" t="0"/>
            <wp:docPr descr="Рис. 14: Создание репозитория курса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6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Создание репозитория курса</w:t>
      </w:r>
    </w:p>
    <w:p>
      <w:pPr>
        <w:numPr>
          <w:ilvl w:val="0"/>
          <w:numId w:val="1017"/>
        </w:numPr>
        <w:pStyle w:val="Compact"/>
      </w:pPr>
      <w:r>
        <w:t xml:space="preserve">Настроим каталог курса (рис. 15, рис. 16 и рис. 17). Для этого:</w:t>
      </w:r>
    </w:p>
    <w:p>
      <w:pPr>
        <w:numPr>
          <w:ilvl w:val="1"/>
          <w:numId w:val="1018"/>
        </w:numPr>
        <w:pStyle w:val="Compact"/>
      </w:pPr>
      <w:r>
        <w:t xml:space="preserve">Перейдем в каталог курса.</w:t>
      </w:r>
    </w:p>
    <w:p>
      <w:pPr>
        <w:numPr>
          <w:ilvl w:val="1"/>
          <w:numId w:val="1018"/>
        </w:numPr>
        <w:pStyle w:val="Compact"/>
      </w:pPr>
      <w:r>
        <w:t xml:space="preserve">Удалим лишние файлы.</w:t>
      </w:r>
    </w:p>
    <w:p>
      <w:pPr>
        <w:numPr>
          <w:ilvl w:val="1"/>
          <w:numId w:val="1018"/>
        </w:numPr>
        <w:pStyle w:val="Compact"/>
      </w:pPr>
      <w:r>
        <w:t xml:space="preserve">Создадим необходимые каталоги.</w:t>
      </w:r>
    </w:p>
    <w:p>
      <w:pPr>
        <w:numPr>
          <w:ilvl w:val="1"/>
          <w:numId w:val="1018"/>
        </w:numPr>
        <w:pStyle w:val="Compact"/>
      </w:pPr>
      <w:r>
        <w:t xml:space="preserve">Отправим файлы на сервер.</w:t>
      </w:r>
    </w:p>
    <w:p>
      <w:pPr>
        <w:pStyle w:val="CaptionedFigure"/>
      </w:pPr>
      <w:bookmarkStart w:id="80" w:name="fig:015"/>
      <w:r>
        <w:drawing>
          <wp:inline>
            <wp:extent cx="5334000" cy="226050"/>
            <wp:effectExtent b="0" l="0" r="0" t="0"/>
            <wp:docPr descr="Рис. 15: Переход в каталог, удаление лишних файлов и создание необходимых каталогов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Переход в каталог, удаление лишних файлов и создание необходимых каталогов</w:t>
      </w:r>
    </w:p>
    <w:p>
      <w:pPr>
        <w:pStyle w:val="CaptionedFigure"/>
      </w:pPr>
      <w:bookmarkStart w:id="84" w:name="fig:016"/>
      <w:r>
        <w:drawing>
          <wp:inline>
            <wp:extent cx="5334000" cy="595819"/>
            <wp:effectExtent b="0" l="0" r="0" t="0"/>
            <wp:docPr descr="Рис. 16: Отправка файлов на сервер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Отправка файлов на сервер</w:t>
      </w:r>
    </w:p>
    <w:p>
      <w:pPr>
        <w:pStyle w:val="CaptionedFigure"/>
      </w:pPr>
      <w:bookmarkStart w:id="87" w:name="fig:017"/>
      <w:r>
        <w:drawing>
          <wp:inline>
            <wp:extent cx="5334000" cy="226050"/>
            <wp:effectExtent b="0" l="0" r="0" t="0"/>
            <wp:docPr descr="Рис. 17: Продолжение вывода" title="" id="85" name="Picture"/>
            <a:graphic>
              <a:graphicData uri="http://schemas.openxmlformats.org/drawingml/2006/picture">
                <pic:pic>
                  <pic:nvPicPr>
                    <pic:cNvPr descr="image/15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17: Продолжение вывода</w:t>
      </w:r>
    </w:p>
    <w:bookmarkEnd w:id="88"/>
    <w:bookmarkStart w:id="89" w:name="заключ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Заключение:</w:t>
      </w:r>
    </w:p>
    <w:p>
      <w:pPr>
        <w:pStyle w:val="FirstParagraph"/>
      </w:pPr>
      <w:r>
        <w:t xml:space="preserve">В ходе этой лабораторной работы мы изучили идеологию и применение средств контроля версий. Освоили умения по работе с git.</w:t>
      </w:r>
    </w:p>
    <w:bookmarkEnd w:id="89"/>
    <w:bookmarkStart w:id="90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вопросы: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Что такое системы контроля версий (VCS) и для решения каких задач они предназначаются?</w:t>
      </w:r>
      <w:r>
        <w:t xml:space="preserve"> </w:t>
      </w:r>
      <w:r>
        <w:t xml:space="preserve">Системы контроля версий (Version Control System, VCS) – система, использующаяся для хранения и управления своим программным продуктом более удобным способом (разработкой). Применяются при работе нескольких человек над одним проектом. Обычно основное дерево проекта хранится в локальном или удалённом репозитории, к которому настроен доступ для участников проекта. При внесении изменений в содержание проекта система контроля версий позволяет их фиксировать, совмещать изменения, произведённые разными участниками проекта, производить откат к любой более ранней версии проекта, если это требуется.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Объясните следующие понятия VCS и их отношения: хранилище, commit, история, рабочая копия.</w:t>
      </w:r>
      <w:r>
        <w:t xml:space="preserve"> </w:t>
      </w:r>
      <w:r>
        <w:t xml:space="preserve">Хранилище-система, которая обеспечивает хранение всех существовавших вариантов файлов Commit-фиксация изменений. История-список предыдущих ревизий. Рабочая копия-копия другой ветки. Команде commit можно передать сообщение, описывающее изменения в ревизии. Она также записывает идентификатор пользователя, текущее время и временную зону, плюс список измененных файлов и их содержимого. Сообщение, описывающее изменения, определяется через опцию -m, или – message. Можно также вводить сообщения, состоящие из нескольких строк; в большинстве оболочек вы можете сделать это оставив открытую кавычку в конце строки. commit -m “добавлен первый файл.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Что представляют собой и чем отличаются централизованные и децентрализованные VCS? Приведите примеры VCS каждого вида.</w:t>
      </w:r>
      <w:r>
        <w:t xml:space="preserve"> </w:t>
      </w:r>
      <w:r>
        <w:t xml:space="preserve">Системы контроля версий. Централизованная система контроля версий Subversion и децентрализованная система контроля версий Mercurial. Существуют СКВ централизованные, в которых имеется один репозиторий, в который собираются изменения со всех рабочих копий разработчиков, и децентрализованные, когда репозиториев много, и они могут обмениваться изменениями между собой. централизованные СКВ - Репозиторий один. У каждого разработчика своя рабочая копия. Время от времени разработчик может затягивать к себе в рабочую копию новые изменения из репозитория, или проталкивать свои изменения из своей рабочей копии в репозиторий. Прочие особенности централизованных СКВ зависят от реализации.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Опишите действия с VCS при единоличной работе с хранилищем.</w:t>
      </w:r>
      <w:r>
        <w:t xml:space="preserve"> </w:t>
      </w:r>
      <w:r>
        <w:t xml:space="preserve">Создание хранилища (git init). Настройка хранилища. Коммиты нужных файлов (git add , git commit). Пуш файлов (git push). В случае неработоспособности отменить вернуть рабочее состояние исходя из хранимых в хранилище прошлых версий.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Опишите порядок работы с общим хранилищем VCS.</w:t>
      </w:r>
      <w:r>
        <w:t xml:space="preserve"> </w:t>
      </w:r>
      <w:r>
        <w:t xml:space="preserve">Создание хранилища (git init). Проведение работы локально. Добавление в коммит различных файлов (git add , git commit), коммит ресурсов. Пуш файлов (git push). В случае неработоспособности можно вернуть всё обратно. Если кто-то другой изменил репозиторий - пул ветки.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Каковы основные задачи, решаемые инструментальным средством git?</w:t>
      </w:r>
      <w:r>
        <w:t xml:space="preserve"> </w:t>
      </w:r>
      <w:r>
        <w:t xml:space="preserve">Предоставление удаленного доступа к коду, хранение всех версий продукта, предоставление возможности отката в случае неработоспособности кода.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Назовите и дайте краткую характеристику командам git.</w:t>
      </w:r>
    </w:p>
    <w:p>
      <w:pPr>
        <w:numPr>
          <w:ilvl w:val="0"/>
          <w:numId w:val="1020"/>
        </w:numPr>
        <w:pStyle w:val="Compact"/>
      </w:pPr>
      <w:r>
        <w:t xml:space="preserve">создание основного дерева репозитория: git init</w:t>
      </w:r>
    </w:p>
    <w:p>
      <w:pPr>
        <w:numPr>
          <w:ilvl w:val="0"/>
          <w:numId w:val="1020"/>
        </w:numPr>
        <w:pStyle w:val="Compact"/>
      </w:pPr>
      <w:r>
        <w:t xml:space="preserve">получение обновлений (изменений) текущего дерева из центрального репозитория: git pull</w:t>
      </w:r>
    </w:p>
    <w:p>
      <w:pPr>
        <w:numPr>
          <w:ilvl w:val="0"/>
          <w:numId w:val="1020"/>
        </w:numPr>
        <w:pStyle w:val="Compact"/>
      </w:pPr>
      <w:r>
        <w:t xml:space="preserve">отправка всех произведённых изменений локального дерева в центральный репозиторий: git push</w:t>
      </w:r>
    </w:p>
    <w:p>
      <w:pPr>
        <w:numPr>
          <w:ilvl w:val="0"/>
          <w:numId w:val="1020"/>
        </w:numPr>
        <w:pStyle w:val="Compact"/>
      </w:pPr>
      <w:r>
        <w:t xml:space="preserve">просмотр списка изменённых файлов в текущей директории: git status</w:t>
      </w:r>
    </w:p>
    <w:p>
      <w:pPr>
        <w:numPr>
          <w:ilvl w:val="0"/>
          <w:numId w:val="1020"/>
        </w:numPr>
        <w:pStyle w:val="Compact"/>
      </w:pPr>
      <w:r>
        <w:t xml:space="preserve">просмотр текущих изменения: git diff</w:t>
      </w:r>
    </w:p>
    <w:p>
      <w:pPr>
        <w:numPr>
          <w:ilvl w:val="0"/>
          <w:numId w:val="1020"/>
        </w:numPr>
        <w:pStyle w:val="Compact"/>
      </w:pPr>
      <w:r>
        <w:t xml:space="preserve">сохранение текущих изменений: – добавить все изменённые и/или созданные файлы и/или каталоги: git add</w:t>
      </w:r>
    </w:p>
    <w:p>
      <w:pPr>
        <w:numPr>
          <w:ilvl w:val="0"/>
          <w:numId w:val="1020"/>
        </w:numPr>
        <w:pStyle w:val="Compact"/>
      </w:pPr>
      <w:r>
        <w:t xml:space="preserve">добавить конкретные изменённые и/или созданные файлы и/или каталоги: git add имена_файлов</w:t>
      </w:r>
    </w:p>
    <w:p>
      <w:pPr>
        <w:numPr>
          <w:ilvl w:val="0"/>
          <w:numId w:val="1020"/>
        </w:numPr>
        <w:pStyle w:val="Compact"/>
      </w:pPr>
      <w:r>
        <w:t xml:space="preserve">удалить файл и/или каталог из индекса репозитория (при этом файл и/или каталог остаётся в локальной директории): git rm имена_файлов</w:t>
      </w:r>
    </w:p>
    <w:p>
      <w:pPr>
        <w:numPr>
          <w:ilvl w:val="0"/>
          <w:numId w:val="1020"/>
        </w:numPr>
        <w:pStyle w:val="Compact"/>
      </w:pPr>
      <w:r>
        <w:t xml:space="preserve">сохранение добавленных изменений: – сохранить все добавленные изменения и все изменённые файлы: 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  <w:r>
        <w:t xml:space="preserve"> </w:t>
      </w:r>
      <w:r>
        <w:t xml:space="preserve">– сохранить добавленные изменения с внесением комментария через встроенный редактор: git commit</w:t>
      </w:r>
    </w:p>
    <w:p>
      <w:pPr>
        <w:numPr>
          <w:ilvl w:val="0"/>
          <w:numId w:val="1020"/>
        </w:numPr>
        <w:pStyle w:val="Compact"/>
      </w:pPr>
      <w:r>
        <w:t xml:space="preserve">создание новой ветки, базирующейся на текущей: git checkout -b имя_ветки</w:t>
      </w:r>
    </w:p>
    <w:p>
      <w:pPr>
        <w:numPr>
          <w:ilvl w:val="0"/>
          <w:numId w:val="1020"/>
        </w:numPr>
        <w:pStyle w:val="Compact"/>
      </w:pPr>
      <w:r>
        <w:t xml:space="preserve">переключение на некоторую ветку: git checkout имя_ветки (при переключении на ветку, которой ещё нет в локальном репозитории, она будет создана и связана с удалённой)</w:t>
      </w:r>
    </w:p>
    <w:p>
      <w:pPr>
        <w:numPr>
          <w:ilvl w:val="0"/>
          <w:numId w:val="1020"/>
        </w:numPr>
        <w:pStyle w:val="Compact"/>
      </w:pPr>
      <w:r>
        <w:t xml:space="preserve">отправка изменений конкретной ветки в центральный репозиторий: git push origin имя_ветки</w:t>
      </w:r>
    </w:p>
    <w:p>
      <w:pPr>
        <w:numPr>
          <w:ilvl w:val="0"/>
          <w:numId w:val="1020"/>
        </w:numPr>
        <w:pStyle w:val="Compact"/>
      </w:pPr>
      <w:r>
        <w:t xml:space="preserve">слияние ветки с текущим деревом: git merge –no-ff имя_ветки</w:t>
      </w:r>
    </w:p>
    <w:p>
      <w:pPr>
        <w:numPr>
          <w:ilvl w:val="0"/>
          <w:numId w:val="1020"/>
        </w:numPr>
        <w:pStyle w:val="Compact"/>
      </w:pPr>
      <w:r>
        <w:t xml:space="preserve">удаление ветки: – удаление локальной уже слитой с основным деревом ветки: git branch -d имя_ветки – принудительное удаление локальной ветки git branch -D имя_ветки</w:t>
      </w:r>
    </w:p>
    <w:p>
      <w:pPr>
        <w:numPr>
          <w:ilvl w:val="0"/>
          <w:numId w:val="1020"/>
        </w:numPr>
        <w:pStyle w:val="Compact"/>
      </w:pPr>
      <w:r>
        <w:t xml:space="preserve">удаление ветки с центрального репозитория: git push origin :имя_ветки.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Приведите примеры использования при работе с локальным и удалённым репозиториями.</w:t>
      </w:r>
      <w:r>
        <w:t xml:space="preserve"> </w:t>
      </w:r>
      <w:r>
        <w:t xml:space="preserve">Локальные репозитории могут быть полезны когда разработчик один. Удаленные - когда работает целая команда. Так же это может быть и для одного человека - он может иметь доступ к хранилищу удаленно.</w:t>
      </w:r>
      <w:r>
        <w:t xml:space="preserve"> </w:t>
      </w:r>
      <w:r>
        <w:t xml:space="preserve">Как и обычно мы должны создать репозиторий, загрузить его. Тут уже либо у себя, либо удаленно. После этого человек может работать у себя локально и загружать данные на удаленный репозитории. Используя при этом команды commit, add, push , pull и другие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Что такое и зачем могут быть нужны ветви (branches)?</w:t>
      </w:r>
      <w:r>
        <w:t xml:space="preserve"> </w:t>
      </w:r>
      <w:r>
        <w:t xml:space="preserve">Ветви - отдельные области основного хранилища. Ветви могут быть полезны во многих случаях. Начиная от того, что различные модули программы разрабатываются на одной ветке, заканчивая тем, что ветки могут быть для будущего</w:t>
      </w:r>
      <w:r>
        <w:t xml:space="preserve"> </w:t>
      </w:r>
      <w:r>
        <w:t xml:space="preserve">“</w:t>
      </w:r>
      <w:r>
        <w:t xml:space="preserve">код ревью</w:t>
      </w:r>
      <w:r>
        <w:t xml:space="preserve">”</w:t>
      </w:r>
      <w:r>
        <w:t xml:space="preserve">. Так же могут быть какие-то экспериментальные ветви. Применений множество. Но единый смысл - возможность распараллелить хранилище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Как и зачем можно игнорировать некоторые файлы при commit?</w:t>
      </w:r>
      <w:r>
        <w:t xml:space="preserve"> </w:t>
      </w:r>
      <w:r>
        <w:t xml:space="preserve">Можно установить специальные настройки в .gitignore. Это может быть полезно, если при работе с файлами могут появляться временные файлы, которые загружать в хранилище нет необходимости.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1"/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7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5" Target="media/rId65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49" Target="media/rId49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Операционные системы</dc:title>
  <dc:creator>Матюшкин Денис Владимирович(НПИбд-02-21)</dc:creator>
  <dc:language>ru-RU</dc:language>
  <cp:keywords/>
  <dcterms:created xsi:type="dcterms:W3CDTF">2022-04-28T20:42:08Z</dcterms:created>
  <dcterms:modified xsi:type="dcterms:W3CDTF">2022-04-28T20:42:08Z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Отчет по лабораторной работе №2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