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42.png" ContentType="image/png"/>
  <Override PartName="/word/media/rId31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Матюшкин</w:t>
      </w:r>
      <w:r>
        <w:t xml:space="preserve"> </w:t>
      </w:r>
      <w:r>
        <w:t xml:space="preserve">Денис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(НПИбд-02-21)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46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numPr>
          <w:ilvl w:val="0"/>
          <w:numId w:val="1002"/>
        </w:numPr>
        <w:pStyle w:val="Compact"/>
      </w:pPr>
      <w:r>
        <w:t xml:space="preserve">Перед началом работы с Markdown скачаем и установим pandoc (рис. 1). А</w:t>
      </w:r>
      <w:r>
        <w:t xml:space="preserve"> </w:t>
      </w:r>
      <w:hyperlink r:id="rId21">
        <w:r>
          <w:rPr>
            <w:rStyle w:val="Hyperlink"/>
          </w:rPr>
          <w:t xml:space="preserve">pandoc-citeproc</w:t>
        </w:r>
      </w:hyperlink>
      <w:r>
        <w:t xml:space="preserve"> </w:t>
      </w:r>
      <w:r>
        <w:t xml:space="preserve">и</w:t>
      </w:r>
      <w:r>
        <w:t xml:space="preserve"> </w:t>
      </w:r>
      <w:hyperlink r:id="rId22">
        <w:r>
          <w:rPr>
            <w:rStyle w:val="Hyperlink"/>
          </w:rPr>
          <w:t xml:space="preserve">pandoc-crossref</w:t>
        </w:r>
      </w:hyperlink>
      <w:r>
        <w:t xml:space="preserve"> </w:t>
      </w:r>
      <w:r>
        <w:t xml:space="preserve">скачаем и разархивируем в нужные каталоги в /usr.</w:t>
      </w:r>
    </w:p>
    <w:p>
      <w:pPr>
        <w:pStyle w:val="CaptionedFigure"/>
      </w:pPr>
      <w:bookmarkStart w:id="26" w:name="fig:001"/>
      <w:r>
        <w:drawing>
          <wp:inline>
            <wp:extent cx="5334000" cy="2560594"/>
            <wp:effectExtent b="0" l="0" r="0" t="0"/>
            <wp:docPr descr="Рис. 1: Скачивание и установка pandoc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0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Скачивание и установка pandoc</w:t>
      </w:r>
    </w:p>
    <w:p>
      <w:pPr>
        <w:numPr>
          <w:ilvl w:val="0"/>
          <w:numId w:val="1003"/>
        </w:numPr>
        <w:pStyle w:val="Compact"/>
      </w:pPr>
      <w:r>
        <w:t xml:space="preserve">Также для работы нам необходим pdflatex, скачаем его и установим (рис. 2).</w:t>
      </w:r>
    </w:p>
    <w:p>
      <w:pPr>
        <w:pStyle w:val="CaptionedFigure"/>
      </w:pPr>
      <w:bookmarkStart w:id="30" w:name="fig:002"/>
      <w:r>
        <w:drawing>
          <wp:inline>
            <wp:extent cx="5334000" cy="1153857"/>
            <wp:effectExtent b="0" l="0" r="0" t="0"/>
            <wp:docPr descr="Рис. 2: Скачивание и установка pdflatex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3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Скачивание и установка pdflatex</w:t>
      </w:r>
    </w:p>
    <w:p>
      <w:pPr>
        <w:numPr>
          <w:ilvl w:val="0"/>
          <w:numId w:val="1004"/>
        </w:numPr>
        <w:pStyle w:val="Compact"/>
      </w:pPr>
      <w:r>
        <w:t xml:space="preserve">После установки необходимых программ начем оформлять отчёт по предыдущей лабораторной работе в формате Markdown (рис. 3 и рис. 4). Шаблон нам дан в ранее созданном репозитории.</w:t>
      </w:r>
    </w:p>
    <w:p>
      <w:pPr>
        <w:pStyle w:val="CaptionedFigure"/>
      </w:pPr>
      <w:bookmarkStart w:id="34" w:name="fig:003"/>
      <w:r>
        <w:drawing>
          <wp:inline>
            <wp:extent cx="5334000" cy="3985260"/>
            <wp:effectExtent b="0" l="0" r="0" t="0"/>
            <wp:docPr descr="Рис. 3: Оформление титульного лист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5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Оформление титульного листа</w:t>
      </w:r>
    </w:p>
    <w:p>
      <w:pPr>
        <w:pStyle w:val="CaptionedFigure"/>
      </w:pPr>
      <w:bookmarkStart w:id="37" w:name="fig:004"/>
      <w:r>
        <w:drawing>
          <wp:inline>
            <wp:extent cx="5334000" cy="3985260"/>
            <wp:effectExtent b="0" l="0" r="0" t="0"/>
            <wp:docPr descr="Рис. 4: Оформление цели и ход работ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5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Оформление цели и ход работы</w:t>
      </w:r>
    </w:p>
    <w:p>
      <w:pPr>
        <w:numPr>
          <w:ilvl w:val="0"/>
          <w:numId w:val="1005"/>
        </w:numPr>
        <w:pStyle w:val="Compact"/>
      </w:pPr>
      <w:r>
        <w:t xml:space="preserve">Оформив весь отчет в виде Markdown, мы должны его конвертировать в формат docx и pdf. Для этого перейдем каталог лабораторной и пропишем</w:t>
      </w:r>
      <w:r>
        <w:t xml:space="preserve"> </w:t>
      </w:r>
      <w:r>
        <w:rPr>
          <w:iCs/>
          <w:i/>
        </w:rPr>
        <w:t xml:space="preserve">make</w:t>
      </w:r>
      <w:r>
        <w:t xml:space="preserve"> </w:t>
      </w:r>
      <w:r>
        <w:t xml:space="preserve">(рис. 5). Makefile нам ранее был дан для упрощения жизни. Терминал ругается из-за несоответсвии с нужной версии, но в итоге все правильно компилируется.</w:t>
      </w:r>
    </w:p>
    <w:p>
      <w:pPr>
        <w:pStyle w:val="CaptionedFigure"/>
      </w:pPr>
      <w:bookmarkStart w:id="41" w:name="fig:005"/>
      <w:r>
        <w:drawing>
          <wp:inline>
            <wp:extent cx="5334000" cy="472531"/>
            <wp:effectExtent b="0" l="0" r="0" t="0"/>
            <wp:docPr descr="Рис. 5: Конвертирование файла md в docx и pdf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Конвертирование файла md в docx и pdf</w:t>
      </w:r>
    </w:p>
    <w:p>
      <w:pPr>
        <w:numPr>
          <w:ilvl w:val="0"/>
          <w:numId w:val="1006"/>
        </w:numPr>
        <w:pStyle w:val="Compact"/>
      </w:pPr>
      <w:r>
        <w:t xml:space="preserve">Перейдем каталог лабораторной, проверим конвертированные файлы (рис. 6).</w:t>
      </w:r>
    </w:p>
    <w:p>
      <w:pPr>
        <w:pStyle w:val="CaptionedFigure"/>
      </w:pPr>
      <w:bookmarkStart w:id="45" w:name="fig:006"/>
      <w:r>
        <w:drawing>
          <wp:inline>
            <wp:extent cx="5325035" cy="1283233"/>
            <wp:effectExtent b="0" l="0" r="0" t="0"/>
            <wp:docPr descr="Рис. 6: Проверка файлов на создание" title="" id="43" name="Picture"/>
            <a:graphic>
              <a:graphicData uri="http://schemas.openxmlformats.org/drawingml/2006/picture">
                <pic:pic>
                  <pic:nvPicPr>
                    <pic:cNvPr descr="image/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035" cy="1283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Проверка файлов на создание</w:t>
      </w:r>
    </w:p>
    <w:bookmarkEnd w:id="46"/>
    <w:bookmarkStart w:id="47" w:name="заключ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этой лабораторной работы мы научились оформлять отчёты с помощью легковесного языка разметки Markdown.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42" Target="media/rId42.png" /><Relationship Type="http://schemas.openxmlformats.org/officeDocument/2006/relationships/image" Id="rId31" Target="media/rId31.png" /><Relationship Type="http://schemas.openxmlformats.org/officeDocument/2006/relationships/image" Id="rId38" Target="media/rId38.png" /><Relationship Type="http://schemas.openxmlformats.org/officeDocument/2006/relationships/hyperlink" Id="rId21" Target="https://github.com/jgm/pandoc/releases" TargetMode="External" /><Relationship Type="http://schemas.openxmlformats.org/officeDocument/2006/relationships/hyperlink" Id="rId22" Target="https://github.com/lierdakil/pandoc-crossref/releas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jgm/pandoc/releases" TargetMode="External" /><Relationship Type="http://schemas.openxmlformats.org/officeDocument/2006/relationships/hyperlink" Id="rId22" Target="https://github.com/lierdakil/pandoc-crossref/relea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Операционные системы</dc:title>
  <dc:creator>Матюшкин Денис Владимирович (НПИбд-02-21)</dc:creator>
  <dc:language>ru-RU</dc:language>
  <cp:keywords/>
  <dcterms:created xsi:type="dcterms:W3CDTF">2022-04-28T21:11:23Z</dcterms:created>
  <dcterms:modified xsi:type="dcterms:W3CDTF">2022-04-28T21:11:23Z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Список таблиц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Лабораторная работа №3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