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5.png" ContentType="image/png"/>
  <Override PartName="/word/media/rId31.png" ContentType="image/png"/>
  <Override PartName="/word/media/rId44.png" ContentType="image/png"/>
  <Override PartName="/word/media/rId50.png" ContentType="image/png"/>
  <Override PartName="/word/media/rId41.png" ContentType="image/png"/>
  <Override PartName="/word/media/rId47.png" ContentType="image/png"/>
  <Override PartName="/word/media/rId60.png" ContentType="image/png"/>
  <Override PartName="/word/media/rId66.png" ContentType="image/png"/>
  <Override PartName="/word/media/rId5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гармонических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r>
          <m:t>0.5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51</m:t>
            </m:r>
          </m:e>
        </m:d>
      </m:oMath>
      <w:r>
        <w:t xml:space="preserve"> </w:t>
      </w:r>
      <w:r>
        <w:t xml:space="preserve">(шаг 0.05) c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</w:t>
      </w:r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ервый-случа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Первый случай</w:t>
      </w:r>
    </w:p>
    <w:p>
      <w:pPr>
        <w:pStyle w:val="FirstParagraph"/>
      </w:pPr>
      <w:r>
        <w:t xml:space="preserve">В системе отсутствуют потери энергии (колебания без затухания).</w:t>
      </w:r>
    </w:p>
    <w:p>
      <w:pPr>
        <w:pStyle w:val="BodyText"/>
      </w:pPr>
      <w:r>
        <w:t xml:space="preserve">Получаем уравнение: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Start w:id="23" w:name="решение-на-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-1.2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3.5</w:t>
      </w:r>
      <w:r>
        <w:br/>
      </w:r>
      <w:r>
        <w:br/>
      </w:r>
      <w:r>
        <w:rPr>
          <w:rStyle w:val="VerbatimChar"/>
        </w:rPr>
        <w:t xml:space="preserve">function lorenz(dy,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ODEProblem(lorenz,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savefig("../report/image/case1j.png")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savefig("../report/image/case1_fasj.png")</w:t>
      </w:r>
    </w:p>
    <w:bookmarkEnd w:id="23"/>
    <w:bookmarkStart w:id="24" w:name="решение-на-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case1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y(start=-1.2);</w:t>
      </w:r>
      <w:r>
        <w:br/>
      </w:r>
      <w:r>
        <w:br/>
      </w:r>
      <w:r>
        <w:rPr>
          <w:rStyle w:val="VerbatimChar"/>
        </w:rPr>
        <w:t xml:space="preserve">parameter Real w = 3.5;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case1;</w:t>
      </w:r>
    </w:p>
    <w:bookmarkEnd w:id="24"/>
    <w:bookmarkStart w:id="37" w:name="результаты-работы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Решение первого случая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уравнения гармонического осциллятора в 1-ом случае (Julia)" title="fig:" id="26" name="Picture"/>
            <a:graphic>
              <a:graphicData uri="http://schemas.openxmlformats.org/drawingml/2006/picture">
                <pic:pic>
                  <pic:nvPicPr>
                    <pic:cNvPr descr="image/case1j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 1-ом случае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гармонического осциллятора в 1-ом случае (Julia)" title="fig:" id="29" name="Picture"/>
            <a:graphic>
              <a:graphicData uri="http://schemas.openxmlformats.org/drawingml/2006/picture">
                <pic:pic>
                  <pic:nvPicPr>
                    <pic:cNvPr descr="image/case1_fasj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 1-ом случае (Julia)</w:t>
      </w:r>
    </w:p>
    <w:p>
      <w:pPr>
        <w:pStyle w:val="BodyText"/>
      </w:pPr>
      <w:r>
        <w:t xml:space="preserve">Решение первого случая на OpenModelica (рис. ?? и ??).</w:t>
      </w:r>
    </w:p>
    <w:p>
      <w:pPr>
        <w:pStyle w:val="CaptionedFigure"/>
      </w:pPr>
      <w:r>
        <w:drawing>
          <wp:inline>
            <wp:extent cx="5334000" cy="2197213"/>
            <wp:effectExtent b="0" l="0" r="0" t="0"/>
            <wp:docPr descr="Решение уравнения гармонического осциллятора в 1-ом случае (OpenModelica)" title="fig:" id="32" name="Picture"/>
            <a:graphic>
              <a:graphicData uri="http://schemas.openxmlformats.org/drawingml/2006/picture">
                <pic:pic>
                  <pic:nvPicPr>
                    <pic:cNvPr descr="image/case1om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 1-ом случае (OpenModelica)</w:t>
      </w:r>
    </w:p>
    <w:p>
      <w:pPr>
        <w:pStyle w:val="CaptionedFigure"/>
      </w:pPr>
      <w:r>
        <w:drawing>
          <wp:inline>
            <wp:extent cx="5334000" cy="2169700"/>
            <wp:effectExtent b="0" l="0" r="0" t="0"/>
            <wp:docPr descr="Фазовый портрет гармонического осциллятора в 1-ом случае (OpenModelica)" title="fig:" id="35" name="Picture"/>
            <a:graphic>
              <a:graphicData uri="http://schemas.openxmlformats.org/drawingml/2006/picture">
                <pic:pic>
                  <pic:nvPicPr>
                    <pic:cNvPr descr="image/case1_faso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 1-ом случае (OpenModelica)</w:t>
      </w:r>
    </w:p>
    <w:bookmarkEnd w:id="37"/>
    <w:bookmarkEnd w:id="38"/>
    <w:bookmarkStart w:id="54" w:name="второй-случа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Второй случай</w:t>
      </w:r>
    </w:p>
    <w:p>
      <w:pPr>
        <w:pStyle w:val="FirstParagraph"/>
      </w:pPr>
      <w:r>
        <w:t xml:space="preserve">В системе присутствуют потери энергии (колебания с затуханием).</w:t>
      </w:r>
    </w:p>
    <w:p>
      <w:pPr>
        <w:pStyle w:val="BodyText"/>
      </w:pPr>
      <w:r>
        <w:t xml:space="preserve">Получаем уравнение: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Start w:id="39" w:name="решение-на-julia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-1.2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11</w:t>
      </w:r>
      <w:r>
        <w:br/>
      </w:r>
      <w:r>
        <w:rPr>
          <w:rStyle w:val="VerbatimChar"/>
        </w:rPr>
        <w:t xml:space="preserve">g = 11</w:t>
      </w:r>
      <w:r>
        <w:br/>
      </w:r>
      <w:r>
        <w:br/>
      </w:r>
      <w:r>
        <w:rPr>
          <w:rStyle w:val="VerbatimChar"/>
        </w:rPr>
        <w:t xml:space="preserve">function lorenz(dy,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ODEProblem(lorenz,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savefig("../report/image/case2j.png")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savefig("../report/image/case2_fasj.png")</w:t>
      </w:r>
    </w:p>
    <w:bookmarkEnd w:id="39"/>
    <w:bookmarkStart w:id="40" w:name="решение-на-openmodelica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case2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y(start=-1.2);</w:t>
      </w:r>
      <w:r>
        <w:br/>
      </w:r>
      <w:r>
        <w:br/>
      </w:r>
      <w:r>
        <w:rPr>
          <w:rStyle w:val="VerbatimChar"/>
        </w:rPr>
        <w:t xml:space="preserve">parameter Real w = 11;</w:t>
      </w:r>
      <w:r>
        <w:br/>
      </w:r>
      <w:r>
        <w:rPr>
          <w:rStyle w:val="VerbatimChar"/>
        </w:rPr>
        <w:t xml:space="preserve">parameter Real g = 11;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case2;</w:t>
      </w:r>
    </w:p>
    <w:bookmarkEnd w:id="40"/>
    <w:bookmarkStart w:id="53" w:name="результаты-работы-1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Решение второго случая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уравнения гармонического осциллятора во 2-ом случае (Julia)" title="fig:" id="42" name="Picture"/>
            <a:graphic>
              <a:graphicData uri="http://schemas.openxmlformats.org/drawingml/2006/picture">
                <pic:pic>
                  <pic:nvPicPr>
                    <pic:cNvPr descr="image/case2j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во 2-ом случае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гармонического осциллятора во 2-ом случае (Julia)" title="fig:" id="45" name="Picture"/>
            <a:graphic>
              <a:graphicData uri="http://schemas.openxmlformats.org/drawingml/2006/picture">
                <pic:pic>
                  <pic:nvPicPr>
                    <pic:cNvPr descr="image/case2_fasj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во 2-ом случае (Julia)</w:t>
      </w:r>
    </w:p>
    <w:p>
      <w:pPr>
        <w:pStyle w:val="BodyText"/>
      </w:pPr>
      <w:r>
        <w:t xml:space="preserve">Решение второго случая на OpenModelica (рис. ?? и ??).</w:t>
      </w:r>
    </w:p>
    <w:p>
      <w:pPr>
        <w:pStyle w:val="CaptionedFigure"/>
      </w:pPr>
      <w:r>
        <w:drawing>
          <wp:inline>
            <wp:extent cx="5334000" cy="2176390"/>
            <wp:effectExtent b="0" l="0" r="0" t="0"/>
            <wp:docPr descr="Решение уравнения гармонического осциллятора во 2-ом случае (OpenModelica)" title="fig:" id="48" name="Picture"/>
            <a:graphic>
              <a:graphicData uri="http://schemas.openxmlformats.org/drawingml/2006/picture">
                <pic:pic>
                  <pic:nvPicPr>
                    <pic:cNvPr descr="image/case2om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во 2-ом случае (OpenModelica)</w:t>
      </w:r>
    </w:p>
    <w:p>
      <w:pPr>
        <w:pStyle w:val="CaptionedFigure"/>
      </w:pPr>
      <w:r>
        <w:drawing>
          <wp:inline>
            <wp:extent cx="5334000" cy="2204132"/>
            <wp:effectExtent b="0" l="0" r="0" t="0"/>
            <wp:docPr descr="Фазовый портрет гармонического осциллятора во 2-ом случае (OpenModelica)" title="fig:" id="51" name="Picture"/>
            <a:graphic>
              <a:graphicData uri="http://schemas.openxmlformats.org/drawingml/2006/picture">
                <pic:pic>
                  <pic:nvPicPr>
                    <pic:cNvPr descr="image/case2_fasom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во 2-ом случае (OpenModelica)</w:t>
      </w:r>
    </w:p>
    <w:bookmarkEnd w:id="53"/>
    <w:bookmarkEnd w:id="54"/>
    <w:bookmarkStart w:id="70" w:name="третий-случа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Третий случай</w:t>
      </w:r>
    </w:p>
    <w:p>
      <w:pPr>
        <w:pStyle w:val="FirstParagraph"/>
      </w:pPr>
      <w:r>
        <w:t xml:space="preserve">На систему действует внешняя сила.</w:t>
      </w:r>
    </w:p>
    <w:p>
      <w:pPr>
        <w:pStyle w:val="BodyText"/>
      </w:pPr>
      <w:r>
        <w:t xml:space="preserve">Получаем уравнение: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Start w:id="55" w:name="решение-на-julia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-1.2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</w:t>
      </w:r>
      <w:r>
        <w:br/>
      </w:r>
      <w:r>
        <w:rPr>
          <w:rStyle w:val="VerbatimChar"/>
        </w:rPr>
        <w:t xml:space="preserve">g = 12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return 2*cos(0.5*t)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lorenz(dy,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F(t)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ODEProblem(lorenz,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savefig("../report/image/case3j.png")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savefig("../report/image/case3_fasj.png")</w:t>
      </w:r>
    </w:p>
    <w:bookmarkEnd w:id="55"/>
    <w:bookmarkStart w:id="56" w:name="решение-на-openmodelica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case3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y(start=-1.2);</w:t>
      </w:r>
      <w:r>
        <w:br/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parameter Real g = 12;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+ 2*cos(0.5*time);</w:t>
      </w:r>
      <w:r>
        <w:br/>
      </w:r>
      <w:r>
        <w:br/>
      </w:r>
      <w:r>
        <w:rPr>
          <w:rStyle w:val="VerbatimChar"/>
        </w:rPr>
        <w:t xml:space="preserve">end case3;</w:t>
      </w:r>
    </w:p>
    <w:bookmarkEnd w:id="56"/>
    <w:bookmarkStart w:id="69" w:name="результаты-работы-2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Решение третьего случая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уравнения гармонического осциллятора в 3-ем случае (Julia)" title="fig:" id="58" name="Picture"/>
            <a:graphic>
              <a:graphicData uri="http://schemas.openxmlformats.org/drawingml/2006/picture">
                <pic:pic>
                  <pic:nvPicPr>
                    <pic:cNvPr descr="image/case3j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 3-ем случае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гармонического осциллятора в 3-ем случае (Julia)" title="fig:" id="61" name="Picture"/>
            <a:graphic>
              <a:graphicData uri="http://schemas.openxmlformats.org/drawingml/2006/picture">
                <pic:pic>
                  <pic:nvPicPr>
                    <pic:cNvPr descr="image/case3_fasj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 3-ем случае (Julia)</w:t>
      </w:r>
    </w:p>
    <w:p>
      <w:pPr>
        <w:pStyle w:val="BodyText"/>
      </w:pPr>
      <w:r>
        <w:t xml:space="preserve">Решение третьего случая на OpenModelica (рис. ?? и ??).</w:t>
      </w:r>
    </w:p>
    <w:p>
      <w:pPr>
        <w:pStyle w:val="CaptionedFigure"/>
      </w:pPr>
      <w:r>
        <w:drawing>
          <wp:inline>
            <wp:extent cx="5334000" cy="2149686"/>
            <wp:effectExtent b="0" l="0" r="0" t="0"/>
            <wp:docPr descr="Решение уравнения гармонического осциллятора в 3-ем случае (OpenModelica)" title="fig:" id="64" name="Picture"/>
            <a:graphic>
              <a:graphicData uri="http://schemas.openxmlformats.org/drawingml/2006/picture">
                <pic:pic>
                  <pic:nvPicPr>
                    <pic:cNvPr descr="image/case3om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гармонического осциллятора в 3-ем случае (OpenModelica)</w:t>
      </w:r>
    </w:p>
    <w:p>
      <w:pPr>
        <w:pStyle w:val="CaptionedFigure"/>
      </w:pPr>
      <w:r>
        <w:drawing>
          <wp:inline>
            <wp:extent cx="5334000" cy="2180427"/>
            <wp:effectExtent b="0" l="0" r="0" t="0"/>
            <wp:docPr descr="Фазовый портрет гармонического осциллятора в 3-ем случае (OpenModelica)" title="fig:" id="67" name="Picture"/>
            <a:graphic>
              <a:graphicData uri="http://schemas.openxmlformats.org/drawingml/2006/picture">
                <pic:pic>
                  <pic:nvPicPr>
                    <pic:cNvPr descr="image/case3_fasom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 3-ем случае (OpenModelica)</w:t>
      </w:r>
    </w:p>
    <w:bookmarkEnd w:id="69"/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математической модели гармонических колебаний.</w:t>
      </w:r>
    </w:p>
    <w:bookmarkEnd w:id="72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4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73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74"/>
    <w:bookmarkStart w:id="76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75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76"/>
    <w:bookmarkStart w:id="77" w:name="ref-trubetskoy:fluctuation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Трубецкой Д.И., Рожнев А.Г.</w:t>
      </w:r>
      <w:r>
        <w:t xml:space="preserve"> </w:t>
      </w:r>
      <w:r>
        <w:t xml:space="preserve">Линейные колебания</w:t>
      </w:r>
      <w:r>
        <w:t xml:space="preserve">. 1-е изд. Саратов, 2011. 108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hyperlink" Id="rId73" Target="https://docs.julialang.org/en/v1/" TargetMode="External" /><Relationship Type="http://schemas.openxmlformats.org/officeDocument/2006/relationships/hyperlink" Id="rId75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ocs.julialang.org/en/v1/" TargetMode="External" /><Relationship Type="http://schemas.openxmlformats.org/officeDocument/2006/relationships/hyperlink" Id="rId75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2024-03-01T20:50:36Z</dcterms:created>
  <dcterms:modified xsi:type="dcterms:W3CDTF">2024-03-01T20:50:36Z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