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83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Информационная безопасность</w:t>
      </w:r>
    </w:p>
    <w:p>
      <w:pPr>
        <w:pStyle w:val="Subtitle"/>
      </w:pPr>
      <w:r>
        <w:t xml:space="preserve">Лабораторная работа №1</w:t>
      </w:r>
    </w:p>
    <w:p>
      <w:pPr>
        <w:pStyle w:val="Author"/>
      </w:pPr>
      <w:r>
        <w:t xml:space="preserve">Матюшкин Денис Владимирович (НПИбд-02-21)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VirtualBox (Oracle VM VirtualBox) — программный продукт виртуализации для операционных систем Windows, Linux, FreeBSD, macOS, Solaris/OpenSolaris, ReactOS, DOS и других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BodyText"/>
      </w:pPr>
      <w:r>
        <w:t xml:space="preserve">Rocky Linux — дистрибутив Linux, разработанный Rocky Enterprise Software Foundation. Предполагается, что это будет полный бинарно-совместимый выпуск, использующий исходный код операционной системы Red Hat Enterprise Linux (RHEL)</w:t>
      </w:r>
      <w:r>
        <w:t xml:space="preserve"> </w:t>
      </w:r>
      <w:r>
        <w:t xml:space="preserve">[2]</w:t>
      </w:r>
      <w:r>
        <w:t xml:space="preserve">.</w:t>
      </w:r>
    </w:p>
    <w:bookmarkEnd w:id="21"/>
    <w:bookmarkStart w:id="78" w:name="ход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работы</w:t>
      </w:r>
    </w:p>
    <w:p>
      <w:pPr>
        <w:pStyle w:val="Compact"/>
        <w:numPr>
          <w:ilvl w:val="0"/>
          <w:numId w:val="1001"/>
        </w:numPr>
      </w:pPr>
      <w:r>
        <w:t xml:space="preserve">Создайте новую виртуальную машину. Укажите имя виртуальной машины, тип операционной системы — Linux, RedHat (рис. 1).</w:t>
      </w:r>
    </w:p>
    <w:bookmarkStart w:id="25" w:name="fig:001"/>
    <w:p>
      <w:pPr>
        <w:pStyle w:val="CaptionedFigure"/>
      </w:pPr>
      <w:r>
        <w:drawing>
          <wp:inline>
            <wp:extent cx="5334000" cy="3007604"/>
            <wp:effectExtent b="0" l="0" r="0" t="0"/>
            <wp:docPr descr="Рис. 1: Окно «Имя машины и тип ОС»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7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Окно «Имя машины и тип ОС»</w:t>
      </w:r>
    </w:p>
    <w:bookmarkEnd w:id="25"/>
    <w:p>
      <w:pPr>
        <w:pStyle w:val="Compact"/>
        <w:numPr>
          <w:ilvl w:val="0"/>
          <w:numId w:val="1002"/>
        </w:numPr>
      </w:pPr>
      <w:r>
        <w:t xml:space="preserve">Укажите размер основной памяти виртуальной машины — 2048 МБ (или большее число, кратное 1024 МБ, если позволяют технические характеристики вашего компьютера) и количество виртуальных процессоро (рис. 2).</w:t>
      </w:r>
    </w:p>
    <w:bookmarkStart w:id="29" w:name="fig:002"/>
    <w:p>
      <w:pPr>
        <w:pStyle w:val="CaptionedFigure"/>
      </w:pPr>
      <w:r>
        <w:drawing>
          <wp:inline>
            <wp:extent cx="5334000" cy="2981141"/>
            <wp:effectExtent b="0" l="0" r="0" t="0"/>
            <wp:docPr descr="Рис. 2: Окно «Размер основной памяти»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1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Окно «Размер основной памяти»</w:t>
      </w:r>
    </w:p>
    <w:bookmarkEnd w:id="29"/>
    <w:p>
      <w:pPr>
        <w:pStyle w:val="Compact"/>
        <w:numPr>
          <w:ilvl w:val="0"/>
          <w:numId w:val="1003"/>
        </w:numPr>
      </w:pPr>
      <w:r>
        <w:t xml:space="preserve">Задайте размер диска — 40 ГБ (или больше) (рис. 3).</w:t>
      </w:r>
    </w:p>
    <w:bookmarkStart w:id="33" w:name="fig:003"/>
    <w:p>
      <w:pPr>
        <w:pStyle w:val="CaptionedFigure"/>
      </w:pPr>
      <w:r>
        <w:drawing>
          <wp:inline>
            <wp:extent cx="5334000" cy="3030535"/>
            <wp:effectExtent b="0" l="0" r="0" t="0"/>
            <wp:docPr descr="Рис. 3: Окно определения размера виртуального динамического жёсткого диск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0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Окно определения размера виртуального динамического жёсткого диска</w:t>
      </w:r>
    </w:p>
    <w:bookmarkEnd w:id="33"/>
    <w:p>
      <w:pPr>
        <w:pStyle w:val="Compact"/>
        <w:numPr>
          <w:ilvl w:val="0"/>
          <w:numId w:val="1004"/>
        </w:numPr>
      </w:pPr>
      <w:r>
        <w:t xml:space="preserve">Создайте виртуальную машину (рис. 4).</w:t>
      </w:r>
    </w:p>
    <w:bookmarkStart w:id="37" w:name="fig:004"/>
    <w:p>
      <w:pPr>
        <w:pStyle w:val="CaptionedFigure"/>
      </w:pPr>
      <w:r>
        <w:drawing>
          <wp:inline>
            <wp:extent cx="5334000" cy="2978310"/>
            <wp:effectExtent b="0" l="0" r="0" t="0"/>
            <wp:docPr descr="Рис. 4: Окно создания виртуальной машины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8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Окно создания виртуальной машины</w:t>
      </w:r>
    </w:p>
    <w:bookmarkEnd w:id="37"/>
    <w:p>
      <w:pPr>
        <w:pStyle w:val="Compact"/>
        <w:numPr>
          <w:ilvl w:val="0"/>
          <w:numId w:val="1005"/>
        </w:numPr>
      </w:pPr>
      <w:r>
        <w:t xml:space="preserve">Запустите виртуальную машину, выберите English в качестве языка интерфейса и перейдите к настройкам установки операционной системы (рис. 5).</w:t>
      </w:r>
    </w:p>
    <w:bookmarkStart w:id="41" w:name="fig:005"/>
    <w:p>
      <w:pPr>
        <w:pStyle w:val="CaptionedFigure"/>
      </w:pPr>
      <w:r>
        <w:drawing>
          <wp:inline>
            <wp:extent cx="5334000" cy="3365867"/>
            <wp:effectExtent b="0" l="0" r="0" t="0"/>
            <wp:docPr descr="Рис. 5: Установка английского языка интерфейса ОС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5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английского языка интерфейса ОС</w:t>
      </w:r>
    </w:p>
    <w:bookmarkEnd w:id="41"/>
    <w:p>
      <w:pPr>
        <w:pStyle w:val="Compact"/>
        <w:numPr>
          <w:ilvl w:val="0"/>
          <w:numId w:val="1006"/>
        </w:numPr>
      </w:pPr>
      <w:r>
        <w:t xml:space="preserve">При необходимости скорректируйте часовой пояс, раскладку клавиатуры, рекомендуется добавить русский язык, но в качестве языка по умолчанию указать английский язык; задать комбинацию клавиш для переключения между раскладками клавиатуры (рис. 6).</w:t>
      </w:r>
    </w:p>
    <w:bookmarkStart w:id="45" w:name="fig:006"/>
    <w:p>
      <w:pPr>
        <w:pStyle w:val="CaptionedFigure"/>
      </w:pPr>
      <w:r>
        <w:drawing>
          <wp:inline>
            <wp:extent cx="5334000" cy="985433"/>
            <wp:effectExtent b="0" l="0" r="0" t="0"/>
            <wp:docPr descr="Рис. 6: Добавление русской раскладки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5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Добавление русской раскладки</w:t>
      </w:r>
    </w:p>
    <w:bookmarkEnd w:id="45"/>
    <w:p>
      <w:pPr>
        <w:pStyle w:val="Compact"/>
        <w:numPr>
          <w:ilvl w:val="0"/>
          <w:numId w:val="1007"/>
        </w:numPr>
      </w:pPr>
      <w:r>
        <w:t xml:space="preserve">В разделе выбора программ укажите в качестве базового окружения Server with GUI , а в качестве дополнения — Development Tools (рис. 7).</w:t>
      </w:r>
    </w:p>
    <w:bookmarkStart w:id="49" w:name="fig:007"/>
    <w:p>
      <w:pPr>
        <w:pStyle w:val="CaptionedFigure"/>
      </w:pPr>
      <w:r>
        <w:drawing>
          <wp:inline>
            <wp:extent cx="5334000" cy="1669273"/>
            <wp:effectExtent b="0" l="0" r="0" t="0"/>
            <wp:docPr descr="Рис. 7: Окно настройки установки: выбор программ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Окно настройки установки: выбор программ</w:t>
      </w:r>
    </w:p>
    <w:bookmarkEnd w:id="49"/>
    <w:p>
      <w:pPr>
        <w:pStyle w:val="Compact"/>
        <w:numPr>
          <w:ilvl w:val="0"/>
          <w:numId w:val="1008"/>
        </w:numPr>
      </w:pPr>
      <w:r>
        <w:t xml:space="preserve">Отключите KDUMP (рис. 8).</w:t>
      </w:r>
    </w:p>
    <w:bookmarkStart w:id="53" w:name="fig:008"/>
    <w:p>
      <w:pPr>
        <w:pStyle w:val="CaptionedFigure"/>
      </w:pPr>
      <w:r>
        <w:drawing>
          <wp:inline>
            <wp:extent cx="4226218" cy="768403"/>
            <wp:effectExtent b="0" l="0" r="0" t="0"/>
            <wp:docPr descr="Рис. 8: Окно настройки установки: отключение KDUMP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218" cy="768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Окно настройки установки: отключение KDUMP</w:t>
      </w:r>
    </w:p>
    <w:bookmarkEnd w:id="53"/>
    <w:p>
      <w:pPr>
        <w:pStyle w:val="Compact"/>
        <w:numPr>
          <w:ilvl w:val="0"/>
          <w:numId w:val="1009"/>
        </w:numPr>
      </w:pPr>
      <w:r>
        <w:t xml:space="preserve">Включите сетевое соединение и в качестве имени узла укажите user.localdomain, где вместо user укажите имя своего пользователя в соответствии с соглашением об именовании (рис. 9).</w:t>
      </w:r>
    </w:p>
    <w:bookmarkStart w:id="57" w:name="fig:009"/>
    <w:p>
      <w:pPr>
        <w:pStyle w:val="CaptionedFigure"/>
      </w:pPr>
      <w:r>
        <w:drawing>
          <wp:inline>
            <wp:extent cx="4487475" cy="1129552"/>
            <wp:effectExtent b="0" l="0" r="0" t="0"/>
            <wp:docPr descr="Рис. 9: Окно настройки установки: сеть и имя узла" title="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475" cy="1129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Окно настройки установки: сеть и имя узла</w:t>
      </w:r>
    </w:p>
    <w:bookmarkEnd w:id="57"/>
    <w:p>
      <w:pPr>
        <w:pStyle w:val="Compact"/>
        <w:numPr>
          <w:ilvl w:val="0"/>
          <w:numId w:val="1010"/>
        </w:numPr>
      </w:pPr>
      <w:r>
        <w:t xml:space="preserve">Установите пароль для root и пользователя с правами администратора (рис. 10 и 11).</w:t>
      </w:r>
    </w:p>
    <w:bookmarkStart w:id="61" w:name="fig:010"/>
    <w:p>
      <w:pPr>
        <w:pStyle w:val="CaptionedFigure"/>
      </w:pPr>
      <w:r>
        <w:drawing>
          <wp:inline>
            <wp:extent cx="4372215" cy="1467650"/>
            <wp:effectExtent b="0" l="0" r="0" t="0"/>
            <wp:docPr descr="Рис. 10: Установка пароля для root" title="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215" cy="1467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пароля для root</w:t>
      </w:r>
    </w:p>
    <w:bookmarkEnd w:id="61"/>
    <w:bookmarkStart w:id="65" w:name="fig:011"/>
    <w:p>
      <w:pPr>
        <w:pStyle w:val="CaptionedFigure"/>
      </w:pPr>
      <w:r>
        <w:drawing>
          <wp:inline>
            <wp:extent cx="4748732" cy="2489626"/>
            <wp:effectExtent b="0" l="0" r="0" t="0"/>
            <wp:docPr descr="Рис. 11: Установка пароля для пользователя с правами администратора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732" cy="2489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пароля для пользователя с правами администратора</w:t>
      </w:r>
    </w:p>
    <w:bookmarkEnd w:id="65"/>
    <w:p>
      <w:pPr>
        <w:numPr>
          <w:ilvl w:val="0"/>
          <w:numId w:val="1011"/>
        </w:numPr>
      </w:pPr>
      <w:r>
        <w:t xml:space="preserve">После завершения установки операционной системы корректно перезапустите виртуальную машину и примите условия лицензии.</w:t>
      </w:r>
    </w:p>
    <w:p>
      <w:pPr>
        <w:numPr>
          <w:ilvl w:val="0"/>
          <w:numId w:val="1011"/>
        </w:numPr>
      </w:pPr>
      <w:r>
        <w:t xml:space="preserve">В VirtualBox оптический диск должен отключиться автоматически, но если это не произошло, то необходимо отключить носитель информации с образом, выбрав Свойства Носители Rocky-версия-dvd1.iso Удалить устройство (рис. 12).</w:t>
      </w:r>
    </w:p>
    <w:bookmarkStart w:id="69" w:name="fig:012"/>
    <w:p>
      <w:pPr>
        <w:pStyle w:val="CaptionedFigure"/>
      </w:pPr>
      <w:r>
        <w:drawing>
          <wp:inline>
            <wp:extent cx="5334000" cy="2142344"/>
            <wp:effectExtent b="0" l="0" r="0" t="0"/>
            <wp:docPr descr="Рис. 12: Отключение носителя" title="" id="67" name="Picture"/>
            <a:graphic>
              <a:graphicData uri="http://schemas.openxmlformats.org/drawingml/2006/picture">
                <pic:pic>
                  <pic:nvPicPr>
                    <pic:cNvPr descr="image/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2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Отключение носителя</w:t>
      </w:r>
    </w:p>
    <w:bookmarkEnd w:id="69"/>
    <w:p>
      <w:pPr>
        <w:pStyle w:val="Compact"/>
        <w:numPr>
          <w:ilvl w:val="0"/>
          <w:numId w:val="1012"/>
        </w:numPr>
      </w:pPr>
      <w:r>
        <w:t xml:space="preserve">Войдите в ОС под заданной вами при установке учётной записью. В меню Устройства виртуальной машины подключите образ диска дополнений гостевой ОС, при необходимости введите пароль пользователя root вашей виртуальной ОС (рис. 13 и 14).</w:t>
      </w:r>
    </w:p>
    <w:bookmarkStart w:id="73" w:name="fig:013"/>
    <w:p>
      <w:pPr>
        <w:pStyle w:val="CaptionedFigure"/>
      </w:pPr>
      <w:r>
        <w:drawing>
          <wp:inline>
            <wp:extent cx="4510527" cy="1221761"/>
            <wp:effectExtent b="0" l="0" r="0" t="0"/>
            <wp:docPr descr="Рис. 13: Подключение образа диска дополнений гостевой ОС" title="" id="71" name="Picture"/>
            <a:graphic>
              <a:graphicData uri="http://schemas.openxmlformats.org/drawingml/2006/picture">
                <pic:pic>
                  <pic:nvPicPr>
                    <pic:cNvPr descr="image/1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27" cy="1221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Подключение образа диска дополнений гостевой ОС</w:t>
      </w:r>
    </w:p>
    <w:bookmarkEnd w:id="73"/>
    <w:bookmarkStart w:id="77" w:name="fig:014"/>
    <w:p>
      <w:pPr>
        <w:pStyle w:val="CaptionedFigure"/>
      </w:pPr>
      <w:r>
        <w:drawing>
          <wp:inline>
            <wp:extent cx="4356847" cy="530198"/>
            <wp:effectExtent b="0" l="0" r="0" t="0"/>
            <wp:docPr descr="Рис. 14: Запуск образа диска дополнений гостевой ОС" title="" id="75" name="Picture"/>
            <a:graphic>
              <a:graphicData uri="http://schemas.openxmlformats.org/drawingml/2006/picture">
                <pic:pic>
                  <pic:nvPicPr>
                    <pic:cNvPr descr="image/16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847" cy="530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образа диска дополнений гостевой ОС</w:t>
      </w:r>
    </w:p>
    <w:bookmarkEnd w:id="77"/>
    <w:bookmarkEnd w:id="78"/>
    <w:bookmarkStart w:id="87" w:name="домашнее-зада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Дождитесь загрузки графического окружения и откройте терминал. В окне терминала проанализируйте последовательность загрузки системы, выполнив команду dmesg. Можно просто просмотреть вывод этой команды (рис. 15):</w:t>
      </w:r>
    </w:p>
    <w:bookmarkStart w:id="82" w:name="fig:015"/>
    <w:p>
      <w:pPr>
        <w:pStyle w:val="CaptionedFigure"/>
      </w:pPr>
      <w:r>
        <w:drawing>
          <wp:inline>
            <wp:extent cx="5334000" cy="2037134"/>
            <wp:effectExtent b="0" l="0" r="0" t="0"/>
            <wp:docPr descr="Рис. 15: Вывод dmesg" title="" id="80" name="Picture"/>
            <a:graphic>
              <a:graphicData uri="http://schemas.openxmlformats.org/drawingml/2006/picture">
                <pic:pic>
                  <pic:nvPicPr>
                    <pic:cNvPr descr="image/17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7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Вывод dmesg</w:t>
      </w:r>
    </w:p>
    <w:bookmarkEnd w:id="82"/>
    <w:p>
      <w:pPr>
        <w:pStyle w:val="BodyText"/>
      </w:pPr>
      <w:r>
        <w:t xml:space="preserve">Получите следующую информацию:</w:t>
      </w:r>
    </w:p>
    <w:p>
      <w:pPr>
        <w:pStyle w:val="Compact"/>
        <w:numPr>
          <w:ilvl w:val="0"/>
          <w:numId w:val="1013"/>
        </w:numPr>
      </w:pPr>
      <w:r>
        <w:t xml:space="preserve">Версия ядра Linux (Linux version).</w:t>
      </w:r>
    </w:p>
    <w:p>
      <w:pPr>
        <w:pStyle w:val="FirstParagraph"/>
      </w:pPr>
      <w:r>
        <w:t xml:space="preserve">Ответ: 5.14.0-427.33.1.el9_4.x86_64</w:t>
      </w:r>
    </w:p>
    <w:p>
      <w:pPr>
        <w:pStyle w:val="Compact"/>
        <w:numPr>
          <w:ilvl w:val="0"/>
          <w:numId w:val="1014"/>
        </w:numPr>
      </w:pPr>
      <w:r>
        <w:t xml:space="preserve">Частота процессора (Detected Mhz processor).</w:t>
      </w:r>
    </w:p>
    <w:p>
      <w:pPr>
        <w:pStyle w:val="FirstParagraph"/>
      </w:pPr>
      <w:r>
        <w:t xml:space="preserve">Ответ: не вывел по какой-то причине.</w:t>
      </w:r>
    </w:p>
    <w:p>
      <w:pPr>
        <w:pStyle w:val="Compact"/>
        <w:numPr>
          <w:ilvl w:val="0"/>
          <w:numId w:val="1015"/>
        </w:numPr>
      </w:pPr>
      <w:r>
        <w:t xml:space="preserve">Модель процессора (CPU0).</w:t>
      </w:r>
    </w:p>
    <w:p>
      <w:pPr>
        <w:pStyle w:val="FirstParagraph"/>
      </w:pPr>
      <w:r>
        <w:t xml:space="preserve">Ответ: AMD Ryzen 3 4300U with Radeon Graphics</w:t>
      </w:r>
    </w:p>
    <w:p>
      <w:pPr>
        <w:pStyle w:val="Compact"/>
        <w:numPr>
          <w:ilvl w:val="0"/>
          <w:numId w:val="1016"/>
        </w:numPr>
      </w:pPr>
      <w:r>
        <w:t xml:space="preserve">Объем доступной оперативной памяти (Memory available).</w:t>
      </w:r>
    </w:p>
    <w:p>
      <w:pPr>
        <w:pStyle w:val="FirstParagraph"/>
      </w:pPr>
      <w:r>
        <w:t xml:space="preserve">Ответ: свободно – 3659, занято – 1258 (в мб)</w:t>
      </w:r>
    </w:p>
    <w:p>
      <w:pPr>
        <w:pStyle w:val="Compact"/>
        <w:numPr>
          <w:ilvl w:val="0"/>
          <w:numId w:val="1017"/>
        </w:numPr>
      </w:pPr>
      <w:r>
        <w:t xml:space="preserve">Тип обнаруженного гипервизора (Hypervisor detected).</w:t>
      </w:r>
    </w:p>
    <w:p>
      <w:pPr>
        <w:pStyle w:val="FirstParagraph"/>
      </w:pPr>
      <w:r>
        <w:t xml:space="preserve">Ответ: KVM</w:t>
      </w:r>
    </w:p>
    <w:p>
      <w:pPr>
        <w:pStyle w:val="Compact"/>
        <w:numPr>
          <w:ilvl w:val="0"/>
          <w:numId w:val="1018"/>
        </w:numPr>
      </w:pPr>
      <w:r>
        <w:t xml:space="preserve">Тип файловой системы корневого раздела.</w:t>
      </w:r>
    </w:p>
    <w:p>
      <w:pPr>
        <w:pStyle w:val="FirstParagraph"/>
      </w:pPr>
      <w:r>
        <w:t xml:space="preserve">Ответ: xfs</w:t>
      </w:r>
    </w:p>
    <w:p>
      <w:pPr>
        <w:pStyle w:val="Compact"/>
        <w:numPr>
          <w:ilvl w:val="0"/>
          <w:numId w:val="1019"/>
        </w:numPr>
      </w:pPr>
      <w:r>
        <w:t xml:space="preserve">Последовательность монтирования файловых систем (рис. 16).</w:t>
      </w:r>
    </w:p>
    <w:bookmarkStart w:id="86" w:name="fig:016"/>
    <w:p>
      <w:pPr>
        <w:pStyle w:val="CaptionedFigure"/>
      </w:pPr>
      <w:r>
        <w:drawing>
          <wp:inline>
            <wp:extent cx="5334000" cy="2410177"/>
            <wp:effectExtent b="0" l="0" r="0" t="0"/>
            <wp:docPr descr="Рис. 16: Вывод информации системы" title="" id="84" name="Picture"/>
            <a:graphic>
              <a:graphicData uri="http://schemas.openxmlformats.org/drawingml/2006/picture">
                <pic:pic>
                  <pic:nvPicPr>
                    <pic:cNvPr descr="image/18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0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Вывод информации системы</w:t>
      </w:r>
    </w:p>
    <w:bookmarkEnd w:id="86"/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мы приобрели практические навыки установки операционной системы на виртуальную машину, настроили минимально необходимые для дальнейшей работы сервисы.</w:t>
      </w:r>
    </w:p>
    <w:bookmarkEnd w:id="88"/>
    <w:bookmarkStart w:id="89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20"/>
        </w:numPr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Системное имя, идентификатор пользователя, идентификатор группы, полное имя, домашний каталог, начальная оболочка.</w:t>
      </w:r>
    </w:p>
    <w:p>
      <w:pPr>
        <w:pStyle w:val="Compact"/>
        <w:numPr>
          <w:ilvl w:val="0"/>
          <w:numId w:val="1021"/>
        </w:numPr>
      </w:pPr>
      <w:r>
        <w:t xml:space="preserve">Укажите команды терминала и приведите примеры:</w:t>
      </w:r>
    </w:p>
    <w:p>
      <w:pPr>
        <w:numPr>
          <w:ilvl w:val="0"/>
          <w:numId w:val="1022"/>
        </w:numPr>
      </w:pPr>
      <w:r>
        <w:t xml:space="preserve">для получения справки по команде - man</w:t>
      </w:r>
      <w:r>
        <w:t xml:space="preserve"> </w:t>
      </w:r>
      <w:r>
        <w:t xml:space="preserve"> </w:t>
      </w:r>
      <w:r>
        <w:t xml:space="preserve">. Например: man ls</w:t>
      </w:r>
    </w:p>
    <w:p>
      <w:pPr>
        <w:numPr>
          <w:ilvl w:val="0"/>
          <w:numId w:val="1022"/>
        </w:numPr>
      </w:pPr>
      <w:r>
        <w:t xml:space="preserve">для перемещения по файловой системе - cd</w:t>
      </w:r>
      <w:r>
        <w:t xml:space="preserve"> </w:t>
      </w:r>
      <w:r>
        <w:t xml:space="preserve">. Например cd / (перемещение в корневой каталог)</w:t>
      </w:r>
    </w:p>
    <w:p>
      <w:pPr>
        <w:numPr>
          <w:ilvl w:val="0"/>
          <w:numId w:val="1022"/>
        </w:numPr>
      </w:pPr>
      <w:r>
        <w:t xml:space="preserve">для просмотра содержимого каталога - ls</w:t>
      </w:r>
      <w:r>
        <w:t xml:space="preserve"> </w:t>
      </w:r>
      <w:r>
        <w:t xml:space="preserve">. Например ls / (содержимое корневого каталога)</w:t>
      </w:r>
    </w:p>
    <w:p>
      <w:pPr>
        <w:numPr>
          <w:ilvl w:val="0"/>
          <w:numId w:val="1022"/>
        </w:numPr>
      </w:pPr>
      <w:r>
        <w:t xml:space="preserve">для определения объёма каталога - du -s</w:t>
      </w:r>
      <w:r>
        <w:t xml:space="preserve"> </w:t>
      </w:r>
      <w:r>
        <w:t xml:space="preserve">. Например du -s /etc</w:t>
      </w:r>
    </w:p>
    <w:p>
      <w:pPr>
        <w:numPr>
          <w:ilvl w:val="0"/>
          <w:numId w:val="1022"/>
        </w:numPr>
      </w:pPr>
      <w:r>
        <w:t xml:space="preserve">для создания / удаления каталогов / файлов - rm</w:t>
      </w:r>
      <w:r>
        <w:t xml:space="preserve"> </w:t>
      </w:r>
      <w:r>
        <w:t xml:space="preserve"> </w:t>
      </w:r>
      <w:r>
        <w:t xml:space="preserve">. При этом пустые каталоги можно удалять командой rmdir, если добавить ключ -s то не только пустые. Любые файлы, можно удалять командой rm с ключом -r (рекурсивно). Например rm -r useless или rmdir -s useless. Для создание каталога использовать команду mkdir, для создания файла – touch. Например: mkdir cat; touch cat/mary.txt</w:t>
      </w:r>
    </w:p>
    <w:p>
      <w:pPr>
        <w:numPr>
          <w:ilvl w:val="0"/>
          <w:numId w:val="1022"/>
        </w:numPr>
      </w:pPr>
      <w:r>
        <w:t xml:space="preserve">для задания определённых прав на файл / каталог - chmod</w:t>
      </w:r>
      <w:r>
        <w:t xml:space="preserve"> </w:t>
      </w:r>
      <w:r>
        <w:t xml:space="preserve"> </w:t>
      </w:r>
      <w:r>
        <w:t xml:space="preserve">. Например: chmod 777 filename.txt</w:t>
      </w:r>
    </w:p>
    <w:p>
      <w:pPr>
        <w:numPr>
          <w:ilvl w:val="0"/>
          <w:numId w:val="1022"/>
        </w:numPr>
      </w:pPr>
      <w:r>
        <w:t xml:space="preserve">для просмотра истории команд – history</w:t>
      </w:r>
    </w:p>
    <w:p>
      <w:pPr>
        <w:pStyle w:val="Compact"/>
        <w:numPr>
          <w:ilvl w:val="0"/>
          <w:numId w:val="1023"/>
        </w:numPr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Порядок, определяющий способ организации, хранения и именования данных на носителях информации. Например ext2. Характеристика: ext2 журналируема (при сбоях можно восстановить данные). Максимальный размер файла 16гб-2гб. Максимальный размер тома 2гб-32гб. Существует единственный корневой каталог откуда исходят остальные каталоги. Максимальная длина имени файла 266 байт.</w:t>
      </w:r>
    </w:p>
    <w:p>
      <w:pPr>
        <w:pStyle w:val="Compact"/>
        <w:numPr>
          <w:ilvl w:val="0"/>
          <w:numId w:val="1024"/>
        </w:numPr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Ответ: Командой mount</w:t>
      </w:r>
    </w:p>
    <w:p>
      <w:pPr>
        <w:pStyle w:val="Compact"/>
        <w:numPr>
          <w:ilvl w:val="0"/>
          <w:numId w:val="1025"/>
        </w:numPr>
      </w:pPr>
      <w:r>
        <w:t xml:space="preserve">Как удалить зависший процесс?</w:t>
      </w:r>
    </w:p>
    <w:p>
      <w:pPr>
        <w:pStyle w:val="FirstParagraph"/>
      </w:pPr>
      <w:r>
        <w:t xml:space="preserve">Ответ: kill</w:t>
      </w:r>
      <w:r>
        <w:t xml:space="preserve"> </w:t>
      </w:r>
      <w:r>
        <w:t xml:space="preserve">. PID можно получить командой ps axu | grep</w:t>
      </w:r>
      <w:r>
        <w:t xml:space="preserve"> </w:t>
      </w:r>
      <w:r>
        <w:t xml:space="preserve">“то что мы ищем”</w:t>
      </w:r>
      <w:r>
        <w:t xml:space="preserve">. Например: kill 5099</w:t>
      </w:r>
    </w:p>
    <w:bookmarkEnd w:id="89"/>
    <w:bookmarkStart w:id="95" w:name="список-литературы"/>
    <w:p>
      <w:pPr>
        <w:pStyle w:val="Heading1"/>
      </w:pPr>
      <w:r>
        <w:t xml:space="preserve">Список литературы</w:t>
      </w:r>
    </w:p>
    <w:bookmarkStart w:id="94" w:name="refs"/>
    <w:bookmarkStart w:id="91" w:name="ref-virtualbox-doc:documentation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VirtualBox Documentation</w:t>
      </w:r>
      <w:r>
        <w:t xml:space="preserve"> </w:t>
      </w:r>
      <w:r>
        <w:t xml:space="preserve">[Электронный ресурс]. Oracle, 2024. URL:</w:t>
      </w:r>
      <w:r>
        <w:t xml:space="preserve"> </w:t>
      </w:r>
      <w:hyperlink r:id="rId90">
        <w:r>
          <w:rPr>
            <w:rStyle w:val="Hyperlink"/>
          </w:rPr>
          <w:t xml:space="preserve">https://www.virtualbox.org/wiki/Documentation</w:t>
        </w:r>
      </w:hyperlink>
      <w:r>
        <w:t xml:space="preserve">.</w:t>
      </w:r>
    </w:p>
    <w:bookmarkEnd w:id="91"/>
    <w:bookmarkStart w:id="93" w:name="ref-rocky-doc:documentatio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Rocky Documentation</w:t>
      </w:r>
      <w:r>
        <w:t xml:space="preserve"> </w:t>
      </w:r>
      <w:r>
        <w:t xml:space="preserve">[Электронный ресурс]. Rocky Enterprise Software Foundation, 2024. URL:</w:t>
      </w:r>
      <w:r>
        <w:t xml:space="preserve"> </w:t>
      </w:r>
      <w:hyperlink r:id="rId92">
        <w:r>
          <w:rPr>
            <w:rStyle w:val="Hyperlink"/>
          </w:rPr>
          <w:t xml:space="preserve">https://docs.rockylinux.org/ru/</w:t>
        </w:r>
      </w:hyperlink>
      <w:r>
        <w:t xml:space="preserve">.</w:t>
      </w:r>
    </w:p>
    <w:bookmarkEnd w:id="93"/>
    <w:bookmarkEnd w:id="94"/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2">
    <w:abstractNumId w:val="991"/>
  </w:num>
  <w:num w:numId="102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92" Target="https://docs.rockylinux.org/ru/" TargetMode="External" /><Relationship Type="http://schemas.openxmlformats.org/officeDocument/2006/relationships/hyperlink" Id="rId90" Target="https://www.virtualbox.org/wiki/Documentatio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2" Target="https://docs.rockylinux.org/ru/" TargetMode="External" /><Relationship Type="http://schemas.openxmlformats.org/officeDocument/2006/relationships/hyperlink" Id="rId90" Target="https://www.virtualbox.org/wiki/Documentatio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безопасность</dc:title>
  <dc:creator>Матюшкин Денис Владимирович (НПИбд-02-21)</dc:creator>
  <dc:language>ru-RU</dc:language>
  <cp:keywords/>
  <dcterms:created xsi:type="dcterms:W3CDTF">2024-09-05T14:41:55Z</dcterms:created>
  <dcterms:modified xsi:type="dcterms:W3CDTF">2024-09-05T14:41:55Z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Лабораторная работа №1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