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 безопасность</w:t>
      </w:r>
    </w:p>
    <w:p>
      <w:pPr>
        <w:pStyle w:val="Subtitle"/>
      </w:pPr>
      <w:r>
        <w:t xml:space="preserve">Лабораторная работа №3</w:t>
      </w:r>
    </w:p>
    <w:p>
      <w:pPr>
        <w:pStyle w:val="Author"/>
      </w:pPr>
      <w:r>
        <w:t xml:space="preserve">Матюшкин Денис Владимирович 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VirtualBox (Oracle VM VirtualBox) — программный продукт виртуализации для операционных систем Windows, Linux, FreeBSD, macOS, Solaris/OpenSolaris, ReactOS, DOS и других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Rocky Linux — дистрибутив Linux, разработанный Rocky Enterprise Software Foundation. Предполагается, что это будет полный бинарно-совместимый выпуск, использующий исходный код операционной системы Red Hat Enterprise Linux (RHEL)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56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 (рис. 1).</w:t>
      </w:r>
    </w:p>
    <w:p>
      <w:pPr>
        <w:numPr>
          <w:ilvl w:val="0"/>
          <w:numId w:val="1001"/>
        </w:numPr>
      </w:pPr>
      <w:r>
        <w:t xml:space="preserve">Задайте пароль для пользователя guest (использую учётную запись администратора) (рис. 1).</w:t>
      </w:r>
    </w:p>
    <w:p>
      <w:pPr>
        <w:numPr>
          <w:ilvl w:val="0"/>
          <w:numId w:val="1001"/>
        </w:numPr>
      </w:pPr>
      <w:r>
        <w:t xml:space="preserve">Аналогично создайте второго пользователя guest2 (рис. 1).</w:t>
      </w:r>
    </w:p>
    <w:p>
      <w:pPr>
        <w:numPr>
          <w:ilvl w:val="0"/>
          <w:numId w:val="1001"/>
        </w:numPr>
      </w:pPr>
      <w:r>
        <w:t xml:space="preserve">Добавьте пользователя guest2 в группу guest (рис. 1).</w:t>
      </w:r>
    </w:p>
    <w:bookmarkStart w:id="25" w:name="fig:001"/>
    <w:p>
      <w:pPr>
        <w:pStyle w:val="CaptionedFigure"/>
      </w:pPr>
      <w:r>
        <w:drawing>
          <wp:inline>
            <wp:extent cx="5334000" cy="1654432"/>
            <wp:effectExtent b="0" l="0" r="0" t="0"/>
            <wp:docPr descr="Рис. 1: Создание пользователе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пользователей</w:t>
      </w:r>
    </w:p>
    <w:bookmarkEnd w:id="25"/>
    <w:p>
      <w:pPr>
        <w:numPr>
          <w:ilvl w:val="0"/>
          <w:numId w:val="1002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 (рис. 2 и 3).</w:t>
      </w:r>
    </w:p>
    <w:p>
      <w:pPr>
        <w:pStyle w:val="FirstParagraph"/>
      </w:pPr>
      <w:r>
        <w:t xml:space="preserve">7.Уточните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 (рис. 2 и 3).</w:t>
      </w:r>
    </w:p>
    <w:bookmarkStart w:id="29" w:name="fig:002"/>
    <w:p>
      <w:pPr>
        <w:pStyle w:val="CaptionedFigure"/>
      </w:pPr>
      <w:r>
        <w:drawing>
          <wp:inline>
            <wp:extent cx="5334000" cy="1318716"/>
            <wp:effectExtent b="0" l="0" r="0" t="0"/>
            <wp:docPr descr="Рис. 2: Вывод директории и информации gues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директории и информации guest</w:t>
      </w:r>
    </w:p>
    <w:bookmarkEnd w:id="29"/>
    <w:bookmarkStart w:id="33" w:name="fig:003"/>
    <w:p>
      <w:pPr>
        <w:pStyle w:val="CaptionedFigure"/>
      </w:pPr>
      <w:r>
        <w:drawing>
          <wp:inline>
            <wp:extent cx="5334000" cy="1435640"/>
            <wp:effectExtent b="0" l="0" r="0" t="0"/>
            <wp:docPr descr="Рис. 3: Вывод директории и информации guest2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директории и информации guest2</w:t>
      </w:r>
    </w:p>
    <w:bookmarkEnd w:id="33"/>
    <w:p>
      <w:pPr>
        <w:pStyle w:val="Compact"/>
        <w:numPr>
          <w:ilvl w:val="0"/>
          <w:numId w:val="1003"/>
        </w:numPr>
      </w:pPr>
      <w:r>
        <w:t xml:space="preserve">Сравните полученную информацию с содержимым файла /etc/group (рис. 4).</w:t>
      </w:r>
    </w:p>
    <w:bookmarkStart w:id="37" w:name="fig:004"/>
    <w:p>
      <w:pPr>
        <w:pStyle w:val="CaptionedFigure"/>
      </w:pPr>
      <w:r>
        <w:drawing>
          <wp:inline>
            <wp:extent cx="4687260" cy="568618"/>
            <wp:effectExtent b="0" l="0" r="0" t="0"/>
            <wp:docPr descr="Рис. 4: Просмотр /etc/group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60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/etc/group</w:t>
      </w:r>
    </w:p>
    <w:bookmarkEnd w:id="37"/>
    <w:p>
      <w:pPr>
        <w:pStyle w:val="Compact"/>
        <w:numPr>
          <w:ilvl w:val="0"/>
          <w:numId w:val="1004"/>
        </w:numPr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(рис. 5).</w:t>
      </w:r>
    </w:p>
    <w:bookmarkStart w:id="41" w:name="fig:005"/>
    <w:p>
      <w:pPr>
        <w:pStyle w:val="CaptionedFigure"/>
      </w:pPr>
      <w:r>
        <w:drawing>
          <wp:inline>
            <wp:extent cx="5334000" cy="337930"/>
            <wp:effectExtent b="0" l="0" r="0" t="0"/>
            <wp:docPr descr="Рис. 5: Регистрация пользователя guest2 в группе guest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Регистрация пользователя guest2 в группе guest</w:t>
      </w:r>
    </w:p>
    <w:bookmarkEnd w:id="41"/>
    <w:p>
      <w:pPr>
        <w:numPr>
          <w:ilvl w:val="0"/>
          <w:numId w:val="1005"/>
        </w:numPr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 (рис. 6).</w:t>
      </w:r>
    </w:p>
    <w:p>
      <w:pPr>
        <w:numPr>
          <w:ilvl w:val="0"/>
          <w:numId w:val="1005"/>
        </w:numPr>
      </w:pPr>
      <w:r>
        <w:t xml:space="preserve">От имени пользователя guest снимите с директории /home/guest/dir1</w:t>
      </w:r>
      <w:r>
        <w:t xml:space="preserve"> </w:t>
      </w:r>
      <w:r>
        <w:t xml:space="preserve">все атрибуты (рис. 6).</w:t>
      </w:r>
    </w:p>
    <w:bookmarkStart w:id="45" w:name="fig:006"/>
    <w:p>
      <w:pPr>
        <w:pStyle w:val="CaptionedFigure"/>
      </w:pPr>
      <w:r>
        <w:drawing>
          <wp:inline>
            <wp:extent cx="5334000" cy="1018442"/>
            <wp:effectExtent b="0" l="0" r="0" t="0"/>
            <wp:docPr descr="Рис. 6: Работа с директорией dir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с директорией dir1</w:t>
      </w:r>
    </w:p>
    <w:bookmarkEnd w:id="45"/>
    <w:p>
      <w:pPr>
        <w:pStyle w:val="Compact"/>
        <w:numPr>
          <w:ilvl w:val="0"/>
          <w:numId w:val="1006"/>
        </w:numPr>
      </w:pPr>
      <w:r>
        <w:t xml:space="preserve">Заполните таблицу «Установленные права и разрешённые действия» (см. табл. 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 (рис. 7 и 8).</w:t>
      </w:r>
    </w:p>
    <w:bookmarkStart w:id="46" w:name="tbl:privilege"/>
    <w:p>
      <w:pPr>
        <w:pStyle w:val="TableCaption"/>
      </w:pPr>
      <w:r>
        <w:t xml:space="preserve">Таблица 1: Установленные права и разрешённые действия для групп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bookmarkEnd w:id="46"/>
    <w:bookmarkStart w:id="50" w:name="fig:007"/>
    <w:p>
      <w:pPr>
        <w:pStyle w:val="CaptionedFigure"/>
      </w:pPr>
      <w:r>
        <w:drawing>
          <wp:inline>
            <wp:extent cx="4986937" cy="783771"/>
            <wp:effectExtent b="0" l="0" r="0" t="0"/>
            <wp:docPr descr="Рис. 7: Данные для таблицы (guest)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Данные для таблицы (guest)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1955800"/>
            <wp:effectExtent b="0" l="0" r="0" t="0"/>
            <wp:docPr descr="Рис. 8: Данные для таблицы (guest2)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Данные для таблицы (guest2)</w:t>
      </w:r>
    </w:p>
    <w:bookmarkEnd w:id="54"/>
    <w:p>
      <w:pPr>
        <w:pStyle w:val="Compact"/>
        <w:numPr>
          <w:ilvl w:val="0"/>
          <w:numId w:val="1007"/>
        </w:numPr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dir1, заполните табл. 2.</w:t>
      </w:r>
    </w:p>
    <w:bookmarkStart w:id="55" w:name="tbl:minimal"/>
    <w:p>
      <w:pPr>
        <w:pStyle w:val="TableCaption"/>
      </w:pPr>
      <w:r>
        <w:t xml:space="preserve">Таблица 2: Минимальные права для совершения операций для групп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Минимальные права для совершения операций для групп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получили практические навыки работы в консоли с атрибутами файлов для групп пользователей.</w:t>
      </w:r>
    </w:p>
    <w:bookmarkEnd w:id="57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Start w:id="59" w:name="ref-virtualbox-doc:documentatio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VirtualBox Documentation</w:t>
      </w:r>
      <w:r>
        <w:t xml:space="preserve"> </w:t>
      </w:r>
      <w:r>
        <w:t xml:space="preserve">[Электронный ресурс]. Oracle, 2024. URL:</w:t>
      </w:r>
      <w:r>
        <w:t xml:space="preserve"> </w:t>
      </w:r>
      <w:hyperlink r:id="rId58">
        <w:r>
          <w:rPr>
            <w:rStyle w:val="Hyperlink"/>
          </w:rPr>
          <w:t xml:space="preserve">https://www.virtualbox.org/wiki/Documentation</w:t>
        </w:r>
      </w:hyperlink>
      <w:r>
        <w:t xml:space="preserve">.</w:t>
      </w:r>
    </w:p>
    <w:bookmarkEnd w:id="59"/>
    <w:bookmarkStart w:id="61" w:name="ref-rocky-doc:documentati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Rocky Documentation</w:t>
      </w:r>
      <w:r>
        <w:t xml:space="preserve"> </w:t>
      </w:r>
      <w:r>
        <w:t xml:space="preserve">[Электронный ресурс]. Rocky Enterprise Software Foundation, 2024. URL:</w:t>
      </w:r>
      <w:r>
        <w:t xml:space="preserve"> </w:t>
      </w:r>
      <w:hyperlink r:id="rId60">
        <w:r>
          <w:rPr>
            <w:rStyle w:val="Hyperlink"/>
          </w:rPr>
          <w:t xml:space="preserve">https://docs.rockylinux.org/ru/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60" Target="https://docs.rockylinux.org/ru/" TargetMode="External" /><Relationship Type="http://schemas.openxmlformats.org/officeDocument/2006/relationships/hyperlink" Id="rId58" Target="https://www.virtualbox.org/wiki/Document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docs.rockylinux.org/ru/" TargetMode="External" /><Relationship Type="http://schemas.openxmlformats.org/officeDocument/2006/relationships/hyperlink" Id="rId58" Target="https://www.virtualbox.org/wiki/Document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Матюшкин Денис Владимирович (НПИбд-02-21)</dc:creator>
  <dc:language>ru-RU</dc:language>
  <cp:keywords/>
  <dcterms:created xsi:type="dcterms:W3CDTF">2024-09-18T08:04:54Z</dcterms:created>
  <dcterms:modified xsi:type="dcterms:W3CDTF">2024-09-18T08:04:54Z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