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709"/>
        <w:jc w:val="center"/>
      </w:pPr>
      <w:r>
        <w:rPr>
          <w:rStyle w:val="a2"/>
        </w:rPr>
        <w:t>проект</w:t>
      </w:r>
    </w:p>
    <w:p>
      <w:pPr>
        <w:ind w:left="0" w:firstLine="709"/>
        <w:jc w:val="both"/>
      </w:pPr>
      <w:r>
        <w:rPr>
          <w:rStyle w:val="a2"/>
        </w:rPr>
        <w:t>Изделие должно соответствовать ГОСТ Р 0008.003-2019, ГОСТ Р 50462-92</w:t>
      </w:r>
    </w:p>
    <w:p>
      <w:pPr>
        <w:ind w:left="0" w:firstLine="709"/>
        <w:jc w:val="both"/>
      </w:pPr>
      <w:r>
        <w:rPr>
          <w:rStyle w:val="a2"/>
        </w:rPr>
      </w:r>
    </w:p>
    <w:p>
      <w:pPr>
        <w:ind w:left="0" w:firstLine="709"/>
        <w:jc w:val="both"/>
      </w:pPr>
      <w:r>
        <w:rPr>
          <w:rStyle w:val="a2"/>
        </w:rPr>
        <w:t>Оформление документации должно соответствовать требованиям ГОСТ Р 50922-92, ГОСТ Р 50921-96, ГОСТ 0008.000-2019. Рыба. Рыба. Рыба, Рыба. Рыба ! Рыба. Рыба. Рыба. Рыба, Рыба. Рыба ! Рыба. Рыба. Рыба. Рыба, Рыба. Рыба ! Рыба. Рыба. Рыба. Рыба, Рыба. Рыба ! Рыба. Рыба. Рыба. Рыба, Рыба. Рыба ! Рыба. Рыба. Рыба. Рыба, Рыба. Рыба ! Рыба. ГОСТ Р 50725-87.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