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14E9" w14:textId="4C683CDF" w:rsidR="003A5EB8" w:rsidRDefault="007E306F">
      <w:proofErr w:type="spellStart"/>
      <w:r>
        <w:t>deneme</w:t>
      </w:r>
      <w:proofErr w:type="spellEnd"/>
    </w:p>
    <w:sectPr w:rsidR="003A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6F"/>
    <w:rsid w:val="003A5EB8"/>
    <w:rsid w:val="007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C5CD"/>
  <w15:chartTrackingRefBased/>
  <w15:docId w15:val="{C00A1FE7-80D2-4F88-84CE-607D0EFA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Şükrücan Tığlıoğlu</dc:creator>
  <cp:keywords/>
  <dc:description/>
  <cp:lastModifiedBy>Şükrücan Tığlıoğlu</cp:lastModifiedBy>
  <cp:revision>1</cp:revision>
  <dcterms:created xsi:type="dcterms:W3CDTF">2024-02-24T21:36:00Z</dcterms:created>
  <dcterms:modified xsi:type="dcterms:W3CDTF">2024-02-24T21:36:00Z</dcterms:modified>
</cp:coreProperties>
</file>