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D61996">
        <w:rPr>
          <w:b/>
          <w:sz w:val="36"/>
          <w:szCs w:val="40"/>
          <w:lang w:eastAsia="zh-CN"/>
        </w:rPr>
        <w:t>Детерминированная и стохастическая транспортная задача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D2667E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D2667E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D2667E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D2667E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D2667E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________</w:t>
      </w:r>
      <w:proofErr w:type="gramStart"/>
      <w:r w:rsidRPr="003A67A8">
        <w:rPr>
          <w:lang w:eastAsia="zh-CN"/>
        </w:rPr>
        <w:t xml:space="preserve">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>.т.н.</w:t>
      </w:r>
      <w:proofErr w:type="gramEnd"/>
      <w:r w:rsidRPr="003A67A8">
        <w:rPr>
          <w:u w:val="single"/>
          <w:lang w:eastAsia="zh-CN"/>
        </w:rPr>
        <w:t xml:space="preserve">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proofErr w:type="gramStart"/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</w:t>
      </w:r>
      <w:proofErr w:type="gramEnd"/>
      <w:r w:rsidRPr="003A67A8">
        <w:rPr>
          <w:u w:val="single"/>
          <w:lang w:eastAsia="zh-CN"/>
        </w:rPr>
        <w:t xml:space="preserve">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D2667E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D2667E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D2667E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D61996" w:rsidP="001A788A">
            <w:pPr>
              <w:rPr>
                <w:sz w:val="28"/>
                <w:szCs w:val="28"/>
                <w:lang w:eastAsia="zh-CN"/>
              </w:rPr>
            </w:pPr>
            <w:r w:rsidRPr="00D61996">
              <w:rPr>
                <w:sz w:val="28"/>
                <w:szCs w:val="28"/>
                <w:lang w:eastAsia="zh-CN"/>
              </w:rPr>
              <w:t>Детерминированная и стохастическая транспортная задача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D2667E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3C07B1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FA4FD2" w:rsidRPr="00FA4FD2">
              <w:rPr>
                <w:sz w:val="24"/>
              </w:rPr>
              <w:t xml:space="preserve">определения детерминированной и стохастической </w:t>
            </w:r>
            <w:r w:rsidR="00190E51">
              <w:rPr>
                <w:sz w:val="24"/>
              </w:rPr>
              <w:t>транспортных</w:t>
            </w:r>
            <w:r w:rsidR="003C07B1">
              <w:rPr>
                <w:sz w:val="24"/>
              </w:rPr>
              <w:t xml:space="preserve">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</w:tcPr>
          <w:p w:rsidR="007D5467" w:rsidRPr="003A67A8" w:rsidRDefault="007D5467" w:rsidP="00F3124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>
              <w:rPr>
                <w:sz w:val="24"/>
                <w:szCs w:val="24"/>
              </w:rPr>
              <w:t xml:space="preserve">решение </w:t>
            </w:r>
            <w:r w:rsidR="00F31249">
              <w:rPr>
                <w:sz w:val="24"/>
                <w:szCs w:val="24"/>
              </w:rPr>
              <w:t>стохастической</w:t>
            </w:r>
            <w:r w:rsidR="00190E51">
              <w:rPr>
                <w:sz w:val="24"/>
                <w:szCs w:val="24"/>
              </w:rPr>
              <w:t xml:space="preserve">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программу для решения поставленных задач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D2667E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7E10AA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</w:p>
        </w:tc>
      </w:tr>
      <w:tr w:rsidR="007E10AA" w:rsidRPr="003A67A8" w:rsidTr="00D2667E">
        <w:tc>
          <w:tcPr>
            <w:tcW w:w="9638" w:type="dxa"/>
            <w:shd w:val="clear" w:color="auto" w:fill="auto"/>
          </w:tcPr>
          <w:p w:rsidR="007E10AA" w:rsidRPr="003A67A8" w:rsidRDefault="005374DB" w:rsidP="005B5BEE">
            <w:pPr>
              <w:jc w:val="both"/>
              <w:rPr>
                <w:highlight w:val="yellow"/>
              </w:rPr>
            </w:pPr>
            <w:r w:rsidRPr="003A67A8">
              <w:t xml:space="preserve"> 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7E10AA" w:rsidP="005B5BEE">
            <w:pPr>
              <w:jc w:val="both"/>
              <w:rPr>
                <w:highlight w:val="yellow"/>
              </w:rPr>
            </w:pPr>
          </w:p>
        </w:tc>
      </w:tr>
      <w:tr w:rsidR="00CC32CD" w:rsidRPr="003A67A8" w:rsidTr="00D2667E"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CC32CD" w:rsidRPr="003A67A8" w:rsidRDefault="00CC32CD" w:rsidP="005B5BEE">
            <w:pPr>
              <w:jc w:val="both"/>
            </w:pP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D2667E"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val="en-US"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D2667E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D61996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4892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_Toc33624892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4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9404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3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_Toc33624893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5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9404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4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_Toc33624894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6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9404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5" w:history="1">
            <w:r w:rsidR="00D61996" w:rsidRPr="00591B14">
              <w:rPr>
                <w:rStyle w:val="ab"/>
                <w:noProof/>
              </w:rPr>
              <w:t>Приложение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_Toc33624895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7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0" w:name="_Toc216684554"/>
      <w:bookmarkStart w:id="1" w:name="_Toc33624892"/>
      <w:r w:rsidRPr="00FE566C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DD69FF" w:rsidRDefault="00DD69FF" w:rsidP="00E94046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</w:t>
      </w:r>
      <w:bookmarkStart w:id="2" w:name="_GoBack"/>
      <w:bookmarkEnd w:id="2"/>
      <w:r w:rsidRPr="00DD69FF">
        <w:rPr>
          <w:bCs/>
          <w:color w:val="1F2021"/>
          <w:spacing w:val="-5"/>
          <w:sz w:val="28"/>
          <w:szCs w:val="28"/>
        </w:rPr>
        <w:t xml:space="preserve">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</w:t>
      </w:r>
      <w:r w:rsidR="00E94046">
        <w:rPr>
          <w:bCs/>
          <w:color w:val="1F2021"/>
          <w:spacing w:val="-5"/>
          <w:sz w:val="28"/>
          <w:szCs w:val="28"/>
        </w:rPr>
        <w:t xml:space="preserve"> </w:t>
      </w:r>
      <w:r w:rsidRPr="00DD69FF">
        <w:rPr>
          <w:bCs/>
          <w:color w:val="1F2021"/>
          <w:spacing w:val="-5"/>
          <w:sz w:val="28"/>
          <w:szCs w:val="28"/>
        </w:rPr>
        <w:t>для большинства задач нахождение точного решения является сложным в вычислительном отношении.</w:t>
      </w:r>
      <w:r w:rsidR="00E94046">
        <w:rPr>
          <w:bCs/>
          <w:color w:val="1F2021"/>
          <w:spacing w:val="-5"/>
          <w:sz w:val="28"/>
          <w:szCs w:val="28"/>
        </w:rPr>
        <w:t xml:space="preserve"> Необходимость знания алгоритмов решения транспортной задачи объясняет актуальность данной работы.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5B6471" w:rsidRDefault="005B6471">
      <w:pPr>
        <w:spacing w:after="160" w:line="259" w:lineRule="auto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br w:type="page"/>
      </w:r>
    </w:p>
    <w:p w:rsidR="00E94046" w:rsidRPr="005B6471" w:rsidRDefault="00E94046" w:rsidP="00E9404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Теоретическая</w:t>
      </w:r>
      <w:r w:rsidRPr="005B6471">
        <w:rPr>
          <w:rFonts w:ascii="Times New Roman" w:hAnsi="Times New Roman" w:cs="Times New Roman"/>
        </w:rPr>
        <w:t xml:space="preserve"> часть</w:t>
      </w:r>
    </w:p>
    <w:p w:rsidR="00E94046" w:rsidRDefault="00E94046">
      <w:pPr>
        <w:spacing w:after="160" w:line="259" w:lineRule="auto"/>
        <w:rPr>
          <w:sz w:val="28"/>
        </w:rPr>
      </w:pPr>
      <w:r>
        <w:rPr>
          <w:sz w:val="28"/>
        </w:rPr>
        <w:t xml:space="preserve">Мы рассмотрим два вида транспортной задачи: детерминированная и стохастическая. </w:t>
      </w:r>
    </w:p>
    <w:p w:rsidR="00E94046" w:rsidRPr="00E94046" w:rsidRDefault="00E94046">
      <w:pPr>
        <w:spacing w:after="160" w:line="259" w:lineRule="auto"/>
        <w:rPr>
          <w:sz w:val="28"/>
          <w:szCs w:val="28"/>
        </w:rPr>
      </w:pPr>
      <w:r w:rsidRPr="00E94046">
        <w:rPr>
          <w:sz w:val="28"/>
          <w:szCs w:val="28"/>
        </w:rPr>
        <w:t>Условия детерминированной задачи таковы:</w:t>
      </w:r>
    </w:p>
    <w:p w:rsidR="00E94046" w:rsidRPr="00E94046" w:rsidRDefault="00E94046" w:rsidP="00E94046">
      <w:pPr>
        <w:shd w:val="clear" w:color="auto" w:fill="FFFFFF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Имеется</w:t>
      </w:r>
    </w:p>
    <w:p w:rsidR="00E94046" w:rsidRPr="00E94046" w:rsidRDefault="00E94046" w:rsidP="00E94046">
      <w:pPr>
        <w:shd w:val="clear" w:color="auto" w:fill="FFFFFF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Запасы поставщиков, потребности потребителя и стоимости доставки единицы продукции от поставщика к потребителю</w:t>
      </w:r>
      <w:r w:rsidRPr="00E94046">
        <w:rPr>
          <w:color w:val="444444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7"/>
        <w:gridCol w:w="517"/>
        <w:gridCol w:w="517"/>
        <w:gridCol w:w="958"/>
      </w:tblGrid>
      <w:tr w:rsidR="00E94046" w:rsidRPr="00E94046" w:rsidTr="00E9404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E94046" w:rsidRPr="00E94046" w:rsidTr="00E9404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color w:val="444444"/>
                <w:sz w:val="28"/>
                <w:szCs w:val="28"/>
              </w:rPr>
            </w:pP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10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sz w:val="28"/>
                <w:szCs w:val="28"/>
              </w:rPr>
            </w:pPr>
          </w:p>
        </w:tc>
      </w:tr>
    </w:tbl>
    <w:p w:rsidR="00E94046" w:rsidRPr="00E94046" w:rsidRDefault="00E94046" w:rsidP="00E94046">
      <w:pPr>
        <w:shd w:val="clear" w:color="auto" w:fill="FFFFFF"/>
        <w:rPr>
          <w:color w:val="444444"/>
          <w:sz w:val="28"/>
          <w:szCs w:val="28"/>
        </w:rPr>
      </w:pPr>
      <w:r w:rsidRPr="00E94046">
        <w:rPr>
          <w:color w:val="444444"/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eastAsia="en-US"/>
        </w:rPr>
      </w:pPr>
      <w:r>
        <w:br w:type="page"/>
      </w:r>
    </w:p>
    <w:p w:rsidR="005B6471" w:rsidRPr="005B6471" w:rsidRDefault="00E94046" w:rsidP="005B647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Практическая</w:t>
      </w:r>
      <w:r w:rsidR="005B6471" w:rsidRPr="005B6471">
        <w:rPr>
          <w:rFonts w:ascii="Times New Roman" w:hAnsi="Times New Roman" w:cs="Times New Roman"/>
        </w:rPr>
        <w:t xml:space="preserve"> часть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Воспользуемся </w:t>
      </w:r>
      <w:r w:rsidRPr="006817F8">
        <w:rPr>
          <w:sz w:val="28"/>
        </w:rPr>
        <w:t>метод</w:t>
      </w:r>
      <w:r>
        <w:rPr>
          <w:sz w:val="28"/>
        </w:rPr>
        <w:t>ом</w:t>
      </w:r>
      <w:r w:rsidRPr="006817F8">
        <w:rPr>
          <w:sz w:val="28"/>
        </w:rPr>
        <w:t xml:space="preserve"> минимального тарифа, для решения транспортной задачи. </w:t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У нас есть </w:t>
      </w:r>
      <w:proofErr w:type="gramStart"/>
      <w:r>
        <w:rPr>
          <w:sz w:val="28"/>
        </w:rPr>
        <w:t>матрица</w:t>
      </w:r>
      <w:proofErr w:type="gramEnd"/>
      <w:r>
        <w:rPr>
          <w:sz w:val="28"/>
        </w:rPr>
        <w:t xml:space="preserve"> включающая в себя стоимости, запасы и потребности</w:t>
      </w:r>
    </w:p>
    <w:p w:rsidR="001A0CDA" w:rsidRDefault="001A0CDA" w:rsidP="00D2667E">
      <w:pPr>
        <w:ind w:left="-709" w:firstLine="284"/>
        <w:jc w:val="both"/>
        <w:rPr>
          <w:sz w:val="28"/>
        </w:rPr>
      </w:pPr>
    </w:p>
    <w:p w:rsidR="006817F8" w:rsidRDefault="001A0CDA" w:rsidP="00D2667E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2E20D1DF" wp14:editId="75C26C8F">
            <wp:extent cx="5940425" cy="2487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Важно проверить необходимое и достаточное условие </w:t>
      </w:r>
      <w:r w:rsidRPr="006817F8">
        <w:rPr>
          <w:sz w:val="28"/>
        </w:rPr>
        <w:t>разрешимости</w:t>
      </w:r>
      <w:r w:rsidR="00C967A0">
        <w:rPr>
          <w:sz w:val="28"/>
        </w:rPr>
        <w:t xml:space="preserve"> задачи</w:t>
      </w:r>
      <w:r>
        <w:rPr>
          <w:sz w:val="28"/>
        </w:rPr>
        <w:t xml:space="preserve"> – сумма потребностей равняется сумме запасов – и в случае его невыполнения добавить фиктивных поставщиков или заказчиков. У меня была такая ситуация и я добавил фиктивного поставщика с запасами = 2.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Pr="006817F8" w:rsidRDefault="006817F8" w:rsidP="00D2667E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1. Используя метод наименьшей стоимости, построим первый опорный план транспортной задачи. 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6817F8">
        <w:rPr>
          <w:color w:val="333333"/>
          <w:sz w:val="28"/>
          <w:szCs w:val="28"/>
        </w:rPr>
        <w:t>a</w:t>
      </w:r>
      <w:r w:rsidRPr="006817F8">
        <w:rPr>
          <w:color w:val="333333"/>
          <w:sz w:val="28"/>
          <w:szCs w:val="28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</w:rPr>
        <w:t xml:space="preserve">, или </w:t>
      </w:r>
      <w:proofErr w:type="spellStart"/>
      <w:r w:rsidRPr="006817F8">
        <w:rPr>
          <w:color w:val="333333"/>
          <w:sz w:val="28"/>
          <w:szCs w:val="28"/>
        </w:rPr>
        <w:t>b</w:t>
      </w:r>
      <w:r w:rsidRPr="006817F8">
        <w:rPr>
          <w:color w:val="333333"/>
          <w:sz w:val="28"/>
          <w:szCs w:val="28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</w:rPr>
        <w:t>.</w:t>
      </w:r>
      <w:r w:rsidR="00D2667E">
        <w:rPr>
          <w:color w:val="333333"/>
          <w:sz w:val="28"/>
          <w:szCs w:val="28"/>
        </w:rPr>
        <w:tab/>
      </w:r>
      <w:r w:rsidRPr="006817F8">
        <w:rPr>
          <w:color w:val="333333"/>
          <w:sz w:val="28"/>
          <w:szCs w:val="28"/>
        </w:rPr>
        <w:br/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</w:t>
      </w:r>
      <w:proofErr w:type="gramStart"/>
      <w:r w:rsidRPr="006817F8">
        <w:rPr>
          <w:color w:val="333333"/>
          <w:sz w:val="28"/>
          <w:szCs w:val="28"/>
        </w:rPr>
        <w:t>строку</w:t>
      </w:r>
      <w:proofErr w:type="gramEnd"/>
      <w:r w:rsidRPr="006817F8">
        <w:rPr>
          <w:color w:val="333333"/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</w:p>
    <w:p w:rsidR="006817F8" w:rsidRDefault="006817F8" w:rsidP="002D230C">
      <w:pPr>
        <w:ind w:left="-709" w:firstLine="283"/>
        <w:jc w:val="both"/>
        <w:rPr>
          <w:sz w:val="28"/>
          <w:szCs w:val="28"/>
        </w:rPr>
      </w:pPr>
      <w:r w:rsidRPr="006817F8">
        <w:rPr>
          <w:sz w:val="28"/>
          <w:szCs w:val="28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6817F8">
        <w:rPr>
          <w:sz w:val="28"/>
          <w:szCs w:val="28"/>
        </w:rPr>
        <w:br/>
      </w:r>
      <w:r w:rsidRPr="006817F8">
        <w:rPr>
          <w:b/>
          <w:bCs/>
          <w:sz w:val="28"/>
          <w:szCs w:val="28"/>
        </w:rPr>
        <w:t>Поскольку нули в последней строке получены в результате приведения к закрытой задаче, то их рас</w:t>
      </w:r>
      <w:r>
        <w:rPr>
          <w:b/>
          <w:bCs/>
          <w:sz w:val="28"/>
          <w:szCs w:val="28"/>
        </w:rPr>
        <w:t xml:space="preserve">сматриваем в последнюю очередь. </w:t>
      </w:r>
      <w:r w:rsidRPr="006817F8">
        <w:rPr>
          <w:sz w:val="28"/>
          <w:szCs w:val="28"/>
        </w:rPr>
        <w:t>Искомый элемент равен c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>=1. Для этого элемента запасы равны 6, потребности 4. Поскольку минимальным является 4, то вычитаем его.</w:t>
      </w:r>
      <w:r w:rsidRPr="006817F8">
        <w:rPr>
          <w:sz w:val="28"/>
          <w:szCs w:val="28"/>
        </w:rPr>
        <w:br/>
        <w:t>x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 xml:space="preserve"> = </w:t>
      </w:r>
      <w:proofErr w:type="spellStart"/>
      <w:r w:rsidRPr="006817F8">
        <w:rPr>
          <w:sz w:val="28"/>
          <w:szCs w:val="28"/>
        </w:rPr>
        <w:t>min</w:t>
      </w:r>
      <w:proofErr w:type="spellEnd"/>
      <w:r w:rsidRPr="006817F8">
        <w:rPr>
          <w:sz w:val="28"/>
          <w:szCs w:val="28"/>
        </w:rPr>
        <w:t>(6,4)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276"/>
        <w:gridCol w:w="1701"/>
        <w:gridCol w:w="1984"/>
      </w:tblGrid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lastRenderedPageBreak/>
              <w:t>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>=2. Для этого элемента запасы равны 2, потребности 6.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(2,6)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701"/>
        <w:gridCol w:w="1560"/>
        <w:gridCol w:w="1559"/>
        <w:gridCol w:w="1843"/>
      </w:tblGrid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6 - 2 = 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8, потребности 4.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(8,4)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749"/>
        <w:gridCol w:w="1560"/>
        <w:gridCol w:w="1559"/>
        <w:gridCol w:w="1984"/>
      </w:tblGrid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8 - 4 = 4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10, потребности 8. Поскольку минимальным является 8,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(10,8) = 8.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701"/>
        <w:gridCol w:w="1842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10 - 8 = 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8 - 8 = 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>=6. Для этого элемента запасы равны 2, потребности 8.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(2,8)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560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8 - 2 = 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>=8. Для этого элемента запасы равны 4, потребности 6.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(4,6)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843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lastRenderedPageBreak/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>=0. Для этого элемента запасы равны 2, потребности 2.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(2,2)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984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324"/>
        <w:gridCol w:w="1511"/>
        <w:gridCol w:w="992"/>
        <w:gridCol w:w="1701"/>
      </w:tblGrid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ind w:left="-709" w:firstLine="283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2. Подсчитаем число занятых клеток таблицы, их 7, а должно быть m + n - 1 = 7. Следовательно, опорный план является невырожденным. Значение целевой функции для этого опорного плана равно: F(x) = 1*4 + 2*2 + 3*4 + 8*4 + 6*2 + 3*8 + 0*2 = 88</w:t>
      </w:r>
      <w:r w:rsidRPr="006817F8">
        <w:rPr>
          <w:color w:val="333333"/>
          <w:sz w:val="28"/>
          <w:szCs w:val="28"/>
        </w:rPr>
        <w:br/>
      </w:r>
      <w:r w:rsidRPr="006817F8">
        <w:rPr>
          <w:b/>
          <w:bCs/>
          <w:color w:val="333333"/>
          <w:sz w:val="28"/>
          <w:szCs w:val="28"/>
          <w:shd w:val="clear" w:color="auto" w:fill="FFFFFF"/>
        </w:rPr>
        <w:t>Если бы при поиске минимального элемента рассматривать сразу нули в последней строке, то получили бы следующий опорный план.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417"/>
        <w:gridCol w:w="1418"/>
        <w:gridCol w:w="1227"/>
        <w:gridCol w:w="1324"/>
      </w:tblGrid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1[2]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2[4]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3[2]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0[2 ]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b/>
          <w:bCs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 F(x) = 1*2 + 2*4 + 3*2 + 8*6 + 6*2 + 3*8 + 0*2 = 100, т.е. намного больше (100&gt;88), чем при правильной процедуре отбора минимальных элементов. Это примечание здесь приведено, поскольку многие преподаватели ошибочно полагают, что нули, полученные при приведении к закрытой задаче необходимо сразу включать в поиск.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 xml:space="preserve">4. Проверим оптимальность опорного плана. Найдем потенциалы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, полагая, что 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817F8">
        <w:rPr>
          <w:color w:val="333333"/>
          <w:sz w:val="28"/>
          <w:szCs w:val="28"/>
          <w:shd w:val="clear" w:color="auto" w:fill="FFFFFF"/>
        </w:rPr>
        <w:t> = 0.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1200"/>
        <w:gridCol w:w="1200"/>
        <w:gridCol w:w="1200"/>
      </w:tblGrid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u1=1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u2=2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u3=7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u4=4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v1=0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v2=1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v3=-1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v4=-7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p w:rsidR="006817F8" w:rsidRDefault="006817F8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Опорный план не является оптимальным, так как существуют оценки свободных клеток для которых </w:t>
      </w:r>
      <w:proofErr w:type="spellStart"/>
      <w:r w:rsidRPr="006817F8">
        <w:rPr>
          <w:color w:val="333333"/>
          <w:sz w:val="28"/>
          <w:szCs w:val="28"/>
        </w:rPr>
        <w:t>u</w:t>
      </w:r>
      <w:r w:rsidRPr="006817F8">
        <w:rPr>
          <w:color w:val="333333"/>
          <w:sz w:val="28"/>
          <w:szCs w:val="28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</w:rPr>
        <w:t xml:space="preserve"> + </w:t>
      </w:r>
      <w:proofErr w:type="spellStart"/>
      <w:r w:rsidRPr="006817F8">
        <w:rPr>
          <w:color w:val="333333"/>
          <w:sz w:val="28"/>
          <w:szCs w:val="28"/>
        </w:rPr>
        <w:t>v</w:t>
      </w:r>
      <w:r w:rsidRPr="006817F8">
        <w:rPr>
          <w:color w:val="333333"/>
          <w:sz w:val="28"/>
          <w:szCs w:val="28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</w:rPr>
        <w:t xml:space="preserve"> &gt; </w:t>
      </w:r>
      <w:proofErr w:type="spellStart"/>
      <w:r w:rsidRPr="006817F8">
        <w:rPr>
          <w:color w:val="333333"/>
          <w:sz w:val="28"/>
          <w:szCs w:val="28"/>
        </w:rPr>
        <w:t>c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br/>
        <w:t>(1;3): 0 + 7 &gt; 4</w:t>
      </w:r>
      <w:r w:rsidRPr="006817F8">
        <w:rPr>
          <w:color w:val="333333"/>
          <w:sz w:val="28"/>
          <w:szCs w:val="28"/>
        </w:rPr>
        <w:br/>
        <w:t>(1;4): 0 + 4 &gt; 3</w:t>
      </w:r>
      <w:r w:rsidRPr="006817F8">
        <w:rPr>
          <w:color w:val="333333"/>
          <w:sz w:val="28"/>
          <w:szCs w:val="28"/>
        </w:rPr>
        <w:br/>
        <w:t>Выбираем максимальную оценку свободной клетки (1;3): 4</w:t>
      </w:r>
      <w:r w:rsidRPr="006817F8">
        <w:rPr>
          <w:color w:val="333333"/>
          <w:sz w:val="28"/>
          <w:szCs w:val="28"/>
        </w:rPr>
        <w:br/>
        <w:t>Для этого в перспективную клетку (1;3) поставим знак "+", а в остальных вершинах многоугольника чередующиеся знаки "-", "+", "-". Цикл приведен в таблице.</w:t>
      </w:r>
    </w:p>
    <w:p w:rsidR="002D230C" w:rsidRPr="006817F8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tbl>
      <w:tblPr>
        <w:tblW w:w="963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701"/>
        <w:gridCol w:w="1418"/>
        <w:gridCol w:w="1417"/>
        <w:gridCol w:w="1559"/>
      </w:tblGrid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2[2][-]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4[+]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3[4][+]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8[4][-]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</w:p>
    <w:p w:rsidR="006817F8" w:rsidRPr="006817F8" w:rsidRDefault="006817F8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Из грузов </w:t>
      </w:r>
      <w:proofErr w:type="spellStart"/>
      <w:r w:rsidRPr="006817F8">
        <w:rPr>
          <w:color w:val="333333"/>
          <w:sz w:val="28"/>
          <w:szCs w:val="28"/>
        </w:rPr>
        <w:t>х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t xml:space="preserve"> стоящих в минусовых клетках, выбираем наименьшее, т.е. у = </w:t>
      </w:r>
      <w:proofErr w:type="spellStart"/>
      <w:r w:rsidRPr="006817F8">
        <w:rPr>
          <w:color w:val="333333"/>
          <w:sz w:val="28"/>
          <w:szCs w:val="28"/>
        </w:rPr>
        <w:t>min</w:t>
      </w:r>
      <w:proofErr w:type="spellEnd"/>
      <w:r w:rsidRPr="006817F8">
        <w:rPr>
          <w:color w:val="333333"/>
          <w:sz w:val="28"/>
          <w:szCs w:val="28"/>
        </w:rPr>
        <w:t xml:space="preserve"> (1, 2) = 2. Прибавляем 2 к объемам грузов, стоящих в плюсовых клетках и вычитаем 2 из </w:t>
      </w:r>
      <w:proofErr w:type="spellStart"/>
      <w:r w:rsidRPr="006817F8">
        <w:rPr>
          <w:color w:val="333333"/>
          <w:sz w:val="28"/>
          <w:szCs w:val="28"/>
        </w:rPr>
        <w:t>Х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t>, стоящих в минусовых клетках. В результате получим новый опорный план.</w:t>
      </w:r>
    </w:p>
    <w:p w:rsidR="006817F8" w:rsidRP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8C1356" w:rsidRPr="00FE566C" w:rsidRDefault="008C1356" w:rsidP="006817F8">
      <w:pPr>
        <w:pStyle w:val="1"/>
        <w:spacing w:before="0" w:line="360" w:lineRule="auto"/>
        <w:ind w:left="-709" w:firstLine="284"/>
        <w:jc w:val="center"/>
        <w:rPr>
          <w:rFonts w:ascii="Times New Roman" w:hAnsi="Times New Roman" w:cs="Times New Roman"/>
          <w:sz w:val="28"/>
        </w:rPr>
      </w:pPr>
      <w:r w:rsidRPr="000E16B4">
        <w:rPr>
          <w:rFonts w:ascii="Times New Roman" w:hAnsi="Times New Roman" w:cs="Times New Roman"/>
        </w:rPr>
        <w:br w:type="page"/>
      </w:r>
      <w:bookmarkStart w:id="3" w:name="_Toc216684560"/>
      <w:bookmarkStart w:id="4" w:name="_Toc33624893"/>
      <w:r w:rsidRPr="00FE566C">
        <w:rPr>
          <w:rFonts w:ascii="Times New Roman" w:hAnsi="Times New Roman" w:cs="Times New Roman"/>
          <w:sz w:val="28"/>
        </w:rPr>
        <w:lastRenderedPageBreak/>
        <w:t>Заключение</w:t>
      </w:r>
      <w:bookmarkEnd w:id="3"/>
      <w:bookmarkEnd w:id="4"/>
    </w:p>
    <w:p w:rsidR="008C1356" w:rsidRDefault="008C1356" w:rsidP="00CA02DD">
      <w:pPr>
        <w:spacing w:line="360" w:lineRule="auto"/>
        <w:ind w:left="-709" w:firstLine="283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5" w:name="_Toc216684561"/>
      <w:bookmarkStart w:id="6" w:name="_Toc33624894"/>
      <w:r w:rsidRPr="00FE566C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5"/>
      <w:bookmarkEnd w:id="6"/>
    </w:p>
    <w:p w:rsidR="008C1356" w:rsidRPr="0047225C" w:rsidRDefault="008C1356" w:rsidP="00CA02DD">
      <w:pPr>
        <w:ind w:left="-709" w:firstLine="283"/>
      </w:pPr>
    </w:p>
    <w:p w:rsidR="005916CA" w:rsidRDefault="005916CA" w:rsidP="005916CA">
      <w:pPr>
        <w:pStyle w:val="af2"/>
        <w:numPr>
          <w:ilvl w:val="0"/>
          <w:numId w:val="4"/>
        </w:numPr>
        <w:spacing w:after="160" w:line="259" w:lineRule="auto"/>
      </w:pPr>
      <w:r>
        <w:t>В.И. Левин, Транспортная задача линейного программирования с интервальными параметрами, вестник российских университетов. 2001.</w:t>
      </w:r>
    </w:p>
    <w:p w:rsidR="00CC2539" w:rsidRDefault="00CC2539" w:rsidP="005916CA">
      <w:pPr>
        <w:pStyle w:val="af2"/>
        <w:numPr>
          <w:ilvl w:val="0"/>
          <w:numId w:val="4"/>
        </w:numPr>
        <w:spacing w:after="160" w:line="259" w:lineRule="auto"/>
      </w:pPr>
      <w:r>
        <w:br w:type="page"/>
      </w:r>
    </w:p>
    <w:p w:rsidR="008C1356" w:rsidRDefault="00CC2539" w:rsidP="00CC2539">
      <w:pPr>
        <w:pStyle w:val="1"/>
        <w:jc w:val="center"/>
      </w:pPr>
      <w:bookmarkStart w:id="7" w:name="_Toc33624895"/>
      <w:r>
        <w:lastRenderedPageBreak/>
        <w:t>Приложение</w:t>
      </w:r>
      <w:bookmarkEnd w:id="7"/>
    </w:p>
    <w:p w:rsidR="00CC2539" w:rsidRPr="00CC2539" w:rsidRDefault="00CC2539" w:rsidP="00CC2539">
      <w:pPr>
        <w:rPr>
          <w:lang w:eastAsia="en-US"/>
        </w:rPr>
      </w:pPr>
    </w:p>
    <w:p w:rsidR="00CC2539" w:rsidRDefault="00CC2539" w:rsidP="00CC2539">
      <w:pPr>
        <w:rPr>
          <w:lang w:eastAsia="en-US"/>
        </w:rPr>
      </w:pPr>
      <w:r>
        <w:rPr>
          <w:noProof/>
        </w:rPr>
        <w:drawing>
          <wp:inline distT="0" distB="0" distL="0" distR="0" wp14:anchorId="7C0A8FEC" wp14:editId="3C40585B">
            <wp:extent cx="5940425" cy="2724785"/>
            <wp:effectExtent l="0" t="0" r="3175" b="0"/>
            <wp:docPr id="3" name="Рисунок 3" descr="Картинки по запросу &quot;периодизация эв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периодизация эвм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9" w:rsidRPr="00CC2539" w:rsidRDefault="00CC2539" w:rsidP="00CC2539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Поколения ЭВМ</w:t>
      </w:r>
    </w:p>
    <w:sectPr w:rsidR="00CC2539" w:rsidRPr="00CC2539" w:rsidSect="001D78F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2B" w:rsidRDefault="00156B2B" w:rsidP="001D78FE">
      <w:r>
        <w:separator/>
      </w:r>
    </w:p>
  </w:endnote>
  <w:endnote w:type="continuationSeparator" w:id="0">
    <w:p w:rsidR="00156B2B" w:rsidRDefault="00156B2B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Content>
      <w:p w:rsidR="00E94046" w:rsidRDefault="00E94046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E94046" w:rsidRDefault="00E94046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Content>
      <w:p w:rsidR="00E94046" w:rsidRDefault="00E94046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F36420">
          <w:rPr>
            <w:rStyle w:val="af"/>
            <w:noProof/>
          </w:rPr>
          <w:t>14</w:t>
        </w:r>
        <w:r>
          <w:rPr>
            <w:rStyle w:val="af"/>
          </w:rPr>
          <w:fldChar w:fldCharType="end"/>
        </w:r>
      </w:p>
    </w:sdtContent>
  </w:sdt>
  <w:p w:rsidR="00E94046" w:rsidRDefault="00E94046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2B" w:rsidRDefault="00156B2B" w:rsidP="001D78FE">
      <w:r>
        <w:separator/>
      </w:r>
    </w:p>
  </w:footnote>
  <w:footnote w:type="continuationSeparator" w:id="0">
    <w:p w:rsidR="00156B2B" w:rsidRDefault="00156B2B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55C10"/>
    <w:rsid w:val="000E16B4"/>
    <w:rsid w:val="00156B2B"/>
    <w:rsid w:val="00190E51"/>
    <w:rsid w:val="001A0CDA"/>
    <w:rsid w:val="001A788A"/>
    <w:rsid w:val="001D78FE"/>
    <w:rsid w:val="002208A5"/>
    <w:rsid w:val="00222690"/>
    <w:rsid w:val="002D230C"/>
    <w:rsid w:val="002E26AB"/>
    <w:rsid w:val="003A67A8"/>
    <w:rsid w:val="003C07B1"/>
    <w:rsid w:val="003D59E8"/>
    <w:rsid w:val="003D7D59"/>
    <w:rsid w:val="003E690D"/>
    <w:rsid w:val="00433161"/>
    <w:rsid w:val="004529EB"/>
    <w:rsid w:val="0048541E"/>
    <w:rsid w:val="004D42F6"/>
    <w:rsid w:val="005374DB"/>
    <w:rsid w:val="00576DA0"/>
    <w:rsid w:val="005916CA"/>
    <w:rsid w:val="005B5BEE"/>
    <w:rsid w:val="005B6471"/>
    <w:rsid w:val="00627A53"/>
    <w:rsid w:val="0065215D"/>
    <w:rsid w:val="006817F8"/>
    <w:rsid w:val="006A4C43"/>
    <w:rsid w:val="006E4469"/>
    <w:rsid w:val="00770077"/>
    <w:rsid w:val="007D5467"/>
    <w:rsid w:val="007E10AA"/>
    <w:rsid w:val="00820C75"/>
    <w:rsid w:val="00895E32"/>
    <w:rsid w:val="008C1356"/>
    <w:rsid w:val="00903DB8"/>
    <w:rsid w:val="00952360"/>
    <w:rsid w:val="00984D5C"/>
    <w:rsid w:val="009C0894"/>
    <w:rsid w:val="009E1DAF"/>
    <w:rsid w:val="009F6F41"/>
    <w:rsid w:val="00B16242"/>
    <w:rsid w:val="00B17ACD"/>
    <w:rsid w:val="00B2369D"/>
    <w:rsid w:val="00BC5885"/>
    <w:rsid w:val="00C17136"/>
    <w:rsid w:val="00C967A0"/>
    <w:rsid w:val="00CA02DD"/>
    <w:rsid w:val="00CB271F"/>
    <w:rsid w:val="00CC2539"/>
    <w:rsid w:val="00CC32CD"/>
    <w:rsid w:val="00CE34A6"/>
    <w:rsid w:val="00D2667E"/>
    <w:rsid w:val="00D61996"/>
    <w:rsid w:val="00DD69FF"/>
    <w:rsid w:val="00E854C7"/>
    <w:rsid w:val="00E94046"/>
    <w:rsid w:val="00EB6362"/>
    <w:rsid w:val="00EF03DB"/>
    <w:rsid w:val="00F30892"/>
    <w:rsid w:val="00F31249"/>
    <w:rsid w:val="00F36420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631C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1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957F39-7C32-46D8-8AC1-948E6EE5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20</cp:revision>
  <cp:lastPrinted>2020-02-26T12:50:00Z</cp:lastPrinted>
  <dcterms:created xsi:type="dcterms:W3CDTF">2020-02-26T12:53:00Z</dcterms:created>
  <dcterms:modified xsi:type="dcterms:W3CDTF">2020-04-22T09:13:00Z</dcterms:modified>
</cp:coreProperties>
</file>