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E5C85" w14:textId="02DE497A" w:rsidR="00C77905" w:rsidRDefault="00C77905" w:rsidP="00C00E56">
      <w:pPr>
        <w:spacing w:line="480" w:lineRule="auto"/>
      </w:pPr>
      <w:r>
        <w:t>ABSTRACT</w:t>
      </w:r>
    </w:p>
    <w:p w14:paraId="1F06E2E8" w14:textId="77777777" w:rsidR="00F2373C" w:rsidRDefault="00F2373C" w:rsidP="00C00E56">
      <w:pPr>
        <w:spacing w:line="480" w:lineRule="auto"/>
      </w:pPr>
      <w:r>
        <w:t xml:space="preserve">Introduction: </w:t>
      </w:r>
    </w:p>
    <w:p w14:paraId="663B9F04" w14:textId="77777777" w:rsidR="00F2373C" w:rsidRDefault="00F2373C" w:rsidP="00C00E56">
      <w:pPr>
        <w:spacing w:line="480" w:lineRule="auto"/>
      </w:pPr>
      <w:r>
        <w:t xml:space="preserve">Levetiracetam is an antiseizure medication that is commonly used in neurocritical care (NCC) patients to prevent or treat seizures. Behavioral adverse events (ADE) have been reported to occur in approximately 10% of patients taking levetiracetam; however, the incidence of these ADEs in NCC patients are unknown and may be exacerbated due to their unique CNS pathology. Therefore, the purpose of this study is to identify the incidence of levetiracetam-associated behavioral ADEs in NCC patients. </w:t>
      </w:r>
    </w:p>
    <w:p w14:paraId="18505A43" w14:textId="77777777" w:rsidR="00F2373C" w:rsidRDefault="00F2373C" w:rsidP="00C00E56">
      <w:pPr>
        <w:spacing w:line="480" w:lineRule="auto"/>
      </w:pPr>
    </w:p>
    <w:p w14:paraId="5DA36ED7" w14:textId="77777777" w:rsidR="00F2373C" w:rsidRDefault="00F2373C" w:rsidP="00C00E56">
      <w:pPr>
        <w:spacing w:line="480" w:lineRule="auto"/>
      </w:pPr>
      <w:r>
        <w:t xml:space="preserve">Methods: </w:t>
      </w:r>
    </w:p>
    <w:p w14:paraId="61E01847" w14:textId="77777777" w:rsidR="00F2373C" w:rsidRDefault="00F2373C" w:rsidP="00C00E56">
      <w:pPr>
        <w:spacing w:line="480" w:lineRule="auto"/>
      </w:pPr>
      <w:r>
        <w:t xml:space="preserve">Adult NCC patients admitted between November 1, 2014 and October 31, 2018 and diagnosed with traumatic intracranial injury, subarachnoid or intracerebral hemorrhage, or cerebral infarction were included in this study. </w:t>
      </w:r>
      <w:r w:rsidDel="00F878B6">
        <w:t xml:space="preserve"> </w:t>
      </w:r>
      <w:r>
        <w:t xml:space="preserve"> Levetiracetam-associated behavioral ADEs were identified by documentation of:  1) diagnosis codes for delirium, agitation, irritability, hostility, violent behavior, insomnia, or anxiety; 2) administration of haloperidol, quetiapine, ziprasidone, olanzapine, or risperidone; and/or 3) implementation of physical restraints.</w:t>
      </w:r>
    </w:p>
    <w:p w14:paraId="6D104464" w14:textId="77777777" w:rsidR="00F2373C" w:rsidRDefault="00F2373C" w:rsidP="00C00E56">
      <w:pPr>
        <w:spacing w:line="480" w:lineRule="auto"/>
      </w:pPr>
    </w:p>
    <w:p w14:paraId="241CA00C" w14:textId="77777777" w:rsidR="00F2373C" w:rsidRDefault="00F2373C" w:rsidP="00C00E56">
      <w:pPr>
        <w:spacing w:line="480" w:lineRule="auto"/>
      </w:pPr>
      <w:r>
        <w:t>Results:</w:t>
      </w:r>
    </w:p>
    <w:p w14:paraId="7934BF9A" w14:textId="77777777" w:rsidR="00F2373C" w:rsidRDefault="00F2373C" w:rsidP="00C00E56">
      <w:pPr>
        <w:spacing w:line="480" w:lineRule="auto"/>
      </w:pPr>
      <w:r>
        <w:t xml:space="preserve">There were 965 patients included in this study; 52% males, and the median GCS on admission was 13.  The most common neurological injuries were intracerebral hemorrhage (31%) and traumatic intracranial injury (29%). Levetiracetam-associated behavioral ADEs were identified in 415 (43%) of patients.  The most common behavioral ADEs identified by diagnosis codes were </w:t>
      </w:r>
      <w:r>
        <w:lastRenderedPageBreak/>
        <w:t>delirium, agitation, and anxiety; 20% received an antipsychotic, and 6% had restraints ordered. Patients with traumatic intracranial injuries had the highest reported incidence of levetiracetam-associated behavioral ADEs (51%).  Behavioral ADEs occurred a median of 1.98 (</w:t>
      </w:r>
      <w:r w:rsidRPr="003A13C7">
        <w:t>0.81-4.66</w:t>
      </w:r>
      <w:r>
        <w:t xml:space="preserve">) days after levetiracetam initiation.  </w:t>
      </w:r>
    </w:p>
    <w:p w14:paraId="77A76F94" w14:textId="77777777" w:rsidR="00F2373C" w:rsidRDefault="00F2373C" w:rsidP="00C00E56">
      <w:pPr>
        <w:spacing w:line="480" w:lineRule="auto"/>
      </w:pPr>
    </w:p>
    <w:p w14:paraId="6D706BB0" w14:textId="77777777" w:rsidR="00F2373C" w:rsidRDefault="00F2373C" w:rsidP="00C00E56">
      <w:pPr>
        <w:spacing w:line="480" w:lineRule="auto"/>
      </w:pPr>
      <w:r>
        <w:t>Conclusion:</w:t>
      </w:r>
    </w:p>
    <w:p w14:paraId="0CE02093" w14:textId="77777777" w:rsidR="00F2373C" w:rsidRDefault="00F2373C" w:rsidP="00C00E56">
      <w:pPr>
        <w:spacing w:line="480" w:lineRule="auto"/>
      </w:pPr>
      <w:r>
        <w:t xml:space="preserve">Almost half (43%) of NCC patients that received levetiracetam experienced a behavioral ADE, which occurred a median of 2 days after therapy initiation.  Further studies are needed to determine the safety of levetiracetam use in NCC patients. </w:t>
      </w:r>
    </w:p>
    <w:p w14:paraId="53767CD9" w14:textId="77777777" w:rsidR="00441D8D" w:rsidRDefault="00441D8D" w:rsidP="00C00E56">
      <w:pPr>
        <w:spacing w:line="480" w:lineRule="auto"/>
      </w:pPr>
    </w:p>
    <w:p w14:paraId="60C150B6" w14:textId="77777777" w:rsidR="00DB52C1" w:rsidRDefault="00DB52C1" w:rsidP="00C00E56">
      <w:pPr>
        <w:spacing w:line="480" w:lineRule="auto"/>
      </w:pPr>
      <w:r>
        <w:t>Introduction:</w:t>
      </w:r>
    </w:p>
    <w:p w14:paraId="185D67B1" w14:textId="421AF369" w:rsidR="00C77905" w:rsidRDefault="00DB52C1" w:rsidP="00C00E56">
      <w:pPr>
        <w:spacing w:line="480" w:lineRule="auto"/>
      </w:pPr>
      <w:r>
        <w:t>Levetiracetam is a</w:t>
      </w:r>
      <w:r w:rsidR="006E4881">
        <w:t xml:space="preserve">n antiseizure drug commonly utilized in </w:t>
      </w:r>
      <w:r>
        <w:t>the</w:t>
      </w:r>
      <w:r w:rsidR="0095623D">
        <w:t xml:space="preserve"> neurocritical care</w:t>
      </w:r>
      <w:r>
        <w:t xml:space="preserve"> </w:t>
      </w:r>
      <w:r w:rsidR="0095623D">
        <w:t>environment for treatment of seizures</w:t>
      </w:r>
      <w:r>
        <w:t>,</w:t>
      </w:r>
      <w:r w:rsidR="0095623D">
        <w:t xml:space="preserve"> status epilepticus, </w:t>
      </w:r>
      <w:r w:rsidR="006E4881">
        <w:t xml:space="preserve">and as a prophylactic therapy in </w:t>
      </w:r>
      <w:r w:rsidR="0095623D">
        <w:t>certain</w:t>
      </w:r>
      <w:r w:rsidR="006E4881">
        <w:t xml:space="preserve"> situations</w:t>
      </w:r>
      <w:r>
        <w:t xml:space="preserve">. </w:t>
      </w:r>
      <w:r w:rsidR="003A5C08">
        <w:t>Levetiracetam has multiple mechanisms of actions</w:t>
      </w:r>
      <w:r w:rsidR="00E13B4D">
        <w:t>, but it is believed that its binding to</w:t>
      </w:r>
      <w:r w:rsidR="003A5C08">
        <w:t xml:space="preserve"> the synaptic vesicle glycoprotein 2A receptor</w:t>
      </w:r>
      <w:r w:rsidR="00E13B4D">
        <w:t xml:space="preserve">, which leads to neurotransmitter modulation, is largely responsible for its </w:t>
      </w:r>
      <w:r w:rsidR="0095623D">
        <w:t>antiseizure effects</w:t>
      </w:r>
      <w:r w:rsidR="005A6DFB">
        <w:fldChar w:fldCharType="begin"/>
      </w:r>
      <w:r w:rsidR="007D35B2">
        <w:instrText xml:space="preserve"> ADDIN ZOTERO_ITEM CSL_CITATION {"citationID":"i7PIAOev","properties":{"formattedCitation":"(1, 2)","plainCitation":"(1, 2)","noteIndex":0},"citationItems":[{"id":"tQE5nHtj/eU02T0DO","uris":["http://zotero.org/groups/2276028/items/T7NXR4JV"],"uri":["http://zotero.org/groups/2276028/items/T7NXR4JV"],"itemData":{"id":1147,"type":"article-journal","title":"Levetiracetam inhibits neurotransmitter release associated with CICR","container-title":"Neuroscience Letters","page":"69-74","volume":"518","issue":"2","source":"Crossref","abstract":"To deﬁne the antiepileptic mechanisms of levetiracetam (LEV), the present study determined the concentration-dependent effects of locally perfused LEV on the releases of norepinephrine, dopamine, serotonin, l-glutamate and GABA induced by 50 mM K+-evoked stimulation and agonists of ryanodine receptor (RyR) and inositol-triphosphate receptor (IP3R) in the median prefrontal cortex (mPFC) using in vivo microdialysis. Local perfusion with LEV (10, 30 and 100 </w:instrText>
      </w:r>
      <w:r w:rsidR="007D35B2">
        <w:rPr>
          <w:rFonts w:ascii="Calibri" w:hAnsi="Calibri" w:cs="Calibri"/>
        </w:rPr>
        <w:instrText>␮</w:instrText>
      </w:r>
      <w:r w:rsidR="007D35B2">
        <w:instrText xml:space="preserve">M) alone did not affect the extracellular levels of all neurotransmitters in the mPFC. The release of neurotransmitters induced by K+-evoked stimulation was inhibited by perfusion with LEV in a concentration-dependent manner, and those induced by agonists of RyR and IP3R were also inhibited by LEV. Speciﬁcally, the RyR-induced release was inhibited by 10 </w:instrText>
      </w:r>
      <w:r w:rsidR="007D35B2">
        <w:rPr>
          <w:rFonts w:ascii="Calibri" w:hAnsi="Calibri" w:cs="Calibri"/>
        </w:rPr>
        <w:instrText>␮</w:instrText>
      </w:r>
      <w:r w:rsidR="007D35B2">
        <w:instrText xml:space="preserve">M LEV, whereas the IP3R-induced release was inhibited by 100 </w:instrText>
      </w:r>
      <w:r w:rsidR="007D35B2">
        <w:rPr>
          <w:rFonts w:ascii="Calibri" w:hAnsi="Calibri" w:cs="Calibri"/>
        </w:rPr>
        <w:instrText>␮</w:instrText>
      </w:r>
      <w:r w:rsidR="007D35B2">
        <w:instrText xml:space="preserve">M LEV, but not by 10 or 30 </w:instrText>
      </w:r>
      <w:r w:rsidR="007D35B2">
        <w:rPr>
          <w:rFonts w:ascii="Calibri" w:hAnsi="Calibri" w:cs="Calibri"/>
        </w:rPr>
        <w:instrText>␮</w:instrText>
      </w:r>
      <w:r w:rsidR="007D35B2">
        <w:instrText xml:space="preserve">M LEV. The above results suggest that LEV has little effect on the components of normal synaptic transmission but selectively inhibits transmission induced by neuronal hyperactivation. Thus, the mechanisms of the antiepileptic and neuroprotective actions of LEV seem to be mediated, at least in part, through the combination of these two inhibitory effects on depolarization-induced and CICR-associated neurotransmitter releases.","DOI":"10.1016/j.neulet.2012.03.056","ISSN":"03043940","language":"en","author":[{"family":"Fukuyama","given":"Kouji"},{"family":"Tanahashi","given":"Shunsuke"},{"family":"Nakagawa","given":"Masanori"},{"family":"Yamamura","given":"Satoshi"},{"family":"Motomura","given":"Eishi"},{"family":"Shiroyama","given":"Takashi"},{"family":"Tanii","given":"Hisashi"},{"family":"Okada","given":"Motohiro"}],"issued":{"date-parts":[["2012",6]]}}},{"id":1138,"uris":["http://zotero.org/groups/2276028/items/U96XSQGD"],"uri":["http://zotero.org/groups/2276028/items/U96XSQGD"],"itemData":{"id":1138,"type":"article-journal","title":"The synaptic vesicle protein SV2A is the binding site for the antiepileptic drug levetiracetam","container-title":"Proceedings of the National Academy of Sciences of the United States of America","page":"9861-9866","volume":"101","issue":"26","source":"PubMed Central","abstract":"Here, we show that the synaptic vesicle protein SV2A is the brain binding site of levetiracetam (LEV), a new antiepileptic drug with a unique activity profile in animal models of seizure and epilepsy. The LEV-binding site is enriched in synaptic vesicles, and photoaffinity labeling of purified synaptic vesicles confirms that it has an apparent molecular mass of ≈90 kDa. Brain membranes and purified synaptic vesicles from mice lacking SV2A do not bind a tritiated LEV derivative, indicating that SV2A is necessary for LEV binding. LEV and related compounds bind to SV2A expressed in fibroblasts, indicating that SV2A is sufficient for LEV binding. No binding was observed to the related isoforms SV2B and SV2C. Furthermore, there is a high degree of correlation between binding affinities of a series of LEV derivatives to SV2A in fibroblasts and to the LEV-binding site in brain. Finally, there is a strong correlation between the affinity of a compound for SV2A and its ability to protect against seizures in an audiogenic mouse animal model of epilepsy. These experimental results suggest that SV2A is the binding site of LEV in the brain and that LEV acts by modulating the function of SV2A, supporting previous indications that LEV possesses a mechanism of action distinct from that of other antiepileptic drugs. Further, these results indicate that proteins involved in vesicle exocytosis, and SV2 in particular, are promising targets for the development of new CNS drug therapies.","DOI":"10.1073/pnas.0308208101","ISSN":"0027-8424","note":"PMID: 15210974\nPMCID: PMC470764","journalAbbreviation":"Proc Natl Acad Sci U S A","author":[{"family":"Lynch","given":"Berkley A."},{"family":"Lambeng","given":"Nathalie"},{"family":"Nocka","given":"Karl"},{"family":"Kensel-Hammes","given":"Patricia"},{"family":"Bajjalieh","given":"Sandra M."},{"family":"Matagne","given":"Alain"},{"family":"Fuks","given":"Bruno"}],"issued":{"date-parts":[["2004",6,29]]}}}],"schema":"https://github.com/citation-style-language/schema/raw/master/csl-citation.json"} </w:instrText>
      </w:r>
      <w:r w:rsidR="005A6DFB">
        <w:fldChar w:fldCharType="separate"/>
      </w:r>
      <w:r w:rsidR="005A6DFB" w:rsidRPr="005A6DFB">
        <w:rPr>
          <w:rFonts w:ascii="Calibri" w:hAnsi="Calibri"/>
        </w:rPr>
        <w:t>(1, 2)</w:t>
      </w:r>
      <w:r w:rsidR="005A6DFB">
        <w:fldChar w:fldCharType="end"/>
      </w:r>
      <w:r w:rsidR="003A5C08">
        <w:t xml:space="preserve">. </w:t>
      </w:r>
      <w:r w:rsidR="005A6DFB">
        <w:t>While efficacious,</w:t>
      </w:r>
      <w:r>
        <w:t xml:space="preserve"> </w:t>
      </w:r>
      <w:r w:rsidR="005A6DFB">
        <w:t>l</w:t>
      </w:r>
      <w:r>
        <w:t xml:space="preserve">evetiracetam treatment </w:t>
      </w:r>
      <w:r w:rsidR="005A6DFB">
        <w:t>has also been</w:t>
      </w:r>
      <w:r>
        <w:t xml:space="preserve"> associated with the risk of developing behavioral </w:t>
      </w:r>
      <w:r w:rsidR="005A6DFB">
        <w:t xml:space="preserve">adverse </w:t>
      </w:r>
      <w:r w:rsidR="003F2C4F">
        <w:t xml:space="preserve">events, which contribute to drug discontinuation </w:t>
      </w:r>
      <w:r w:rsidR="003F2C4F">
        <w:fldChar w:fldCharType="begin"/>
      </w:r>
      <w:r w:rsidR="007D35B2">
        <w:instrText xml:space="preserve"> ADDIN ZOTERO_ITEM CSL_CITATION {"citationID":"w4jwxVse","properties":{"formattedCitation":"(3, 4)","plainCitation":"(3, 4)","noteIndex":0},"citationItems":[{"id":"tQE5nHtj/B1MEcFDZ","uris":["http://zotero.org/groups/2276028/items/IKMP6X6P"],"uri":["http://zotero.org/groups/2276028/items/IKMP6X6P"],"itemData":{"id":1149,"type":"article-journal","title":"Comparative retention rates and long-term tolerability of new antiepileptic drugs","container-title":"Seizure","page":"296-304","volume":"16","issue":"4","source":"Crossref","abstract":"Objective: Retention rates of ﬁve new anti-epileptic medications (AEDs) were compared in order to evaluate their long-term tolerability and efﬁcacy.\nMethod: We acquired the retention data on levetiracetam (LEV), lamotrigine (LTG), oxcarbazepine (OXC), topiramate (TPM), and zonisamide (ZNS) from the electronic database. The data included patient’s age, gender, seizure type, current and previous medications, dosage, main reasons for discontinuation, and duration of therapy. The retention rates of these AEDs were evaluated at 4, 12, 24, 52, and 104 weeks.\nResults: A total of 828 new AED exposures were obtained (LEV = 196, LTG = 251, OXC = 97, TPM = 156, ZNS = 128) from patients with partial or generalized epilepsy. At 2 years, retention rate was highest with LTG (74.1%), followed by ZNS (60.2%), OXC (58.8%), LEV (53.6%), and TPM (44.2%). When these AEDs were discontinued, it was mainly due to inefﬁcacy (29.5%) and sedating side-effects (20.5%), and commonly within 6 months into therapy. Several important AED speciﬁc side-effects leading to discontinuation were identiﬁed, including behavioral or irritability from LEV, rash from LTG and OXC, nausea from OXC and ZNS, hyponatremia from OXC, and kidney stones from TPM and ZNS.\nConclusion: Comparing retention rates of new AEDs can provide useful insight into their tolerability and efﬁcacy. This study showed highest retention rate with LTG, which was signiﬁcantly different from ZNS ( p = 0.0025), LEV ( p &lt; 0.0001), OXC ( p = 0.0024), and TPM ( p &lt; 0.0001). Beside ineffectiveness, other leading causes of discontinuation were adverse behavioral effects with LEV, rash with LTG and OXC, and sedation for TPM and ZNS.","DOI":"10.1016/j.seizure.2007.01.004","ISSN":"10591311","language":"en","author":[{"family":"Chung","given":"Steve"},{"family":"Wang","given":"Norman"},{"family":"Hank","given":"Nicole"}],"issued":{"date-parts":[["2007",6]]}}},{"id":1150,"uris":["http://zotero.org/groups/2276028/items/Z2FJ5ZPD"],"uri":["http://zotero.org/groups/2276028/items/Z2FJ5ZPD"],"itemData":{"id":1150,"type":"article-journal","title":"A randomized, double-blind comparison of antiepileptic drug treatment in the elderly with new-onset focal epilepsy","container-title":"Epilepsia","page":"450-459","volume":"56","issue":"3","source":"Wiley Online Library","abstract":"Objective To compare the effectiveness of controlled-released carbamazepine (CR-CBZ) to levetiracetam (LEV) and to lamotrigine (LTG) in elderly patients with newly diagnosed focal epilepsy. Methods Randomized, double-blind, parallel-group trial conducted between January 2007 and August 2011, in 47 ambulatory or hospital sites in Germany, Austria, or Switzerland. Eligible participants were aged ≥60, had new-onset epilepsy, had no acute illness as the cause of their seizures, and had no contraindication to the drugs in the trial. Patients were randomized 1:1:1 to CR-CBZ, LTG, or LEV. Doses were up-titrated for 6 weeks and could be maintained or adjusted depending on seizure relapse or tolerability over an additional period of 52 weeks. Primary outcome was the retention to treatment at week 58; secondary measures related to seizure and adverse event frequency. Results Of 361 randomized patients, 359 were included (CR-CBZ n = 121, LTG n = 117, LEV n = 122) in the modified intent-to-treat population (mean age [range] 71.4 [60–95] years). At week 58, the retention rate for LEV was significantly higher than for CR-CBZ (61.5% vs. 45.8%, p = 0.02), and similar to LTG (55.6%). Seizure freedom rates at weeks 30 and 58 were not different across the groups. Twice as many patients receiving CR-CBZ discontinued due to adverse events or death compared to those in the LEV group (32.2% vs. 17.2%; odds ratio 2.28, 95% confidence interval [CI] 1.25–4.19, p = 0.007), whereas discontinuation was intermediate for LTG (26.3%). Median daily doses of completers (n = 195) were CR-CBZ 380.0 mg/day (333.0–384.0), LTG 95 mg/day (94.0–97.0), and LEV 950 mg/day (940.0–985.0). Significance In the initial monotherapy of focal epilepsy in the elderly, 1-year retention to LEV was higher compared to CR-CBZ due to better tolerability. Retention of LTG was intermediate and close to LEV, but did not differ significantly from either comparators. NCT00438451, www.clinicaltrials.gov.","DOI":"10.1111/epi.12926","ISSN":"1528-1167","language":"en","author":[{"family":"Werhahn","given":"Konrad J."},{"family":"Trinka","given":"Eugen"},{"family":"Dobesberger","given":"Judith"},{"family":"Unterberger","given":"Iris"},{"family":"Baum","given":"Petra"},{"family":"Deckert‐Schmitz","given":"Maria"},{"family":"Kniess","given":"Tobias"},{"family":"Schmitz","given":"Bettina"},{"family":"Bernedo","given":"Viviane"},{"family":"Ruckes","given":"Christian"},{"family":"Ehrlich","given":"Anne"},{"family":"Krämer","given":"Günter"}],"issued":{"date-parts":[["2015"]]}}}],"schema":"https://github.com/citation-style-language/schema/raw/master/csl-citation.json"} </w:instrText>
      </w:r>
      <w:r w:rsidR="003F2C4F">
        <w:fldChar w:fldCharType="separate"/>
      </w:r>
      <w:r w:rsidR="003F2C4F" w:rsidRPr="006426AA">
        <w:rPr>
          <w:rFonts w:ascii="Calibri" w:hAnsi="Calibri"/>
        </w:rPr>
        <w:t>(3, 4)</w:t>
      </w:r>
      <w:r w:rsidR="003F2C4F">
        <w:fldChar w:fldCharType="end"/>
      </w:r>
      <w:r w:rsidR="003F2C4F">
        <w:t>.</w:t>
      </w:r>
      <w:r w:rsidR="004169B2">
        <w:t xml:space="preserve"> </w:t>
      </w:r>
      <w:r w:rsidR="005F0853">
        <w:t>Critically ill, neurologically injured patients</w:t>
      </w:r>
      <w:r w:rsidR="004E2E63">
        <w:t xml:space="preserve"> are at a high-risk of developing behavioral adverse events</w:t>
      </w:r>
      <w:r w:rsidR="0095623D">
        <w:t xml:space="preserve"> for many reasons</w:t>
      </w:r>
      <w:r w:rsidR="004E2E63">
        <w:t>, and the addition of levetiracetam may</w:t>
      </w:r>
      <w:r w:rsidR="0095623D">
        <w:t xml:space="preserve"> further</w:t>
      </w:r>
      <w:r w:rsidR="004E2E63">
        <w:t xml:space="preserve"> exacerbate this </w:t>
      </w:r>
      <w:r w:rsidR="004E2E63">
        <w:fldChar w:fldCharType="begin"/>
      </w:r>
      <w:r w:rsidR="007D35B2">
        <w:instrText xml:space="preserve"> ADDIN ZOTERO_ITEM CSL_CITATION {"citationID":"7kFvkOLb","properties":{"formattedCitation":"(5\\uc0\\u8211{}7)","plainCitation":"(5–7)","noteIndex":0},"citationItems":[{"id":1153,"uris":["http://zotero.org/groups/2276028/items/NRE7CEQV"],"uri":["http://zotero.org/groups/2276028/items/NRE7CEQV"],"itemData":{"id":1153,"type":"article-journal","title":"Aggression after Traumatic Brain Injury: Prevalence &amp; Correlates","container-title":"The Journal of neuropsychiatry and clinical neurosciences","page":"420-429","volume":"21","issue":"4","source":"PubMed Central","abstract":"Aggression after traumatic brain injury (TBI) is common but not well defined. Sixty-seven participants with first-time TBI were seen within three months of injury and evaluated for aggression. The prevalence of aggression was found to be 28.4% and to be predominantly verbal aggression. Post-TBI aggression was associated with new-onset major depression (p=0.02), poorer social functioning (p=0.04), and increased dependency on activities of daily living (p=0.03), but not with a history of substance abuse or adult/childhood behavioral problems. Implications of the study include early screening for aggression, evaluation for depression, and consideration of psychosocial support in aggressive patients.","DOI":"10.1176/appi.neuropsych.21.4.420","ISSN":"0895-0172","note":"PMID: 19996251\nPMCID: PMC2918269","title-short":"Aggression after Traumatic Brain Injury","journalAbbreviation":"J Neuropsychiatry Clin Neurosci","author":[{"family":"Rao","given":"Vani"},{"family":"Rosenberg","given":"Paul"},{"family":"Bertrand","given":"Melaine"},{"family":"Salehinia","given":"Saeed"},{"family":"Spiro","given":"Jennifer"},{"family":"Vaishnavi","given":"Sandeep"},{"family":"Rastogi","given":"Pramit"},{"family":"Noll","given":"Kathy"},{"family":"Schretlen","given":"David J"},{"family":"Brandt","given":"Jason"},{"family":"Cornwell","given":"Edward"},{"family":"Makley","given":"Michael"},{"family":"Miles","given":"Quincy Samus"}],"issued":{"date-parts":[["2009"]]}}},{"id":"tQE5nHtj/NJpReefC","uris":["http://zotero.org/groups/2276028/items/ULZ4L5WB"],"uri":["http://zotero.org/groups/2276028/items/ULZ4L5WB"],"itemData":{"id":1156,"type":"article-journal","title":"Consequences and coping strategies six years after a subarachnoid hemorrhage – A qualitative study","container-title":"PLoS ONE","volume":"12","issue":"8","source":"PubMed Central","abstract":"Background\nAfter a subarachnoid haemorrhage (SAH), continuing impairment is common and may impact the person’s life. There is a lack of knowledge regarding long-term consequences experienced.\n\nPurpose\nTo explore experiences of the care and rehabilitation as well as the consequences and strategies used to cope with everyday life six years post SAH.\n\nMethods\nAn explorative interview study with a qualitative design. Individual interviews, with open ended questions, using an interview guide were performed with sixteen participants (mean age 63, 8 men, 8 women) six years post SAH. Data was analyzed according to a descriptive thematic analysis, and themes were discovered inductively.\n\nResults\nTwo major themes from the analysis, both including four sub-themes, were identified; these themes were consequences of the SAH and coping strategies. Participants were grateful to have survived the SAH and most were satisfied with their acute medical care. If discharged directly from the neurosurgical unit participants can feel abandoned. In contrast, participants who were referred to a rehabilitation clinic felt supported and informed. Cognitive problems, such as impaired memory and mental fatigue, were reported as still present six years post SAH. Coping strategies were; receiving support from family, society, employers, or technical equipment. At work, talking to colleagues and to taking breaks were common. Participants described hiding their symptoms from employers and friends, as well as trying to continue doing tasks in the same manner as prior to the SAH. If this was not possible, some refrained from doing these tasks. They went through a mourning process, fear, and worries.\n\nConclusions\nParticipants reported several long-term consequences which impacted on their daily lives post SAH, and different coping strategies were used to cope with these problems. Participants reported lack of awareness regarding the consequences of SAH and stressed the importance of structured multidisciplinary follow-ups, which mostly is missing.","URL":"https://www.ncbi.nlm.nih.gov/pmc/articles/PMC5576756/","DOI":"10.1371/journal.pone.0181006","ISSN":"1932-6203","note":"PMID: 28854198\nPMCID: PMC5576756","journalAbbreviation":"PLoS One","author":[{"family":"Persson","given":"Hanna C."},{"family":"Törnbom","given":"Karin"},{"family":"Sunnerhagen","given":"Katharina S."},{"family":"Törnbom","given":"Marie"}],"issued":{"date-parts":[["2017",8,30]]},"accessed":{"date-parts":[["2019",1,16]]}}},{"id":"tQE5nHtj/2uqpQ4Ht","uris":["http://zotero.org/groups/2276028/items/6UM5JE3N"],"uri":["http://zotero.org/groups/2276028/items/6UM5JE3N"],"itemData":{"id":1160,"type":"article-journal","title":"Poststroke depression and emotional incontinence","page":"6","source":"Zotero","language":"en","author":[{"family":"Kim","given":"Jong S"},{"family":"Choi-Kwon","given":"Smi"}]}}],"schema":"https://github.com/citation-style-language/schema/raw/master/csl-citation.json"} </w:instrText>
      </w:r>
      <w:r w:rsidR="004E2E63">
        <w:fldChar w:fldCharType="separate"/>
      </w:r>
      <w:r w:rsidR="004E2E63" w:rsidRPr="006426AA">
        <w:rPr>
          <w:rFonts w:ascii="Calibri" w:hAnsi="Calibri" w:cs="Times New Roman"/>
        </w:rPr>
        <w:t>(5–7)</w:t>
      </w:r>
      <w:r w:rsidR="004E2E63">
        <w:fldChar w:fldCharType="end"/>
      </w:r>
      <w:r w:rsidR="004E2E63">
        <w:t>.</w:t>
      </w:r>
      <w:r w:rsidR="001F67C9">
        <w:t xml:space="preserve"> </w:t>
      </w:r>
      <w:r w:rsidR="00673E22">
        <w:t xml:space="preserve">As the use of levetiracetam in this patient population continues to grow we performed this study in order to help </w:t>
      </w:r>
      <w:r w:rsidR="0089530A">
        <w:t xml:space="preserve">identify the incidence of </w:t>
      </w:r>
      <w:r w:rsidR="0089530A">
        <w:lastRenderedPageBreak/>
        <w:t xml:space="preserve">behavioral adverse events in a critically ill, neurologically injured patient population receiving levetiracetam. </w:t>
      </w:r>
    </w:p>
    <w:p w14:paraId="525FB928" w14:textId="3D4F14CA" w:rsidR="00C77905" w:rsidRDefault="00C77905" w:rsidP="00C00E56">
      <w:pPr>
        <w:spacing w:line="480" w:lineRule="auto"/>
      </w:pPr>
      <w:r>
        <w:t>METHODS</w:t>
      </w:r>
    </w:p>
    <w:p w14:paraId="1BFD514F" w14:textId="32452453" w:rsidR="007B3B75" w:rsidRDefault="004C7C9C" w:rsidP="00C00E56">
      <w:pPr>
        <w:spacing w:line="480" w:lineRule="auto"/>
      </w:pPr>
      <w:r>
        <w:t xml:space="preserve">This </w:t>
      </w:r>
      <w:r w:rsidR="006E4881">
        <w:t>IRB-</w:t>
      </w:r>
      <w:r w:rsidR="00801F23">
        <w:t xml:space="preserve">approved </w:t>
      </w:r>
      <w:r>
        <w:t>study was a</w:t>
      </w:r>
      <w:r w:rsidR="00AE20A6">
        <w:t xml:space="preserve"> single-center,</w:t>
      </w:r>
      <w:r>
        <w:t xml:space="preserve"> retrospective analysis of patie</w:t>
      </w:r>
      <w:r w:rsidR="00801F23">
        <w:t>nts with a neurologic injury that</w:t>
      </w:r>
      <w:r>
        <w:t xml:space="preserve"> were admitted to an intensive care unit (ICU) between November 1, 2014 and October 31, 2018 </w:t>
      </w:r>
      <w:r w:rsidR="00B123A8">
        <w:t xml:space="preserve">and received levetiracetam. </w:t>
      </w:r>
      <w:r>
        <w:t xml:space="preserve">Patients were defined as having a neurological injury if they </w:t>
      </w:r>
      <w:r w:rsidR="00D974AD">
        <w:t>had a traumatic</w:t>
      </w:r>
      <w:r>
        <w:t xml:space="preserve"> intracranial injury, a non-traumatic subarachnoid hemorrhage, a non-traumatic intracerebral hemorrhage, or a cerebral infarction. </w:t>
      </w:r>
      <w:r w:rsidR="00AE20A6">
        <w:t>A behavioral adverse event</w:t>
      </w:r>
      <w:r w:rsidR="00801F23">
        <w:t xml:space="preserve"> </w:t>
      </w:r>
      <w:r w:rsidR="00AE20A6">
        <w:t>was</w:t>
      </w:r>
      <w:r w:rsidR="00801F23">
        <w:t xml:space="preserve"> defined </w:t>
      </w:r>
      <w:r w:rsidR="00A347B4">
        <w:t xml:space="preserve">as </w:t>
      </w:r>
      <w:r w:rsidR="00FA4848">
        <w:t xml:space="preserve">documentation </w:t>
      </w:r>
      <w:r w:rsidR="00A347B4">
        <w:t>of delirium, agitation, irritability, hostility, violent behavior, insomnia,</w:t>
      </w:r>
      <w:r w:rsidR="00FA4848">
        <w:t xml:space="preserve"> or anxiety by a diagnosis code</w:t>
      </w:r>
      <w:r w:rsidR="00962B01">
        <w:t xml:space="preserve"> (ICD-9 or ICD-10)</w:t>
      </w:r>
      <w:r w:rsidR="00FA4848">
        <w:t>,</w:t>
      </w:r>
      <w:r w:rsidR="00A347B4">
        <w:t xml:space="preserve"> receipt of </w:t>
      </w:r>
      <w:r w:rsidR="006E4881">
        <w:t>an antipsychotic (</w:t>
      </w:r>
      <w:r w:rsidR="00A347B4">
        <w:t>haloperidol, quetiapine, ziprasidone, olanzapine, or risperidone</w:t>
      </w:r>
      <w:r w:rsidR="006E4881">
        <w:t>)</w:t>
      </w:r>
      <w:r w:rsidR="00A347B4">
        <w:t xml:space="preserve">, </w:t>
      </w:r>
      <w:r w:rsidR="006E4881">
        <w:t xml:space="preserve">positive CAM-ICU, </w:t>
      </w:r>
      <w:r w:rsidR="00A347B4">
        <w:t>or implem</w:t>
      </w:r>
      <w:r w:rsidR="006E4881">
        <w:t>entation of physical restraints.</w:t>
      </w:r>
      <w:r w:rsidR="00FA4848">
        <w:t xml:space="preserve"> Patients receiving an antipsychotic or those with a documented positive CAM-ICU were only considered to have a behavioral adverse event if it occurred while the patient was receiving levetiracetam. </w:t>
      </w:r>
      <w:r w:rsidR="007B3B75">
        <w:t>Patients were excluded if they were under 18</w:t>
      </w:r>
      <w:r w:rsidR="006E4881">
        <w:t xml:space="preserve"> years of age or greater than 89</w:t>
      </w:r>
      <w:r w:rsidR="007B3B75">
        <w:t xml:space="preserve"> years of age. </w:t>
      </w:r>
    </w:p>
    <w:p w14:paraId="01511EB9" w14:textId="191CA1B3" w:rsidR="004C7C9C" w:rsidRDefault="007B3B75" w:rsidP="00C00E56">
      <w:pPr>
        <w:spacing w:line="480" w:lineRule="auto"/>
      </w:pPr>
      <w:r>
        <w:t xml:space="preserve">Patients were identified for inclusion via an electronic medical record search process utilizing the previously </w:t>
      </w:r>
      <w:r w:rsidR="00AE20A6">
        <w:t>noted inclusion dates and definitions, as well as documentation of levetiracetam therapy.</w:t>
      </w:r>
    </w:p>
    <w:p w14:paraId="7A741BDA" w14:textId="74075177" w:rsidR="000869A9" w:rsidRDefault="000869A9" w:rsidP="00C00E56">
      <w:pPr>
        <w:spacing w:line="480" w:lineRule="auto"/>
      </w:pPr>
      <w:r>
        <w:t xml:space="preserve">The primary </w:t>
      </w:r>
      <w:r w:rsidR="002D564C">
        <w:t>objective</w:t>
      </w:r>
      <w:r>
        <w:t xml:space="preserve"> was </w:t>
      </w:r>
      <w:r w:rsidR="002D564C">
        <w:t xml:space="preserve">to determine </w:t>
      </w:r>
      <w:r>
        <w:t xml:space="preserve">the </w:t>
      </w:r>
      <w:r w:rsidR="0089530A">
        <w:t>number of patients experiencing a behavioral adverse event</w:t>
      </w:r>
      <w:r>
        <w:t xml:space="preserve"> in a critically ill, neurologically injured patient population receiving levetiracetam. Secondary </w:t>
      </w:r>
      <w:r w:rsidR="002D564C">
        <w:t>objective</w:t>
      </w:r>
      <w:r>
        <w:t>s included time to occurrence of behavioral adverse event</w:t>
      </w:r>
      <w:r w:rsidR="002D564C">
        <w:t xml:space="preserve"> in those with an event</w:t>
      </w:r>
      <w:r>
        <w:t xml:space="preserve">, </w:t>
      </w:r>
      <w:r w:rsidR="00D974AD">
        <w:t>and hospital and ICU length</w:t>
      </w:r>
      <w:r w:rsidR="002D564C">
        <w:t>s</w:t>
      </w:r>
      <w:r w:rsidR="00D974AD">
        <w:t xml:space="preserve"> of stay.</w:t>
      </w:r>
    </w:p>
    <w:p w14:paraId="42FE3328" w14:textId="087E06BD" w:rsidR="00C77905" w:rsidRDefault="00C77905" w:rsidP="00C00E56">
      <w:pPr>
        <w:spacing w:line="480" w:lineRule="auto"/>
      </w:pPr>
    </w:p>
    <w:p w14:paraId="2CFD5721" w14:textId="58CD117D" w:rsidR="00C77905" w:rsidRDefault="00C77905" w:rsidP="00C00E56">
      <w:pPr>
        <w:spacing w:line="480" w:lineRule="auto"/>
      </w:pPr>
      <w:r w:rsidRPr="00962B01">
        <w:rPr>
          <w:highlight w:val="yellow"/>
        </w:rPr>
        <w:t>Statistical Analysis:</w:t>
      </w:r>
    </w:p>
    <w:p w14:paraId="30C1C22F" w14:textId="5D8DE1A0" w:rsidR="00C77905" w:rsidRDefault="00605262" w:rsidP="00C00E56">
      <w:pPr>
        <w:spacing w:line="480" w:lineRule="auto"/>
      </w:pPr>
      <w:r>
        <w:t xml:space="preserve">A multiple logistic regression model was performed to assess the associative factors of the occurrence of a behavioral event. The model included indicator variables for </w:t>
      </w:r>
      <w:commentRangeStart w:id="0"/>
      <w:r>
        <w:t xml:space="preserve">RASS &lt;= -3, </w:t>
      </w:r>
      <w:r>
        <w:t>benzodiazepine</w:t>
      </w:r>
      <w:r>
        <w:t xml:space="preserve"> intake, IV opioid intake, and concurrent AED intake, as well as pain score and median Keppra dosage</w:t>
      </w:r>
      <w:commentRangeEnd w:id="0"/>
      <w:r>
        <w:rPr>
          <w:rStyle w:val="CommentReference"/>
        </w:rPr>
        <w:commentReference w:id="0"/>
      </w:r>
      <w:r>
        <w:t>. The odds ratios and 95% confidence intervals were reported. Two additional multiple linear regression models were performed to assess the same associative factors described above on the log-trans</w:t>
      </w:r>
      <w:bookmarkStart w:id="1" w:name="_GoBack"/>
      <w:bookmarkEnd w:id="1"/>
      <w:r>
        <w:t xml:space="preserve">formed hospital and ICU lengths of stay. We reported the parameter estimates, along with 95% confidence intervals. All statistical analyses were performed in R (version 3.6.1) at the 0.05 alpha level of </w:t>
      </w:r>
      <w:commentRangeStart w:id="2"/>
      <w:r>
        <w:t>significance</w:t>
      </w:r>
      <w:commentRangeEnd w:id="2"/>
      <w:r>
        <w:rPr>
          <w:rStyle w:val="CommentReference"/>
        </w:rPr>
        <w:commentReference w:id="2"/>
      </w:r>
      <w:r>
        <w:t xml:space="preserve">. </w:t>
      </w:r>
    </w:p>
    <w:p w14:paraId="24652CE2" w14:textId="7F100769" w:rsidR="007B0758" w:rsidRDefault="007727A0" w:rsidP="00C00E56">
      <w:pPr>
        <w:spacing w:line="480" w:lineRule="auto"/>
      </w:pPr>
      <w:r>
        <w:t>RESULTS</w:t>
      </w:r>
    </w:p>
    <w:p w14:paraId="01D4C686" w14:textId="201C1792" w:rsidR="007B0758" w:rsidRDefault="007B0758" w:rsidP="00C00E56">
      <w:pPr>
        <w:spacing w:line="480" w:lineRule="auto"/>
      </w:pPr>
      <w:r>
        <w:t xml:space="preserve">965 patients were identified for the study, of which 415 (43%) were found to have a levetiracetam-associated behavioral adverse event. </w:t>
      </w:r>
      <w:r w:rsidR="00741BDA">
        <w:t xml:space="preserve">Baseline patient demographics were similar between patients who experienced a behavioral adverse event and those that did not (Table 1). The most common reason for a </w:t>
      </w:r>
      <w:r w:rsidR="00673E22">
        <w:t xml:space="preserve">patient to have a </w:t>
      </w:r>
      <w:r w:rsidR="00741BDA">
        <w:t xml:space="preserve">behavioral adverse event was </w:t>
      </w:r>
      <w:r w:rsidR="00673E22">
        <w:t xml:space="preserve">documentation of </w:t>
      </w:r>
      <w:r w:rsidR="00EF0373">
        <w:t xml:space="preserve">a diagnosis code, with </w:t>
      </w:r>
      <w:r w:rsidR="00673E22">
        <w:t xml:space="preserve">the </w:t>
      </w:r>
      <w:r w:rsidR="00EF0373">
        <w:t>delirium</w:t>
      </w:r>
      <w:r w:rsidR="00673E22">
        <w:t xml:space="preserve"> diagnosis code</w:t>
      </w:r>
      <w:r w:rsidR="00EF0373">
        <w:t xml:space="preserve"> being the most frequently documented (Table 2). 258 patients with behavioral adverse events (62.1%) were found to have a positive CAM-ICU or received an antipsychotic while concurrently receiving levetiracetam. In these patients</w:t>
      </w:r>
      <w:r w:rsidR="00673E22">
        <w:t>,</w:t>
      </w:r>
      <w:r w:rsidR="00EF0373">
        <w:t xml:space="preserve"> the median time to the first documented occurrence was 1.98 (0.81-4.66) days after levetiracetam initiation.  </w:t>
      </w:r>
    </w:p>
    <w:p w14:paraId="3153EC74" w14:textId="227BB0B1" w:rsidR="00C77905" w:rsidRDefault="00673E22" w:rsidP="00C00E56">
      <w:pPr>
        <w:spacing w:line="480" w:lineRule="auto"/>
      </w:pPr>
      <w:r>
        <w:t>Patients who had a documented Richmond Agitation Sedation Scale (RASS) score of ≤ -3</w:t>
      </w:r>
      <w:r w:rsidR="00096680">
        <w:t xml:space="preserve">, those who received a benzodiazepine, or those who received another antiseizure drug, any of which </w:t>
      </w:r>
      <w:r w:rsidR="00096680">
        <w:lastRenderedPageBreak/>
        <w:t xml:space="preserve">occurred while the patient was concurrently receiving levetiracetam, were significantly more likely to have a </w:t>
      </w:r>
      <w:proofErr w:type="gramStart"/>
      <w:r w:rsidR="00096680">
        <w:t>behavioral adverse events</w:t>
      </w:r>
      <w:proofErr w:type="gramEnd"/>
      <w:r w:rsidR="00096680">
        <w:t xml:space="preserve"> (Table 3). Patients who experienced adverse events were found to have significantly longer hospital and ICU lengths of stay, and received significantly more levetiracetam doses than those who did not (Table 4). After adjusting for potential confounding variables </w:t>
      </w:r>
      <w:r w:rsidR="00F02BA0">
        <w:t xml:space="preserve">including RASS ≤ -3, receipt of a benzodiazepine, or another antiseizure drug, patients with behavioral adverse events were still noted to have longer hospital and ICU length of stay than those that did not. </w:t>
      </w:r>
    </w:p>
    <w:p w14:paraId="5202EB83" w14:textId="73B167FA" w:rsidR="00C77905" w:rsidRDefault="00C77905" w:rsidP="00C00E56">
      <w:pPr>
        <w:spacing w:line="480" w:lineRule="auto"/>
      </w:pPr>
      <w:r>
        <w:t>DISCUSSION</w:t>
      </w:r>
    </w:p>
    <w:p w14:paraId="761308A9" w14:textId="51F8F433" w:rsidR="009002DC" w:rsidRDefault="009002DC" w:rsidP="00C00E56">
      <w:pPr>
        <w:spacing w:line="480" w:lineRule="auto"/>
      </w:pPr>
      <w:r>
        <w:t xml:space="preserve">We investigated the </w:t>
      </w:r>
      <w:r w:rsidR="00C00E56">
        <w:t>incidence</w:t>
      </w:r>
      <w:r>
        <w:t xml:space="preserve"> of behavioral adverse events in patients with acute neurological in</w:t>
      </w:r>
      <w:r w:rsidR="00C00E56">
        <w:t>juries receiving levetiracetam and identified a behavioral adverse event in nearly half of the patients sampled</w:t>
      </w:r>
      <w:r w:rsidR="00762F83">
        <w:t>, a higher proportion than what has previously been reported</w:t>
      </w:r>
      <w:r w:rsidR="001F1F16">
        <w:t xml:space="preserve"> in the epilepsy population</w:t>
      </w:r>
      <w:r w:rsidR="00762F83">
        <w:t xml:space="preserve"> </w:t>
      </w:r>
      <w:r w:rsidR="00762F83">
        <w:fldChar w:fldCharType="begin"/>
      </w:r>
      <w:r w:rsidR="00762F83">
        <w:instrText xml:space="preserve"> ADDIN ZOTERO_ITEM CSL_CITATION {"citationID":"mjDjtIBv","properties":{"formattedCitation":"(8)","plainCitation":"(8)","noteIndex":0},"citationItems":[{"id":3113,"uris":["http://zotero.org/groups/2276028/items/CGX5BRCS"],"uri":["http://zotero.org/groups/2276028/items/CGX5BRCS"],"itemData":{"id":3113,"type":"article-journal","title":"Safety Profile of Levetiracetam","container-title":"Epilepsia","page":"36-39","volume":"42","issue":"s4","source":"Wiley Online Library","abstract":"Summary: Levetiracetam was approved in November 1999 as add-on therapy for the treatment of partial-onset seizures in adults (age 16 years and older). This review focuses on recently published data from four well-controlled studies in patients with partial-onset seizures with or without secondary generalization. When levetiracetam was given along with other antiepileptic drugs (AEDs), the most frequently reported adverse events were central nervous system related. Adverse events were usually mild to moderate in intensity, with the most frequently reported events occurring predominantly during the first 4 weeks of treatment. No relationship was apparent between the dose of levetiracetam and the most commonly reported adverse events in well-controlled clinical trials within the recommended dose range of 1,000–3,000 mg/day. Levetiracetam is a Pregnancy Category C drug. Overall, when used in combination with other AEDs, levetiracetam was generally well tolerated as add-on treatment for partial-onset seizures.","DOI":"10.1111/j.1528-1167.2001.00008.x","ISSN":"1528-1167","language":"en","author":[{"family":"Harden","given":"Cynthia"}],"issued":{"date-parts":[["2001"]]}}}],"schema":"https://github.com/citation-style-language/schema/raw/master/csl-citation.json"} </w:instrText>
      </w:r>
      <w:r w:rsidR="00762F83">
        <w:fldChar w:fldCharType="separate"/>
      </w:r>
      <w:r w:rsidR="00762F83" w:rsidRPr="00762F83">
        <w:rPr>
          <w:rFonts w:ascii="Calibri" w:hAnsi="Calibri"/>
        </w:rPr>
        <w:t>(8)</w:t>
      </w:r>
      <w:r w:rsidR="00762F83">
        <w:fldChar w:fldCharType="end"/>
      </w:r>
      <w:r w:rsidR="00C00E56">
        <w:t xml:space="preserve">. The exact mechanism of levetiracetam-associated behavioral adverse is not currently known, but there is speculation that it may be due to </w:t>
      </w:r>
      <w:r w:rsidR="00D33B5A">
        <w:t xml:space="preserve">levetiracetam’s modulating effects on the </w:t>
      </w:r>
      <w:r w:rsidR="00483D8E">
        <w:t>α-amino-3-hydroxy-5-methyl-4-</w:t>
      </w:r>
      <w:r w:rsidR="00D33B5A">
        <w:t xml:space="preserve">isoxazole propionic acid (AMPA) receptor </w:t>
      </w:r>
      <w:r w:rsidR="00D33B5A">
        <w:fldChar w:fldCharType="begin"/>
      </w:r>
      <w:r w:rsidR="00762F83">
        <w:instrText xml:space="preserve"> ADDIN ZOTERO_ITEM CSL_CITATION {"citationID":"QlfHk8jh","properties":{"formattedCitation":"(9)","plainCitation":"(9)","noteIndex":0},"citationItems":[{"id":3092,"uris":["http://zotero.org/groups/2276028/items/EUSMMNYW"],"uri":["http://zotero.org/groups/2276028/items/EUSMMNYW"],"itemData":{"id":3092,"type":"article-journal","title":"Modulation of AMPA receptors in cultured cortical neurons induced by the antiepileptic drug levetiracetam","container-title":"Epilepsia","page":"654-662","volume":"48","issue":"4","source":"PubMed","abstract":"PURPOSE: The present study explores the hypothesis that the antiepileptic mechanism of action of levetiracetam (LEV) is related to effects on alpha-amino-3-hydroxy-5-methyl-4-isoxazole propionic acid (AMPA) receptor channels in mouse cortical neurons in culture.\nMETHODS: The neurons were subjected to the whole-cell configuration of the patch-clamp recording technique and were 8-12 days old in culture.\nRESULTS: Kainate elicited concentration-dependent (EC(50)= 80 microM) inward currents in all the patched cells. LEV (5-200 microM) itself did not induce inward or outward currents on all patched neurons, whereas it was effective on the kainate- and AMPA-induced current because it significantly decreased the amplitude of these currents. LEV was also able to significantly decrease the total membrane conductance during kainate perfusion, indicating that its effect was not dependent on the cellular voltage membrane potential. Further evidence that LEV modulated the ionotropic non-NMDA receptors came from the analysis of miniature excitatory postsynaptic currents (mEPSCs). In fact, LEV significantly decreased both the amplitude and the frequency of mEPSCs, as shown by the relative cumulative distributions.\nCONCLUSIONS: These results reveal that AMPA receptors are modulated by LEV because a significant decrease in the kainate- and AMPA-induced currents and a decrease in amplitude and in frequency of mEPSCs have been observed in cortical neurons in culture. The described effect of LEV on AMPA receptors in cortical neurons is probably due to the etheromeric composition of the receptors and may be considered as a possible new antiepileptic mechanism of action.","DOI":"10.1111/j.1528-1167.2006.00973.x","ISSN":"0013-9580","note":"PMID: 17284293","journalAbbreviation":"Epilepsia","language":"eng","author":[{"family":"Carunchio","given":"Irene"},{"family":"Pieri","given":"Massimo"},{"family":"Ciotti","given":"Maria Teresa"},{"family":"Albo","given":"Federica"},{"family":"Zona","given":"Cristina"}],"issued":{"date-parts":[["2007",4]]}}}],"schema":"https://github.com/citation-style-language/schema/raw/master/csl-citation.json"} </w:instrText>
      </w:r>
      <w:r w:rsidR="00D33B5A">
        <w:fldChar w:fldCharType="separate"/>
      </w:r>
      <w:r w:rsidR="00762F83" w:rsidRPr="00762F83">
        <w:rPr>
          <w:rFonts w:ascii="Calibri" w:hAnsi="Calibri"/>
        </w:rPr>
        <w:t>(9)</w:t>
      </w:r>
      <w:r w:rsidR="00D33B5A">
        <w:fldChar w:fldCharType="end"/>
      </w:r>
      <w:r w:rsidR="00D33B5A">
        <w:t xml:space="preserve">. </w:t>
      </w:r>
      <w:proofErr w:type="spellStart"/>
      <w:r w:rsidR="00117F07">
        <w:t>Perampanel</w:t>
      </w:r>
      <w:proofErr w:type="spellEnd"/>
      <w:r w:rsidR="00117F07">
        <w:t xml:space="preserve">, </w:t>
      </w:r>
      <w:r w:rsidR="00B339EF">
        <w:t>a noncompetitive antagonist</w:t>
      </w:r>
      <w:r w:rsidR="00117F07">
        <w:t xml:space="preserve"> of the AMPA receptor, has also been </w:t>
      </w:r>
      <w:r w:rsidR="00B339EF">
        <w:t xml:space="preserve">known </w:t>
      </w:r>
      <w:r w:rsidR="00117F07">
        <w:t xml:space="preserve">to </w:t>
      </w:r>
      <w:r w:rsidR="00B339EF">
        <w:t>cause</w:t>
      </w:r>
      <w:r w:rsidR="00117F07">
        <w:t xml:space="preserve"> behavioral adverse events in patients</w:t>
      </w:r>
      <w:r w:rsidR="00B339EF">
        <w:t xml:space="preserve">, whereas brivaracetam, an SV2A modulator similar to levetiracetam, lacks action at the AMPA receptor and has been associated with </w:t>
      </w:r>
      <w:r w:rsidR="0078738E">
        <w:t xml:space="preserve">fewer </w:t>
      </w:r>
      <w:r w:rsidR="00B339EF">
        <w:t>behavioral adverse events</w:t>
      </w:r>
      <w:r w:rsidR="0078738E">
        <w:t xml:space="preserve"> </w:t>
      </w:r>
      <w:r w:rsidR="0078738E">
        <w:fldChar w:fldCharType="begin"/>
      </w:r>
      <w:r w:rsidR="00762F83">
        <w:instrText xml:space="preserve"> ADDIN ZOTERO_ITEM CSL_CITATION {"citationID":"IqnFqHv3","properties":{"formattedCitation":"(10\\uc0\\u8211{}12)","plainCitation":"(10–12)","noteIndex":0},"citationItems":[{"id":1228,"uris":["http://zotero.org/groups/2276028/items/WR5A9ANF"],"uri":["http://zotero.org/groups/2276028/items/WR5A9ANF"],"itemData":{"id":1228,"type":"article-journal","title":"Mechanisms Underlying Aggressive Behavior Induced by Antiepileptic Drugs: Focus on Topiramate, Levetiracetam, and Perampanel","container-title":"Behavioural Neurology","page":"2064027","volume":"2018","source":"PubMed","abstract":"Antiepileptic drugs (AEDs) are effective against seizures, but their use is often limited by adverse effects, among them psychiatric and behavioral ones including aggressive behavior (AB). Knowledge of the incidence, risk factors, and the underlying mechanisms of AB induced by AEDs may help to facilitate management and reduce the risk of such side effects. The exact incidence of AB as an adverse effect of AEDs is difficult to estimate, but frequencies up to 16% have been reported. Primarily, levetiracetam (LEV), perampanel (PER), and topiramate (TPM), which have diverse mechanisms of action, have been associated with AB. Currently, there is no evidence for a specific pharmacological mechanism solely explaining the increased incidence of AB with LEV, PER, and TPM. Serotonin (5-HT) and GABA, and particularly glutamate (via the AMPA receptor), seem to play key roles. Other mechanisms involve hormones, epigenetics, and \"alternative psychosis\" and related phenomena. Increased individual susceptibility due to an underlying neurological and/or a mental health disorder may further explain why people with epilepsy are at an increased risk of AB when using AEDs. Remarkably, AB may occur with a delay of weeks or months after start of treatment. Information to patients, relatives, and caregivers, as well as sufficient clinical follow-up, is crucial, and there is a need for further research to understand the complex relationship between AED mechanisms of action and the induction/worsening of AB.","DOI":"10.1155/2018/2064027","ISSN":"1875-8584","note":"PMID: 30581496\nPMCID: PMC6276511","title-short":"Mechanisms Underlying Aggressive Behavior Induced by Antiepileptic Drugs","journalAbbreviation":"Behav Neurol","language":"eng","author":[{"family":"Hansen","given":"Cerine C."},{"family":"Ljung","given":"Hanna"},{"family":"Brodtkorb","given":"Eylert"},{"family":"Reimers","given":"Arne"}],"issued":{"date-parts":[["2018"]]}}},{"id":3100,"uris":["http://zotero.org/groups/2276028/items/4ZWJ9ZJE"],"uri":["http://zotero.org/groups/2276028/items/4ZWJ9ZJE"],"itemData":{"id":3100,"type":"article-journal","title":"New developments in the management of partial-onset epilepsy: role of brivaracetam","container-title":"Drug Design, Development and Therapy","page":"643-657","volume":"11","source":"PubMed","abstract":"Currently, a number of novel anticonvulsant drugs, the so-called third generation, are in various stages of development. Several of them are already available or in ongoing clinical trials. These new compounds should take advantage of new insights into the basic pathophysiology of epileptogenesis, drug metabolism and drug interactions. Many of them still need to be further evaluated mainly in real-world observational trials and registries. Among newer anticonvulsant drugs for partial-onset seizures (POSs), rufinamide, lacosamide, eslicarbazepine and perampanel are those new treatment options for which more substantial clinical evidence is currently available, both in adults and, to some extent, in children. Among the newest anticonvulsant drugs, brivaracetam, a high-affinity synaptic vesicle protein 2A ligand, reported to be 10- to 30-fold more potent than levetiracetam, is highly effective in a broad range of experimental models of focal and generalized seizures. Unlike levetiracetam, brivaracetam does not inhibit high-voltage Ca2+ channels and AMPA receptors and appears to inhibit neuronal voltage-gated sodium channels playing a role as a partial antagonist. Brivaracetam has a linear pharmacokinetic profile, is extensively metabolized and is excreted by urine (only 8%-11% unchanged). It does not seem to influence the pharmacokinetics of other antiepileptic drugs. It was approved in the European Union in January 2016 and in the US in February 2016 as an adjunctive therapy for the treatment of POS in patients older than 16 years of age. To date, its clinical efficacy as adjunctive antiepileptic treatment in adults with refractory POS at doses between 50 and 200 mg daily has been extensively assessed in two Phase IIb and four Phase III randomized controlled studies. Long-term extension studies show sustained efficacy of brivaracetam. Overall, the drug is generally well tolerated with only mild-to-moderate side effects. This is true also by intravenous route. Brivaracetam has not yet been evaluated as monotherapy or in comparison with other new anticonvulsant drugs.","DOI":"10.2147/DDDT.S103468","ISSN":"1177-8881","note":"PMID: 28293101\nPMCID: PMC5345986","title-short":"New developments in the management of partial-onset epilepsy","journalAbbreviation":"Drug Des Devel Ther","language":"eng","author":[{"family":"Coppola","given":"Giangennaro"},{"family":"Iapadre","given":"Giulia"},{"family":"Operto","given":"Francesca Felicia"},{"family":"Verrotti","given":"Alberto"}],"issued":{"date-parts":[["2017"]]}}},{"id":1139,"uris":["http://zotero.org/groups/2276028/items/L5VT9RNB"],"uri":["http://zotero.org/groups/2276028/items/L5VT9RNB"],"itemData":{"id":1139,"type":"article-journal","title":"An open-label, prospective, exploratory study of patients with epilepsy switching from levetiracetam to brivaracetam","container-title":"Epilepsy &amp; Behavior","page":"165-168","volume":"52","source":"www.epilepsybehavior.com","DOI":"10.1016/j.yebeh.2015.09.005","ISSN":"1525-5050, 1525-5069","note":"PMID: 26432008","journalAbbreviation":"Epilepsy Behav","language":"English","author":[{"family":"Yates","given":"Stephen L."},{"family":"Fakhoury","given":"Toufic"},{"family":"Liang","given":"Wei"},{"family":"Eckhardt","given":"Klaus"},{"family":"Borghs","given":"Simon"},{"family":"D'Souza","given":"Joseph"}],"issued":{"date-parts":[["2015",11,1]]}}}],"schema":"https://github.com/citation-style-language/schema/raw/master/csl-citation.json"} </w:instrText>
      </w:r>
      <w:r w:rsidR="0078738E">
        <w:fldChar w:fldCharType="separate"/>
      </w:r>
      <w:r w:rsidR="00762F83" w:rsidRPr="00762F83">
        <w:rPr>
          <w:rFonts w:ascii="Calibri" w:hAnsi="Calibri" w:cs="Times New Roman"/>
        </w:rPr>
        <w:t>(10–12)</w:t>
      </w:r>
      <w:r w:rsidR="0078738E">
        <w:fldChar w:fldCharType="end"/>
      </w:r>
      <w:r w:rsidR="00B339EF">
        <w:t xml:space="preserve">. </w:t>
      </w:r>
      <w:r w:rsidR="00E30B1A">
        <w:t>Previous literature suggests that there may be increased AMPA receptor expression following acute neurological injuries, and this could help to explain why behavioral adverse events seem to be more common in this patient population</w:t>
      </w:r>
      <w:r w:rsidR="007D35B2">
        <w:t xml:space="preserve"> </w:t>
      </w:r>
      <w:r w:rsidR="007D35B2">
        <w:fldChar w:fldCharType="begin"/>
      </w:r>
      <w:r w:rsidR="00762F83">
        <w:instrText xml:space="preserve"> ADDIN ZOTERO_ITEM CSL_CITATION {"citationID":"3yKmE8aj","properties":{"formattedCitation":"(13\\uc0\\u8211{}15)","plainCitation":"(13–15)","noteIndex":0},"citationItems":[{"id":3110,"uris":["http://zotero.org/groups/2276028/items/FDA98YVP"],"uri":["http://zotero.org/groups/2276028/items/FDA98YVP"],"itemData":{"id":3110,"type":"article-journal","title":"Glutamate and GABA imbalance following traumatic brain injury","container-title":"Current neurology and neuroscience reports","page":"27","volume":"15","issue":"5","source":"PubMed Central","abstract":"Traumatic brain injury (TBI) leads to multiple short and long term changes in neuronal circuits that ultimately conclude with an imbalance of cortical excitation and inhibition. Changes in neurotransmitter concentrations, receptor populations and specific cell survival are important contributing factors. Many of these changes occur gradually, which may explain the vulnerability of the brain to multiple mild impacts, alterations in neuroplasticity, and delays in the presentation of post-traumatic epilepsy. In this review we provide an overview of normal glutamate and GABA homeostasis, and describe acute, subacute and chronic changes that follow injury. We conclude by highlighting opportunities for therapeutic interventions in this paradigm.","DOI":"10.1007/s11910-015-0545-1","ISSN":"1528-4042","note":"PMID: 25796572\nPMCID: PMC4640931","journalAbbreviation":"Curr Neurol Neurosci Rep","author":[{"family":"Guerriero","given":"Réjean M."},{"family":"Giza","given":"Christopher C."},{"family":"Rotenberg","given":"Alexander"}],"issued":{"date-parts":[["2015",5]]}}},{"id":3107,"uris":["http://zotero.org/groups/2276028/items/ZR353CYN"],"uri":["http://zotero.org/groups/2276028/items/ZR353CYN"],"itemData":{"id":3107,"type":"article-journal","title":"Activation of calcium/calmodulin-dependent protein kinases after traumatic brain injury","container-title":"Journal of Cerebral Blood Flow and Metabolism: Official Journal of the International Society of Cerebral Blood Flow and Metabolism","page":"1507-1518","volume":"26","issue":"12","source":"PubMed","abstract":"A prominent cognitive impairment after traumatic brain injury (TBI) is hippocampal-dependent memory loss. Although the histopathologic changes in the brain are well documented after TBI, the underlying biochemical mechanisms that contribute to memory loss have yet to be thoroughly delineated. Thus, we determined if calcium/calmodulin-dependent protein kinases (CaMKs), known to be necessary for the formation of hippocampal-dependent memories, are regulated after TBI. Sprague-Dawley rats underwent moderate parasagittal fluid-percussion brain injury on the right side of the parietal cortex. The ipsilateral hippocampus and parietal cortex were Western blotted for phosphorylated, activated alpha-calcium/calmodulin-dependent protein kinase II (alpha-CaMKII), CaMKIV, and CaMKI. alpha-Calcium/calmodulin-dependent protein kinase II was activated in membrane subcellular fractions from the hippocampus and parietal cortex 30 mins after TBI. CaMKI and CaMKIV were activated in a more delayed manner, increasing in phosphorylation 1 h after TBI. The increase in activated alpha-CaMKII in membrane fractions was accompanied by a decrease in cytosolic total alpha-CaMKII, suggesting redistribution to the membrane. Using confocal microscopy, we observed that alpha-CaMKII was activated within hippocampal neurons of the dentate gyrus, CA3, and CA1 regions. Two downstream substrates of alpha-CaMKII, the AMPA-type glutamate receptor GluR1, and cytoplasmic polyadenylation element-binding protein, concomitantly increased in phosphorylation in the hippocampus and cortex 1 h after TBI. These results demonstrate that several of the biochemical cascades that subserve memory formation are activated unselectively in neurons after TBI. As memory formation requires activation of CaMKII signaling pathways at specific neuronal synapses, unselective activation of CaMKII signaling in all synapses may disrupt the machinery for memory formation, resulting in memory loss after TBI.","DOI":"10.1038/sj.jcbfm.9600301","ISSN":"0271-678X","note":"PMID: 16570077","journalAbbreviation":"J. Cereb. Blood Flow Metab.","language":"eng","author":[{"family":"Atkins","given":"Coleen M."},{"family":"Chen","given":"Shaoyi"},{"family":"Alonso","given":"Ofelia F."},{"family":"Dietrich","given":"W. Dalton"},{"family":"Hu","given":"Bing-Ren"}],"issued":{"date-parts":[["2006",12]]}}},{"id":3104,"uris":["http://zotero.org/groups/2276028/items/BNR8WLEK"],"uri":["http://zotero.org/groups/2276028/items/BNR8WLEK"],"itemData":{"id":3104,"type":"article-journal","title":"Calcium-permeable AMPA receptors appear in cortical neurons after traumatic mechanical injury and contribute to neuronal fate","container-title":"Journal of Neurotrauma","page":"1207-1216","volume":"25","issue":"10","source":"PubMed","abstract":"Traumatic brain injury (TBI) is one of the most disabling injuries in the population, with 1.5 million Americans new cases each year and 5.3 million Americans overall requiring long-term daily care as a result of their injuries. One critical aspect in developing effective treatments for TBI is determining if new, specific receptor populations emerge in the early phase after injury that can subsequently be targeted to reduce neuronal death after injury. One specific glutamate receptor subtype, the calcium-permeable AMPA receptor (CP-AMPAR), is becoming increasingly recognized for its role in physiological and pathophysiological processes. Although present in relatively low levels in the mature brain, recent studies show that CP-AMPARs can appear following ischemic brain injury or status epilepticus, and the mechanisms that regulate the appearance of these receptors include alterations in transcription, RNA editing, and receptor trafficking. In this report, we use an in vitro model of TBI to show a gradual appearance of CP-AMPARs four hours following injury to cortical neurons. Moreover, the appearance of these receptors is mediated by the phosphorylation of CaMKIIalpha following injury. Selectively blocking CP-AMPARs after mechanical injury leads to a significant reduction in the cell death that occurs 24 h following injury in untreated controls, and is similar in protection offered by broad-spectrum NMDA and AMPA receptor antagonists. These data point to a potentially new and more targeted therapeutic approach for treating TBI.","DOI":"10.1089/neu.2008.0532","ISSN":"0897-7151","note":"PMID: 18986222\nPMCID: PMC2799682","journalAbbreviation":"J. Neurotrauma","language":"eng","author":[{"family":"Spaethling","given":"Jennifer M."},{"family":"Klein","given":"Donna M."},{"family":"Singh","given":"Pallab"},{"family":"Meaney","given":"David F."}],"issued":{"date-parts":[["2008",10]]}}}],"schema":"https://github.com/citation-style-language/schema/raw/master/csl-citation.json"} </w:instrText>
      </w:r>
      <w:r w:rsidR="007D35B2">
        <w:fldChar w:fldCharType="separate"/>
      </w:r>
      <w:r w:rsidR="00762F83" w:rsidRPr="00762F83">
        <w:rPr>
          <w:rFonts w:ascii="Calibri" w:hAnsi="Calibri" w:cs="Times New Roman"/>
        </w:rPr>
        <w:t>(13–15)</w:t>
      </w:r>
      <w:r w:rsidR="007D35B2">
        <w:fldChar w:fldCharType="end"/>
      </w:r>
      <w:r w:rsidR="00E30B1A">
        <w:t>.</w:t>
      </w:r>
      <w:r w:rsidR="00D3652F">
        <w:t xml:space="preserve"> In patients who we were able to determine the time to onset of behavioral event we found that these occurred approximately 2 days after levetiracetam initiation, suggesting that </w:t>
      </w:r>
      <w:r w:rsidR="00762F83">
        <w:t xml:space="preserve">people who </w:t>
      </w:r>
      <w:r w:rsidR="00762F83">
        <w:lastRenderedPageBreak/>
        <w:t xml:space="preserve">develop behavioral events may start to show signs early in their treatment course. </w:t>
      </w:r>
      <w:r w:rsidR="008C658F">
        <w:t xml:space="preserve">Previous literature has suggested that co-administration of pyridoxine may reduce the incidence of behavioral events in patients receiving levetiracetam, and while our study did not seek to analyze an effect of pyridoxine on these events, the routine use of one medication to mask the adverse effects of another should not be routinely employed in practice, particularly when the mechanism for how pyridoxine mitigates behavioral adverse events remains unknown </w:t>
      </w:r>
      <w:r w:rsidR="008C658F">
        <w:fldChar w:fldCharType="begin"/>
      </w:r>
      <w:r w:rsidR="008C658F">
        <w:instrText xml:space="preserve"> ADDIN ZOTERO_ITEM CSL_CITATION {"citationID":"nO2XoSRA","properties":{"formattedCitation":"(16, 17)","plainCitation":"(16, 17)","noteIndex":0},"citationItems":[{"id":3116,"uris":["http://zotero.org/groups/2276028/items/24DN9GC8"],"uri":["http://zotero.org/groups/2276028/items/24DN9GC8"],"itemData":{"id":3116,"type":"article-journal","title":"Behavioral effects of levetiracetam mitigated by pyridoxine","container-title":"Journal of Child and Adolescent Psychopharmacology","page":"209-211","volume":"19","issue":"2","source":"PubMed","DOI":"10.1089/cap.2009.19202","ISSN":"1557-8992","note":"PMID: 19364300","journalAbbreviation":"J Child Adolesc Psychopharmacol","language":"eng","author":[{"family":"Davis","given":"Glen P."},{"family":"McCarthy","given":"John T."},{"family":"Magill","given":"David B."},{"family":"Coffey","given":"Barbara"}],"issued":{"date-parts":[["2009",4]]}}},{"id":3118,"uris":["http://zotero.org/groups/2276028/items/ITHLP797"],"uri":["http://zotero.org/groups/2276028/items/ITHLP797"],"itemData":{"id":3118,"type":"article-journal","title":"Pyridoxine Add-On Treatment for the Control of Behavioral Adverse Effects Induced by Levetiracetam in Children: A Case-Control Prospective Study","container-title":"The Annals of Pharmacotherapy","page":"645-649","volume":"52","issue":"7","source":"PubMed","abstract":"BACKGROUND: Few studies on adult and pediatric patients have shown pyridoxine efficacy as additional therapy for those receiving levetiracetam (LEV) to prevent and mitigate behavioral adverse effects (BAEs).\nOBJECTIVE: The aim of our study was to analyze the safety and efficacy of pyridoxine supplementation in the prevention of LEV adverse effects, including suicidal ideation.\nMETHODS: This randomized, case-control trial included patients receiving LEV as monotherapy treatment. Patients were subdivided into 2 groups, according to whether they were treated with LEV only (group 1) or LEV with supplemental pyridoxine (group 2).\nRESULTS: In both cohorts, the most frequent BAEs were irritability/aggression followed by depression and confusion. Those patients (92%) who initiated pyridoxine after 1 month of LEV treatment did not need to change or suspend LEV ( P &lt; 0.001), and BAE improved after 9.06 ± 3.05 days of pyridoxine supplementation. None of the patients complained of symptoms of pyridoxine toxicity, and no new adverse effects of LEV off-label were reported.\nCONCLUSIONS: In our study, we found pyridoxine to be safe and effective in controlling LEV-induced BAEs in children.","DOI":"10.1177/1060028018759637","ISSN":"1542-6270","note":"PMID: 29442544","title-short":"Pyridoxine Add-On Treatment for the Control of Behavioral Adverse Effects Induced by Levetiracetam in Children","journalAbbreviation":"Ann Pharmacother","language":"eng","author":[{"family":"Marino","given":"Silvia"},{"family":"Vitaliti","given":"Giovanna"},{"family":"Marino","given":"Simona Domenica"},{"family":"Pavone","given":"Piero"},{"family":"Provvidenti","given":"Simona"},{"family":"Romano","given":"Catia"},{"family":"Falsaperla","given":"Raffaele"}],"issued":{"date-parts":[["2018"]]}}}],"schema":"https://github.com/citation-style-language/schema/raw/master/csl-citation.json"} </w:instrText>
      </w:r>
      <w:r w:rsidR="008C658F">
        <w:fldChar w:fldCharType="separate"/>
      </w:r>
      <w:r w:rsidR="008C658F" w:rsidRPr="008C658F">
        <w:rPr>
          <w:rFonts w:ascii="Calibri" w:hAnsi="Calibri"/>
        </w:rPr>
        <w:t>(16, 17)</w:t>
      </w:r>
      <w:r w:rsidR="008C658F">
        <w:fldChar w:fldCharType="end"/>
      </w:r>
      <w:r w:rsidR="008C658F">
        <w:t>.</w:t>
      </w:r>
    </w:p>
    <w:p w14:paraId="170F00FC" w14:textId="7F231F07" w:rsidR="007B4403" w:rsidRDefault="007B4403" w:rsidP="00C00E56">
      <w:pPr>
        <w:spacing w:line="480" w:lineRule="auto"/>
      </w:pPr>
      <w:r>
        <w:t xml:space="preserve">Our study question is novel and addresses a drug that has seen a steady rise in use in the neurocritical care setting, partly due to its perceived minimal </w:t>
      </w:r>
      <w:r w:rsidR="00350359">
        <w:t>adverse</w:t>
      </w:r>
      <w:r>
        <w:t xml:space="preserve"> effect profile compared to alternative options. </w:t>
      </w:r>
      <w:r w:rsidR="008C658F">
        <w:t xml:space="preserve">We selected a group of patients who may be at a higher risk of experiencing behavioral adverse events, and our sample size was fairly robust with baseline characteristics well-matched between groups experiencing behavioral events and those that did not. </w:t>
      </w:r>
    </w:p>
    <w:p w14:paraId="763FCAAC" w14:textId="14E51382" w:rsidR="00C00E56" w:rsidRDefault="002163B1" w:rsidP="00C00E56">
      <w:pPr>
        <w:spacing w:line="480" w:lineRule="auto"/>
      </w:pPr>
      <w:r>
        <w:t>Our study was retrospective in nature, and as such, data elements analyzed could have been impacted by inaccurate charting</w:t>
      </w:r>
      <w:r w:rsidR="002D564C">
        <w:t xml:space="preserve"> in the medical record</w:t>
      </w:r>
      <w:r>
        <w:t>. Additionally, the use of diagnosis codes may have impacte</w:t>
      </w:r>
      <w:r w:rsidR="00A1059B">
        <w:t xml:space="preserve">d our construct validity as the time of entry did not reflect the time the event occurred, meaning that a patient could have experienced a behavioral event long after levetiracetam had been discontinued. </w:t>
      </w:r>
      <w:r w:rsidR="005D03A8">
        <w:t>However, more than half of the patients identified as having a behavioral adverse event met more than one of our specified inclusions. Finally, benzodiazepine use and over-sedation (RASS ≤ -3) have both previously been associated with the development of delirium in critically ill patients making it difficult to associate levetiracetam with the behavioral event. We did attempt to adjust</w:t>
      </w:r>
      <w:r w:rsidR="001265C0">
        <w:t xml:space="preserve"> for these variables during our statistical </w:t>
      </w:r>
      <w:r w:rsidR="001265C0">
        <w:lastRenderedPageBreak/>
        <w:t xml:space="preserve">analysis </w:t>
      </w:r>
      <w:r w:rsidR="00D50C23">
        <w:t xml:space="preserve">with </w:t>
      </w:r>
      <w:r w:rsidR="0088792B">
        <w:t xml:space="preserve">regression analysis, and still found that patients categorized as having a </w:t>
      </w:r>
      <w:proofErr w:type="gramStart"/>
      <w:r w:rsidR="00A747F6">
        <w:t>behavioral adverse events</w:t>
      </w:r>
      <w:proofErr w:type="gramEnd"/>
      <w:r w:rsidR="00A747F6">
        <w:t xml:space="preserve"> had longer lengths of stay. </w:t>
      </w:r>
    </w:p>
    <w:p w14:paraId="1F8A1F8C" w14:textId="0AFA1058" w:rsidR="00C77905" w:rsidRDefault="00C77905" w:rsidP="00C00E56">
      <w:pPr>
        <w:spacing w:line="480" w:lineRule="auto"/>
      </w:pPr>
      <w:r>
        <w:t>CONCLUSION</w:t>
      </w:r>
    </w:p>
    <w:p w14:paraId="35E065CC" w14:textId="2263A10F" w:rsidR="005A6DFB" w:rsidRDefault="001F7058" w:rsidP="001F7058">
      <w:pPr>
        <w:spacing w:line="480" w:lineRule="auto"/>
      </w:pPr>
      <w:r>
        <w:t>As the use of levetiracetam continues to rise in the neurocritical care population we found that patients with acute neurological injuries receiving this agent frequently experienced behavioral adverse events. Future studies to seek to examine this association in a prospective manner, particularly in the setting of seizure prophylaxis where levetiracetam is routinely employed.</w:t>
      </w:r>
    </w:p>
    <w:p w14:paraId="785FB072" w14:textId="77777777" w:rsidR="001F7058" w:rsidRDefault="001F7058"/>
    <w:p w14:paraId="225A363B" w14:textId="77777777" w:rsidR="008C658F" w:rsidRPr="008C658F" w:rsidRDefault="005A6DFB" w:rsidP="008C658F">
      <w:pPr>
        <w:pStyle w:val="Bibliography"/>
        <w:rPr>
          <w:rFonts w:ascii="Calibri" w:hAnsi="Calibri"/>
        </w:rPr>
      </w:pPr>
      <w:r>
        <w:fldChar w:fldCharType="begin"/>
      </w:r>
      <w:r>
        <w:instrText xml:space="preserve"> ADDIN ZOTERO_BIBL {"uncited":[],"omitted":[],"custom":[]} CSL_BIBLIOGRAPHY </w:instrText>
      </w:r>
      <w:r>
        <w:fldChar w:fldCharType="separate"/>
      </w:r>
      <w:r w:rsidR="008C658F" w:rsidRPr="008C658F">
        <w:rPr>
          <w:rFonts w:ascii="Calibri" w:hAnsi="Calibri"/>
        </w:rPr>
        <w:t xml:space="preserve">1. </w:t>
      </w:r>
      <w:r w:rsidR="008C658F" w:rsidRPr="008C658F">
        <w:rPr>
          <w:rFonts w:ascii="Calibri" w:hAnsi="Calibri"/>
        </w:rPr>
        <w:tab/>
        <w:t xml:space="preserve">Fukuyama K, Tanahashi S, Nakagawa M, et al.: Levetiracetam inhibits neurotransmitter release associated with CICR. </w:t>
      </w:r>
      <w:r w:rsidR="008C658F" w:rsidRPr="008C658F">
        <w:rPr>
          <w:rFonts w:ascii="Calibri" w:hAnsi="Calibri"/>
          <w:i/>
          <w:iCs/>
        </w:rPr>
        <w:t>Neurosci Lett</w:t>
      </w:r>
      <w:r w:rsidR="008C658F" w:rsidRPr="008C658F">
        <w:rPr>
          <w:rFonts w:ascii="Calibri" w:hAnsi="Calibri"/>
        </w:rPr>
        <w:t xml:space="preserve"> 2012; 518:69–74</w:t>
      </w:r>
    </w:p>
    <w:p w14:paraId="79DF271C" w14:textId="77777777" w:rsidR="008C658F" w:rsidRPr="008C658F" w:rsidRDefault="008C658F" w:rsidP="008C658F">
      <w:pPr>
        <w:pStyle w:val="Bibliography"/>
        <w:rPr>
          <w:rFonts w:ascii="Calibri" w:hAnsi="Calibri"/>
        </w:rPr>
      </w:pPr>
      <w:r w:rsidRPr="008C658F">
        <w:rPr>
          <w:rFonts w:ascii="Calibri" w:hAnsi="Calibri"/>
        </w:rPr>
        <w:t xml:space="preserve">2. </w:t>
      </w:r>
      <w:r w:rsidRPr="008C658F">
        <w:rPr>
          <w:rFonts w:ascii="Calibri" w:hAnsi="Calibri"/>
        </w:rPr>
        <w:tab/>
        <w:t xml:space="preserve">Lynch BA, Lambeng N, Nocka K, et al.: The synaptic vesicle protein SV2A is the binding site for the antiepileptic drug levetiracetam. </w:t>
      </w:r>
      <w:r w:rsidRPr="008C658F">
        <w:rPr>
          <w:rFonts w:ascii="Calibri" w:hAnsi="Calibri"/>
          <w:i/>
          <w:iCs/>
        </w:rPr>
        <w:t>Proc Natl Acad Sci U S A</w:t>
      </w:r>
      <w:r w:rsidRPr="008C658F">
        <w:rPr>
          <w:rFonts w:ascii="Calibri" w:hAnsi="Calibri"/>
        </w:rPr>
        <w:t xml:space="preserve"> 2004; 101:9861–9866</w:t>
      </w:r>
    </w:p>
    <w:p w14:paraId="00EC476D" w14:textId="77777777" w:rsidR="008C658F" w:rsidRPr="008C658F" w:rsidRDefault="008C658F" w:rsidP="008C658F">
      <w:pPr>
        <w:pStyle w:val="Bibliography"/>
        <w:rPr>
          <w:rFonts w:ascii="Calibri" w:hAnsi="Calibri"/>
        </w:rPr>
      </w:pPr>
      <w:r w:rsidRPr="008C658F">
        <w:rPr>
          <w:rFonts w:ascii="Calibri" w:hAnsi="Calibri"/>
        </w:rPr>
        <w:t xml:space="preserve">3. </w:t>
      </w:r>
      <w:r w:rsidRPr="008C658F">
        <w:rPr>
          <w:rFonts w:ascii="Calibri" w:hAnsi="Calibri"/>
        </w:rPr>
        <w:tab/>
        <w:t xml:space="preserve">Chung S, Wang N, Hank N: Comparative retention rates and long-term tolerability of new antiepileptic drugs. </w:t>
      </w:r>
      <w:r w:rsidRPr="008C658F">
        <w:rPr>
          <w:rFonts w:ascii="Calibri" w:hAnsi="Calibri"/>
          <w:i/>
          <w:iCs/>
        </w:rPr>
        <w:t>Seizure</w:t>
      </w:r>
      <w:r w:rsidRPr="008C658F">
        <w:rPr>
          <w:rFonts w:ascii="Calibri" w:hAnsi="Calibri"/>
        </w:rPr>
        <w:t xml:space="preserve"> 2007; 16:296–304</w:t>
      </w:r>
    </w:p>
    <w:p w14:paraId="037CC398" w14:textId="77777777" w:rsidR="008C658F" w:rsidRPr="008C658F" w:rsidRDefault="008C658F" w:rsidP="008C658F">
      <w:pPr>
        <w:pStyle w:val="Bibliography"/>
        <w:rPr>
          <w:rFonts w:ascii="Calibri" w:hAnsi="Calibri"/>
        </w:rPr>
      </w:pPr>
      <w:r w:rsidRPr="008C658F">
        <w:rPr>
          <w:rFonts w:ascii="Calibri" w:hAnsi="Calibri"/>
        </w:rPr>
        <w:t xml:space="preserve">4. </w:t>
      </w:r>
      <w:r w:rsidRPr="008C658F">
        <w:rPr>
          <w:rFonts w:ascii="Calibri" w:hAnsi="Calibri"/>
        </w:rPr>
        <w:tab/>
        <w:t xml:space="preserve">Werhahn KJ, Trinka E, Dobesberger J, et al.: A randomized, double-blind comparison of antiepileptic drug treatment in the elderly with new-onset focal epilepsy. </w:t>
      </w:r>
      <w:r w:rsidRPr="008C658F">
        <w:rPr>
          <w:rFonts w:ascii="Calibri" w:hAnsi="Calibri"/>
          <w:i/>
          <w:iCs/>
        </w:rPr>
        <w:t>Epilepsia</w:t>
      </w:r>
      <w:r w:rsidRPr="008C658F">
        <w:rPr>
          <w:rFonts w:ascii="Calibri" w:hAnsi="Calibri"/>
        </w:rPr>
        <w:t xml:space="preserve"> 2015; 56:450–459</w:t>
      </w:r>
    </w:p>
    <w:p w14:paraId="64684B06" w14:textId="77777777" w:rsidR="008C658F" w:rsidRPr="008C658F" w:rsidRDefault="008C658F" w:rsidP="008C658F">
      <w:pPr>
        <w:pStyle w:val="Bibliography"/>
        <w:rPr>
          <w:rFonts w:ascii="Calibri" w:hAnsi="Calibri"/>
        </w:rPr>
      </w:pPr>
      <w:r w:rsidRPr="008C658F">
        <w:rPr>
          <w:rFonts w:ascii="Calibri" w:hAnsi="Calibri"/>
        </w:rPr>
        <w:t xml:space="preserve">5. </w:t>
      </w:r>
      <w:r w:rsidRPr="008C658F">
        <w:rPr>
          <w:rFonts w:ascii="Calibri" w:hAnsi="Calibri"/>
        </w:rPr>
        <w:tab/>
        <w:t xml:space="preserve">Rao V, Rosenberg P, Bertrand M, et al.: Aggression after Traumatic Brain Injury: Prevalence &amp; Correlates. </w:t>
      </w:r>
      <w:r w:rsidRPr="008C658F">
        <w:rPr>
          <w:rFonts w:ascii="Calibri" w:hAnsi="Calibri"/>
          <w:i/>
          <w:iCs/>
        </w:rPr>
        <w:t>J Neuropsychiatry Clin Neurosci</w:t>
      </w:r>
      <w:r w:rsidRPr="008C658F">
        <w:rPr>
          <w:rFonts w:ascii="Calibri" w:hAnsi="Calibri"/>
        </w:rPr>
        <w:t xml:space="preserve"> 2009; 21:420–429</w:t>
      </w:r>
    </w:p>
    <w:p w14:paraId="10132259" w14:textId="77777777" w:rsidR="008C658F" w:rsidRPr="008C658F" w:rsidRDefault="008C658F" w:rsidP="008C658F">
      <w:pPr>
        <w:pStyle w:val="Bibliography"/>
        <w:rPr>
          <w:rFonts w:ascii="Calibri" w:hAnsi="Calibri"/>
        </w:rPr>
      </w:pPr>
      <w:r w:rsidRPr="008C658F">
        <w:rPr>
          <w:rFonts w:ascii="Calibri" w:hAnsi="Calibri"/>
        </w:rPr>
        <w:t xml:space="preserve">6. </w:t>
      </w:r>
      <w:r w:rsidRPr="008C658F">
        <w:rPr>
          <w:rFonts w:ascii="Calibri" w:hAnsi="Calibri"/>
        </w:rPr>
        <w:tab/>
        <w:t xml:space="preserve">Persson HC, Törnbom K, Sunnerhagen KS, et al.: Consequences and coping strategies six years after a subarachnoid hemorrhage – A qualitative study [Internet]. </w:t>
      </w:r>
      <w:r w:rsidRPr="008C658F">
        <w:rPr>
          <w:rFonts w:ascii="Calibri" w:hAnsi="Calibri"/>
          <w:i/>
          <w:iCs/>
        </w:rPr>
        <w:t>PLoS ONE</w:t>
      </w:r>
      <w:r w:rsidRPr="008C658F">
        <w:rPr>
          <w:rFonts w:ascii="Calibri" w:hAnsi="Calibri"/>
        </w:rPr>
        <w:t xml:space="preserve"> 2017; 12[cited 2019 Jan 16] Available from: https://www.ncbi.nlm.nih.gov/pmc/articles/PMC5576756/</w:t>
      </w:r>
    </w:p>
    <w:p w14:paraId="4919598B" w14:textId="77777777" w:rsidR="008C658F" w:rsidRPr="008C658F" w:rsidRDefault="008C658F" w:rsidP="008C658F">
      <w:pPr>
        <w:pStyle w:val="Bibliography"/>
        <w:rPr>
          <w:rFonts w:ascii="Calibri" w:hAnsi="Calibri"/>
        </w:rPr>
      </w:pPr>
      <w:r w:rsidRPr="008C658F">
        <w:rPr>
          <w:rFonts w:ascii="Calibri" w:hAnsi="Calibri"/>
        </w:rPr>
        <w:t xml:space="preserve">7. </w:t>
      </w:r>
      <w:r w:rsidRPr="008C658F">
        <w:rPr>
          <w:rFonts w:ascii="Calibri" w:hAnsi="Calibri"/>
        </w:rPr>
        <w:tab/>
        <w:t>Kim JS, Choi-Kwon S: Poststroke depression and emotional incontinence. 6</w:t>
      </w:r>
    </w:p>
    <w:p w14:paraId="6C8CFF96" w14:textId="77777777" w:rsidR="008C658F" w:rsidRPr="008C658F" w:rsidRDefault="008C658F" w:rsidP="008C658F">
      <w:pPr>
        <w:pStyle w:val="Bibliography"/>
        <w:rPr>
          <w:rFonts w:ascii="Calibri" w:hAnsi="Calibri"/>
        </w:rPr>
      </w:pPr>
      <w:r w:rsidRPr="008C658F">
        <w:rPr>
          <w:rFonts w:ascii="Calibri" w:hAnsi="Calibri"/>
        </w:rPr>
        <w:t xml:space="preserve">8. </w:t>
      </w:r>
      <w:r w:rsidRPr="008C658F">
        <w:rPr>
          <w:rFonts w:ascii="Calibri" w:hAnsi="Calibri"/>
        </w:rPr>
        <w:tab/>
        <w:t xml:space="preserve">Harden C: Safety Profile of Levetiracetam. </w:t>
      </w:r>
      <w:r w:rsidRPr="008C658F">
        <w:rPr>
          <w:rFonts w:ascii="Calibri" w:hAnsi="Calibri"/>
          <w:i/>
          <w:iCs/>
        </w:rPr>
        <w:t>Epilepsia</w:t>
      </w:r>
      <w:r w:rsidRPr="008C658F">
        <w:rPr>
          <w:rFonts w:ascii="Calibri" w:hAnsi="Calibri"/>
        </w:rPr>
        <w:t xml:space="preserve"> 2001; 42:36–39</w:t>
      </w:r>
    </w:p>
    <w:p w14:paraId="78361261" w14:textId="77777777" w:rsidR="008C658F" w:rsidRPr="008C658F" w:rsidRDefault="008C658F" w:rsidP="008C658F">
      <w:pPr>
        <w:pStyle w:val="Bibliography"/>
        <w:rPr>
          <w:rFonts w:ascii="Calibri" w:hAnsi="Calibri"/>
        </w:rPr>
      </w:pPr>
      <w:r w:rsidRPr="008C658F">
        <w:rPr>
          <w:rFonts w:ascii="Calibri" w:hAnsi="Calibri"/>
        </w:rPr>
        <w:t xml:space="preserve">9. </w:t>
      </w:r>
      <w:r w:rsidRPr="008C658F">
        <w:rPr>
          <w:rFonts w:ascii="Calibri" w:hAnsi="Calibri"/>
        </w:rPr>
        <w:tab/>
        <w:t xml:space="preserve">Carunchio I, Pieri M, Ciotti MT, et al.: Modulation of AMPA receptors in cultured cortical neurons induced by the antiepileptic drug levetiracetam. </w:t>
      </w:r>
      <w:r w:rsidRPr="008C658F">
        <w:rPr>
          <w:rFonts w:ascii="Calibri" w:hAnsi="Calibri"/>
          <w:i/>
          <w:iCs/>
        </w:rPr>
        <w:t>Epilepsia</w:t>
      </w:r>
      <w:r w:rsidRPr="008C658F">
        <w:rPr>
          <w:rFonts w:ascii="Calibri" w:hAnsi="Calibri"/>
        </w:rPr>
        <w:t xml:space="preserve"> 2007; 48:654–662</w:t>
      </w:r>
    </w:p>
    <w:p w14:paraId="4D6BFADD" w14:textId="77777777" w:rsidR="008C658F" w:rsidRPr="008C658F" w:rsidRDefault="008C658F" w:rsidP="008C658F">
      <w:pPr>
        <w:pStyle w:val="Bibliography"/>
        <w:rPr>
          <w:rFonts w:ascii="Calibri" w:hAnsi="Calibri"/>
        </w:rPr>
      </w:pPr>
      <w:r w:rsidRPr="008C658F">
        <w:rPr>
          <w:rFonts w:ascii="Calibri" w:hAnsi="Calibri"/>
        </w:rPr>
        <w:lastRenderedPageBreak/>
        <w:t xml:space="preserve">10. </w:t>
      </w:r>
      <w:r w:rsidRPr="008C658F">
        <w:rPr>
          <w:rFonts w:ascii="Calibri" w:hAnsi="Calibri"/>
        </w:rPr>
        <w:tab/>
        <w:t xml:space="preserve">Hansen CC, Ljung H, Brodtkorb E, et al.: Mechanisms Underlying Aggressive Behavior Induced by Antiepileptic Drugs: Focus on Topiramate, Levetiracetam, and Perampanel. </w:t>
      </w:r>
      <w:r w:rsidRPr="008C658F">
        <w:rPr>
          <w:rFonts w:ascii="Calibri" w:hAnsi="Calibri"/>
          <w:i/>
          <w:iCs/>
        </w:rPr>
        <w:t>Behav Neurol</w:t>
      </w:r>
      <w:r w:rsidRPr="008C658F">
        <w:rPr>
          <w:rFonts w:ascii="Calibri" w:hAnsi="Calibri"/>
        </w:rPr>
        <w:t xml:space="preserve"> 2018; 2018:2064027</w:t>
      </w:r>
    </w:p>
    <w:p w14:paraId="4283D237" w14:textId="77777777" w:rsidR="008C658F" w:rsidRPr="008C658F" w:rsidRDefault="008C658F" w:rsidP="008C658F">
      <w:pPr>
        <w:pStyle w:val="Bibliography"/>
        <w:rPr>
          <w:rFonts w:ascii="Calibri" w:hAnsi="Calibri"/>
        </w:rPr>
      </w:pPr>
      <w:r w:rsidRPr="008C658F">
        <w:rPr>
          <w:rFonts w:ascii="Calibri" w:hAnsi="Calibri"/>
        </w:rPr>
        <w:t xml:space="preserve">11. </w:t>
      </w:r>
      <w:r w:rsidRPr="008C658F">
        <w:rPr>
          <w:rFonts w:ascii="Calibri" w:hAnsi="Calibri"/>
        </w:rPr>
        <w:tab/>
        <w:t xml:space="preserve">Coppola G, Iapadre G, Operto FF, et al.: New developments in the management of partial-onset epilepsy: role of brivaracetam. </w:t>
      </w:r>
      <w:r w:rsidRPr="008C658F">
        <w:rPr>
          <w:rFonts w:ascii="Calibri" w:hAnsi="Calibri"/>
          <w:i/>
          <w:iCs/>
        </w:rPr>
        <w:t>Drug Des Devel Ther</w:t>
      </w:r>
      <w:r w:rsidRPr="008C658F">
        <w:rPr>
          <w:rFonts w:ascii="Calibri" w:hAnsi="Calibri"/>
        </w:rPr>
        <w:t xml:space="preserve"> 2017; 11:643–657</w:t>
      </w:r>
    </w:p>
    <w:p w14:paraId="56247154" w14:textId="77777777" w:rsidR="008C658F" w:rsidRPr="008C658F" w:rsidRDefault="008C658F" w:rsidP="008C658F">
      <w:pPr>
        <w:pStyle w:val="Bibliography"/>
        <w:rPr>
          <w:rFonts w:ascii="Calibri" w:hAnsi="Calibri"/>
        </w:rPr>
      </w:pPr>
      <w:r w:rsidRPr="008C658F">
        <w:rPr>
          <w:rFonts w:ascii="Calibri" w:hAnsi="Calibri"/>
        </w:rPr>
        <w:t xml:space="preserve">12. </w:t>
      </w:r>
      <w:r w:rsidRPr="008C658F">
        <w:rPr>
          <w:rFonts w:ascii="Calibri" w:hAnsi="Calibri"/>
        </w:rPr>
        <w:tab/>
        <w:t xml:space="preserve">Yates SL, Fakhoury T, Liang W, et al.: An open-label, prospective, exploratory study of patients with epilepsy switching from levetiracetam to brivaracetam. </w:t>
      </w:r>
      <w:r w:rsidRPr="008C658F">
        <w:rPr>
          <w:rFonts w:ascii="Calibri" w:hAnsi="Calibri"/>
          <w:i/>
          <w:iCs/>
        </w:rPr>
        <w:t>Epilepsy Behav</w:t>
      </w:r>
      <w:r w:rsidRPr="008C658F">
        <w:rPr>
          <w:rFonts w:ascii="Calibri" w:hAnsi="Calibri"/>
        </w:rPr>
        <w:t xml:space="preserve"> 2015; 52:165–168</w:t>
      </w:r>
    </w:p>
    <w:p w14:paraId="4F1C8C31" w14:textId="77777777" w:rsidR="008C658F" w:rsidRPr="008C658F" w:rsidRDefault="008C658F" w:rsidP="008C658F">
      <w:pPr>
        <w:pStyle w:val="Bibliography"/>
        <w:rPr>
          <w:rFonts w:ascii="Calibri" w:hAnsi="Calibri"/>
        </w:rPr>
      </w:pPr>
      <w:r w:rsidRPr="008C658F">
        <w:rPr>
          <w:rFonts w:ascii="Calibri" w:hAnsi="Calibri"/>
        </w:rPr>
        <w:t xml:space="preserve">13. </w:t>
      </w:r>
      <w:r w:rsidRPr="008C658F">
        <w:rPr>
          <w:rFonts w:ascii="Calibri" w:hAnsi="Calibri"/>
        </w:rPr>
        <w:tab/>
        <w:t xml:space="preserve">Guerriero RM, Giza CC, Rotenberg A: Glutamate and GABA imbalance following traumatic brain injury. </w:t>
      </w:r>
      <w:r w:rsidRPr="008C658F">
        <w:rPr>
          <w:rFonts w:ascii="Calibri" w:hAnsi="Calibri"/>
          <w:i/>
          <w:iCs/>
        </w:rPr>
        <w:t>Curr Neurol Neurosci Rep</w:t>
      </w:r>
      <w:r w:rsidRPr="008C658F">
        <w:rPr>
          <w:rFonts w:ascii="Calibri" w:hAnsi="Calibri"/>
        </w:rPr>
        <w:t xml:space="preserve"> 2015; 15:27</w:t>
      </w:r>
    </w:p>
    <w:p w14:paraId="153B0420" w14:textId="77777777" w:rsidR="008C658F" w:rsidRPr="008C658F" w:rsidRDefault="008C658F" w:rsidP="008C658F">
      <w:pPr>
        <w:pStyle w:val="Bibliography"/>
        <w:rPr>
          <w:rFonts w:ascii="Calibri" w:hAnsi="Calibri"/>
        </w:rPr>
      </w:pPr>
      <w:r w:rsidRPr="008C658F">
        <w:rPr>
          <w:rFonts w:ascii="Calibri" w:hAnsi="Calibri"/>
        </w:rPr>
        <w:t xml:space="preserve">14. </w:t>
      </w:r>
      <w:r w:rsidRPr="008C658F">
        <w:rPr>
          <w:rFonts w:ascii="Calibri" w:hAnsi="Calibri"/>
        </w:rPr>
        <w:tab/>
        <w:t xml:space="preserve">Atkins CM, Chen S, Alonso OF, et al.: Activation of calcium/calmodulin-dependent protein kinases after traumatic brain injury. </w:t>
      </w:r>
      <w:r w:rsidRPr="008C658F">
        <w:rPr>
          <w:rFonts w:ascii="Calibri" w:hAnsi="Calibri"/>
          <w:i/>
          <w:iCs/>
        </w:rPr>
        <w:t>J Cereb Blood Flow Metab Off J Int Soc Cereb Blood Flow Metab</w:t>
      </w:r>
      <w:r w:rsidRPr="008C658F">
        <w:rPr>
          <w:rFonts w:ascii="Calibri" w:hAnsi="Calibri"/>
        </w:rPr>
        <w:t xml:space="preserve"> 2006; 26:1507–1518</w:t>
      </w:r>
    </w:p>
    <w:p w14:paraId="141A0EAD" w14:textId="77777777" w:rsidR="008C658F" w:rsidRPr="008C658F" w:rsidRDefault="008C658F" w:rsidP="008C658F">
      <w:pPr>
        <w:pStyle w:val="Bibliography"/>
        <w:rPr>
          <w:rFonts w:ascii="Calibri" w:hAnsi="Calibri"/>
        </w:rPr>
      </w:pPr>
      <w:r w:rsidRPr="008C658F">
        <w:rPr>
          <w:rFonts w:ascii="Calibri" w:hAnsi="Calibri"/>
        </w:rPr>
        <w:t xml:space="preserve">15. </w:t>
      </w:r>
      <w:r w:rsidRPr="008C658F">
        <w:rPr>
          <w:rFonts w:ascii="Calibri" w:hAnsi="Calibri"/>
        </w:rPr>
        <w:tab/>
        <w:t xml:space="preserve">Spaethling JM, Klein DM, Singh P, et al.: Calcium-permeable AMPA receptors appear in cortical neurons after traumatic mechanical injury and contribute to neuronal fate. </w:t>
      </w:r>
      <w:r w:rsidRPr="008C658F">
        <w:rPr>
          <w:rFonts w:ascii="Calibri" w:hAnsi="Calibri"/>
          <w:i/>
          <w:iCs/>
        </w:rPr>
        <w:t>J Neurotrauma</w:t>
      </w:r>
      <w:r w:rsidRPr="008C658F">
        <w:rPr>
          <w:rFonts w:ascii="Calibri" w:hAnsi="Calibri"/>
        </w:rPr>
        <w:t xml:space="preserve"> 2008; 25:1207–1216</w:t>
      </w:r>
    </w:p>
    <w:p w14:paraId="46B1CE86" w14:textId="77777777" w:rsidR="008C658F" w:rsidRPr="008C658F" w:rsidRDefault="008C658F" w:rsidP="008C658F">
      <w:pPr>
        <w:pStyle w:val="Bibliography"/>
        <w:rPr>
          <w:rFonts w:ascii="Calibri" w:hAnsi="Calibri"/>
        </w:rPr>
      </w:pPr>
      <w:r w:rsidRPr="008C658F">
        <w:rPr>
          <w:rFonts w:ascii="Calibri" w:hAnsi="Calibri"/>
        </w:rPr>
        <w:t xml:space="preserve">16. </w:t>
      </w:r>
      <w:r w:rsidRPr="008C658F">
        <w:rPr>
          <w:rFonts w:ascii="Calibri" w:hAnsi="Calibri"/>
        </w:rPr>
        <w:tab/>
        <w:t xml:space="preserve">Davis GP, McCarthy JT, Magill DB, et al.: Behavioral effects of levetiracetam mitigated by pyridoxine. </w:t>
      </w:r>
      <w:r w:rsidRPr="008C658F">
        <w:rPr>
          <w:rFonts w:ascii="Calibri" w:hAnsi="Calibri"/>
          <w:i/>
          <w:iCs/>
        </w:rPr>
        <w:t>J Child Adolesc Psychopharmacol</w:t>
      </w:r>
      <w:r w:rsidRPr="008C658F">
        <w:rPr>
          <w:rFonts w:ascii="Calibri" w:hAnsi="Calibri"/>
        </w:rPr>
        <w:t xml:space="preserve"> 2009; 19:209–211</w:t>
      </w:r>
    </w:p>
    <w:p w14:paraId="2E4CD60E" w14:textId="77777777" w:rsidR="008C658F" w:rsidRPr="008C658F" w:rsidRDefault="008C658F" w:rsidP="008C658F">
      <w:pPr>
        <w:pStyle w:val="Bibliography"/>
        <w:rPr>
          <w:rFonts w:ascii="Calibri" w:hAnsi="Calibri"/>
        </w:rPr>
      </w:pPr>
      <w:r w:rsidRPr="008C658F">
        <w:rPr>
          <w:rFonts w:ascii="Calibri" w:hAnsi="Calibri"/>
        </w:rPr>
        <w:t xml:space="preserve">17. </w:t>
      </w:r>
      <w:r w:rsidRPr="008C658F">
        <w:rPr>
          <w:rFonts w:ascii="Calibri" w:hAnsi="Calibri"/>
        </w:rPr>
        <w:tab/>
        <w:t xml:space="preserve">Marino S, Vitaliti G, Marino SD, et al.: Pyridoxine Add-On Treatment for the Control of Behavioral Adverse Effects Induced by Levetiracetam in Children: A Case-Control Prospective Study. </w:t>
      </w:r>
      <w:r w:rsidRPr="008C658F">
        <w:rPr>
          <w:rFonts w:ascii="Calibri" w:hAnsi="Calibri"/>
          <w:i/>
          <w:iCs/>
        </w:rPr>
        <w:t>Ann Pharmacother</w:t>
      </w:r>
      <w:r w:rsidRPr="008C658F">
        <w:rPr>
          <w:rFonts w:ascii="Calibri" w:hAnsi="Calibri"/>
        </w:rPr>
        <w:t xml:space="preserve"> 2018; 52:645–649</w:t>
      </w:r>
    </w:p>
    <w:p w14:paraId="3E8268FC" w14:textId="61C8D4B7" w:rsidR="005A6DFB" w:rsidRDefault="005A6DFB">
      <w:r>
        <w:fldChar w:fldCharType="end"/>
      </w:r>
    </w:p>
    <w:sectPr w:rsidR="005A6DFB" w:rsidSect="004F2B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piro Stilianoudakis" w:date="2019-11-10T18:03:00Z" w:initials="SS">
    <w:p w14:paraId="0FE6478E" w14:textId="0721403C" w:rsidR="00605262" w:rsidRDefault="00605262">
      <w:pPr>
        <w:pStyle w:val="CommentText"/>
      </w:pPr>
      <w:r>
        <w:rPr>
          <w:rStyle w:val="CommentReference"/>
        </w:rPr>
        <w:annotationRef/>
      </w:r>
      <w:r>
        <w:t>These should be clearly described in methods above</w:t>
      </w:r>
    </w:p>
  </w:comment>
  <w:comment w:id="2" w:author="Spiro Stilianoudakis" w:date="2019-11-10T18:08:00Z" w:initials="SS">
    <w:p w14:paraId="2715AE0A" w14:textId="1CF82AB9" w:rsidR="00605262" w:rsidRDefault="00605262">
      <w:pPr>
        <w:pStyle w:val="CommentText"/>
      </w:pPr>
      <w:r>
        <w:rPr>
          <w:rStyle w:val="CommentReference"/>
        </w:rPr>
        <w:annotationRef/>
      </w:r>
      <w:r>
        <w:t>I didn’t see anything about the time to event results so I have not included it in the stat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E6478E" w15:done="0"/>
  <w15:commentEx w15:paraId="2715AE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E6478E" w16cid:durableId="2172CF7A"/>
  <w16cid:commentId w16cid:paraId="2715AE0A" w16cid:durableId="2172D0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4A5FF" w14:textId="77777777" w:rsidR="0063283D" w:rsidRDefault="0063283D" w:rsidP="004169B2">
      <w:r>
        <w:separator/>
      </w:r>
    </w:p>
  </w:endnote>
  <w:endnote w:type="continuationSeparator" w:id="0">
    <w:p w14:paraId="3E141363" w14:textId="77777777" w:rsidR="0063283D" w:rsidRDefault="0063283D" w:rsidP="00416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B10BF5" w14:textId="77777777" w:rsidR="0063283D" w:rsidRDefault="0063283D" w:rsidP="004169B2">
      <w:r>
        <w:separator/>
      </w:r>
    </w:p>
  </w:footnote>
  <w:footnote w:type="continuationSeparator" w:id="0">
    <w:p w14:paraId="41860B8D" w14:textId="77777777" w:rsidR="0063283D" w:rsidRDefault="0063283D" w:rsidP="00416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2215F"/>
    <w:multiLevelType w:val="hybridMultilevel"/>
    <w:tmpl w:val="741CF892"/>
    <w:lvl w:ilvl="0" w:tplc="7346BCE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iro Stilianoudakis">
    <w15:presenceInfo w15:providerId="Windows Live" w15:userId="0b4e92c19200e7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2C1"/>
    <w:rsid w:val="0000481B"/>
    <w:rsid w:val="000515A4"/>
    <w:rsid w:val="000869A9"/>
    <w:rsid w:val="00096680"/>
    <w:rsid w:val="000C7498"/>
    <w:rsid w:val="00117F07"/>
    <w:rsid w:val="001265C0"/>
    <w:rsid w:val="001C3E01"/>
    <w:rsid w:val="001F1F16"/>
    <w:rsid w:val="001F67C9"/>
    <w:rsid w:val="001F7058"/>
    <w:rsid w:val="002163B1"/>
    <w:rsid w:val="002D564C"/>
    <w:rsid w:val="00350359"/>
    <w:rsid w:val="003A5C08"/>
    <w:rsid w:val="003B61F9"/>
    <w:rsid w:val="003F2C4F"/>
    <w:rsid w:val="004169B2"/>
    <w:rsid w:val="00441D8D"/>
    <w:rsid w:val="00460FF0"/>
    <w:rsid w:val="00483D8E"/>
    <w:rsid w:val="00495824"/>
    <w:rsid w:val="004C7C9C"/>
    <w:rsid w:val="004E2E63"/>
    <w:rsid w:val="004F2B64"/>
    <w:rsid w:val="004F50A8"/>
    <w:rsid w:val="00527836"/>
    <w:rsid w:val="005A6DFB"/>
    <w:rsid w:val="005B3931"/>
    <w:rsid w:val="005D03A8"/>
    <w:rsid w:val="005F0853"/>
    <w:rsid w:val="00605262"/>
    <w:rsid w:val="0063283D"/>
    <w:rsid w:val="006426AA"/>
    <w:rsid w:val="00673E22"/>
    <w:rsid w:val="006E4881"/>
    <w:rsid w:val="00741BDA"/>
    <w:rsid w:val="00762F83"/>
    <w:rsid w:val="0076545D"/>
    <w:rsid w:val="007727A0"/>
    <w:rsid w:val="0078738E"/>
    <w:rsid w:val="007B0758"/>
    <w:rsid w:val="007B3B75"/>
    <w:rsid w:val="007B4403"/>
    <w:rsid w:val="007D35B2"/>
    <w:rsid w:val="007D4066"/>
    <w:rsid w:val="007D4D28"/>
    <w:rsid w:val="00801F23"/>
    <w:rsid w:val="0088792B"/>
    <w:rsid w:val="0089530A"/>
    <w:rsid w:val="008C658F"/>
    <w:rsid w:val="009002DC"/>
    <w:rsid w:val="0095623D"/>
    <w:rsid w:val="00962B01"/>
    <w:rsid w:val="009C1613"/>
    <w:rsid w:val="00A1059B"/>
    <w:rsid w:val="00A347B4"/>
    <w:rsid w:val="00A747F6"/>
    <w:rsid w:val="00A74DF6"/>
    <w:rsid w:val="00A953C7"/>
    <w:rsid w:val="00AE20A6"/>
    <w:rsid w:val="00B123A8"/>
    <w:rsid w:val="00B339EF"/>
    <w:rsid w:val="00C00E56"/>
    <w:rsid w:val="00C03B65"/>
    <w:rsid w:val="00C36E61"/>
    <w:rsid w:val="00C77905"/>
    <w:rsid w:val="00D30A0F"/>
    <w:rsid w:val="00D33B5A"/>
    <w:rsid w:val="00D3652F"/>
    <w:rsid w:val="00D50C23"/>
    <w:rsid w:val="00D974AD"/>
    <w:rsid w:val="00DB52C1"/>
    <w:rsid w:val="00DF3521"/>
    <w:rsid w:val="00DF679D"/>
    <w:rsid w:val="00E13B4D"/>
    <w:rsid w:val="00E30B1A"/>
    <w:rsid w:val="00E92FD4"/>
    <w:rsid w:val="00EF0373"/>
    <w:rsid w:val="00F02BA0"/>
    <w:rsid w:val="00F17567"/>
    <w:rsid w:val="00F2373C"/>
    <w:rsid w:val="00F40B45"/>
    <w:rsid w:val="00F41FB4"/>
    <w:rsid w:val="00F60D2A"/>
    <w:rsid w:val="00FA4848"/>
    <w:rsid w:val="00FE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DC4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169B2"/>
  </w:style>
  <w:style w:type="character" w:customStyle="1" w:styleId="FootnoteTextChar">
    <w:name w:val="Footnote Text Char"/>
    <w:basedOn w:val="DefaultParagraphFont"/>
    <w:link w:val="FootnoteText"/>
    <w:uiPriority w:val="99"/>
    <w:rsid w:val="004169B2"/>
  </w:style>
  <w:style w:type="character" w:styleId="FootnoteReference">
    <w:name w:val="footnote reference"/>
    <w:basedOn w:val="DefaultParagraphFont"/>
    <w:uiPriority w:val="99"/>
    <w:unhideWhenUsed/>
    <w:rsid w:val="004169B2"/>
    <w:rPr>
      <w:vertAlign w:val="superscript"/>
    </w:rPr>
  </w:style>
  <w:style w:type="paragraph" w:styleId="ListParagraph">
    <w:name w:val="List Paragraph"/>
    <w:basedOn w:val="Normal"/>
    <w:uiPriority w:val="34"/>
    <w:qFormat/>
    <w:rsid w:val="007727A0"/>
    <w:pPr>
      <w:ind w:left="720"/>
      <w:contextualSpacing/>
    </w:pPr>
  </w:style>
  <w:style w:type="paragraph" w:styleId="BalloonText">
    <w:name w:val="Balloon Text"/>
    <w:basedOn w:val="Normal"/>
    <w:link w:val="BalloonTextChar"/>
    <w:uiPriority w:val="99"/>
    <w:semiHidden/>
    <w:unhideWhenUsed/>
    <w:rsid w:val="00E13B4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B4D"/>
    <w:rPr>
      <w:rFonts w:ascii="Segoe UI" w:hAnsi="Segoe UI" w:cs="Segoe UI"/>
      <w:sz w:val="18"/>
      <w:szCs w:val="18"/>
    </w:rPr>
  </w:style>
  <w:style w:type="paragraph" w:styleId="Bibliography">
    <w:name w:val="Bibliography"/>
    <w:basedOn w:val="Normal"/>
    <w:next w:val="Normal"/>
    <w:uiPriority w:val="37"/>
    <w:unhideWhenUsed/>
    <w:rsid w:val="00E13B4D"/>
    <w:pPr>
      <w:tabs>
        <w:tab w:val="left" w:pos="384"/>
      </w:tabs>
      <w:spacing w:after="240"/>
      <w:ind w:left="384" w:hanging="384"/>
    </w:pPr>
  </w:style>
  <w:style w:type="paragraph" w:styleId="Header">
    <w:name w:val="header"/>
    <w:basedOn w:val="Normal"/>
    <w:link w:val="HeaderChar"/>
    <w:uiPriority w:val="99"/>
    <w:unhideWhenUsed/>
    <w:rsid w:val="00E13B4D"/>
    <w:pPr>
      <w:tabs>
        <w:tab w:val="center" w:pos="4680"/>
        <w:tab w:val="right" w:pos="9360"/>
      </w:tabs>
    </w:pPr>
  </w:style>
  <w:style w:type="character" w:customStyle="1" w:styleId="HeaderChar">
    <w:name w:val="Header Char"/>
    <w:basedOn w:val="DefaultParagraphFont"/>
    <w:link w:val="Header"/>
    <w:uiPriority w:val="99"/>
    <w:rsid w:val="00E13B4D"/>
  </w:style>
  <w:style w:type="paragraph" w:styleId="Footer">
    <w:name w:val="footer"/>
    <w:basedOn w:val="Normal"/>
    <w:link w:val="FooterChar"/>
    <w:uiPriority w:val="99"/>
    <w:unhideWhenUsed/>
    <w:rsid w:val="00E13B4D"/>
    <w:pPr>
      <w:tabs>
        <w:tab w:val="center" w:pos="4680"/>
        <w:tab w:val="right" w:pos="9360"/>
      </w:tabs>
    </w:pPr>
  </w:style>
  <w:style w:type="character" w:customStyle="1" w:styleId="FooterChar">
    <w:name w:val="Footer Char"/>
    <w:basedOn w:val="DefaultParagraphFont"/>
    <w:link w:val="Footer"/>
    <w:uiPriority w:val="99"/>
    <w:rsid w:val="00E13B4D"/>
  </w:style>
  <w:style w:type="character" w:styleId="CommentReference">
    <w:name w:val="annotation reference"/>
    <w:basedOn w:val="DefaultParagraphFont"/>
    <w:uiPriority w:val="99"/>
    <w:semiHidden/>
    <w:unhideWhenUsed/>
    <w:rsid w:val="00605262"/>
    <w:rPr>
      <w:sz w:val="16"/>
      <w:szCs w:val="16"/>
    </w:rPr>
  </w:style>
  <w:style w:type="paragraph" w:styleId="CommentText">
    <w:name w:val="annotation text"/>
    <w:basedOn w:val="Normal"/>
    <w:link w:val="CommentTextChar"/>
    <w:uiPriority w:val="99"/>
    <w:semiHidden/>
    <w:unhideWhenUsed/>
    <w:rsid w:val="00605262"/>
    <w:rPr>
      <w:sz w:val="20"/>
      <w:szCs w:val="20"/>
    </w:rPr>
  </w:style>
  <w:style w:type="character" w:customStyle="1" w:styleId="CommentTextChar">
    <w:name w:val="Comment Text Char"/>
    <w:basedOn w:val="DefaultParagraphFont"/>
    <w:link w:val="CommentText"/>
    <w:uiPriority w:val="99"/>
    <w:semiHidden/>
    <w:rsid w:val="00605262"/>
    <w:rPr>
      <w:sz w:val="20"/>
      <w:szCs w:val="20"/>
    </w:rPr>
  </w:style>
  <w:style w:type="paragraph" w:styleId="CommentSubject">
    <w:name w:val="annotation subject"/>
    <w:basedOn w:val="CommentText"/>
    <w:next w:val="CommentText"/>
    <w:link w:val="CommentSubjectChar"/>
    <w:uiPriority w:val="99"/>
    <w:semiHidden/>
    <w:unhideWhenUsed/>
    <w:rsid w:val="00605262"/>
    <w:rPr>
      <w:b/>
      <w:bCs/>
    </w:rPr>
  </w:style>
  <w:style w:type="character" w:customStyle="1" w:styleId="CommentSubjectChar">
    <w:name w:val="Comment Subject Char"/>
    <w:basedOn w:val="CommentTextChar"/>
    <w:link w:val="CommentSubject"/>
    <w:uiPriority w:val="99"/>
    <w:semiHidden/>
    <w:rsid w:val="006052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7535</Words>
  <Characters>42951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50386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HoltonBurke</dc:creator>
  <cp:keywords/>
  <dc:description/>
  <cp:lastModifiedBy>Spiro Stilianoudakis</cp:lastModifiedBy>
  <cp:revision>2</cp:revision>
  <dcterms:created xsi:type="dcterms:W3CDTF">2019-11-10T23:09:00Z</dcterms:created>
  <dcterms:modified xsi:type="dcterms:W3CDTF">2019-11-10T23:09:00Z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id="tQE5nHtj"/&gt;&lt;style id="http://www.zotero.org/styles/critical-care-medicine"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