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Daria Riahuzova</w:t>
      </w:r>
    </w:p>
    <w:p>
      <w:pPr>
        <w:spacing w:after="80"/>
      </w:pPr>
      <w:r>
        <w:rPr>
          <w:rFonts w:ascii="Arial" w:cs="Arial" w:eastAsia="Arial" w:hAnsi="Arial"/>
          <w:color w:val="2B5C8A"/>
          <w:sz w:val="24"/>
          <w:szCs w:val="24"/>
        </w:rPr>
        <w:t xml:space="preserve">Senior Product Designer</w:t>
      </w:r>
    </w:p>
    <w:p>
      <w:pPr>
        <w:spacing w:after="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Warsaw, Poland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hyperlink w:history="1" r:id="rIdnuj6hrdklvqkzx91t_dza">
        <w:r>
          <w:rPr>
            <w:rFonts w:ascii="Arial" w:cs="Arial" w:eastAsia="Arial" w:hAnsi="Arial"/>
            <w:color w:val="2B5C8A"/>
            <w:sz w:val="19"/>
            <w:szCs w:val="19"/>
            <w:u w:val="single"/>
          </w:rPr>
          <w:t xml:space="preserve">kolycha9@gmail.com</w:t>
        </w:r>
      </w:hyperlink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hyperlink w:history="1" r:id="rIdwz26wecvcwcgso-g2wcqk">
        <w:r>
          <w:rPr>
            <w:rFonts w:ascii="Arial" w:cs="Arial" w:eastAsia="Arial" w:hAnsi="Arial"/>
            <w:color w:val="2B5C8A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hyperlink w:history="1" r:id="rIdtcr-4ndbsrtzhpnkawkis">
        <w:r>
          <w:rPr>
            <w:rFonts w:ascii="Arial" w:cs="Arial" w:eastAsia="Arial" w:hAnsi="Arial"/>
            <w:color w:val="2B5C8A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999999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Telegram: @dariariahuzova</w:t>
      </w:r>
    </w:p>
    <w:p>
      <w:pPr>
        <w:pBdr>
          <w:bottom w:val="single" w:color="CCCCCC" w:sz="1" w:space="4"/>
        </w:pBdr>
        <w:spacing w:before="120" w:after="120"/>
      </w:pPr>
    </w:p>
    <w:p>
      <w:pPr>
        <w:spacing w:before="80" w:after="8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Senior Product Designer with 10+ years of experience shipping iGaming, SaaS, and B2B platforms. Delivered a full-platform redesign for a multi-region betting product (Africa, Asia, LATAM) that improved deposit conversion by ~18%. Built multi-brand design systems with Figma Variables serving 5+ markets and created an SDUI builder that cut page launch time from weeks to hours. Combine deep UX research, product analytics, and AI-powered workflows to ship scalable web and mobile experiences fast.</w:t>
      </w:r>
    </w:p>
    <w:p>
      <w:pPr>
        <w:pBdr>
          <w:bottom w:val="single" w:color="CCCCCC" w:sz="1" w:space="4"/>
        </w:pBdr>
        <w:spacing w:before="120" w:after="12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2B5C8A"/>
          <w:spacing w:val="80"/>
          <w:sz w:val="22"/>
          <w:szCs w:val="22"/>
        </w:rPr>
        <w:t xml:space="preserve">SKILLS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Design &amp; Prototyping: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Figma (Variables, Auto Layout, Components), Prototyping, Wireframing, Interaction Design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in Workflow: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ChatGPT / Claude for UX copy, research synthesis &amp; persona generation; Midjourney for moodboards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UX Research: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Usability Testing, User Interviews, Surveys, Heatmap Analysis, A/B Testing, Jobs-to-Be-Done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Product Analytics: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SQL basics, Amplitude, Google Analytics, Funnel &amp; Cohort Analysis, Data-informed Design Decisions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Systems &amp; Scale: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Multi-theme Design Systems, Figma Tokens, RTL Support, SDUI, Responsive Design, Adaptive Design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Collaboration: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Agile/Scrum, Design Sprints, Jira, Miro, Stakeholder Management, Developer Handoff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Leadership: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Team Mentoring (2 designers), Design Advocacy, Cross-functional Collaboration, Design Process Improvement</w:t>
      </w:r>
    </w:p>
    <w:p>
      <w:pPr>
        <w:pBdr>
          <w:bottom w:val="single" w:color="CCCCCC" w:sz="1" w:space="4"/>
        </w:pBdr>
        <w:spacing w:before="120" w:after="12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2B5C8A"/>
          <w:spacing w:val="80"/>
          <w:sz w:val="22"/>
          <w:szCs w:val="22"/>
        </w:rPr>
        <w:t xml:space="preserve">EXPERIENCE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Lead Product Designer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hyperlink w:history="1" r:id="rIdbgg4y-eivn7kdgk2ah8hb">
        <w:r>
          <w:rPr>
            <w:rFonts w:ascii="Arial" w:cs="Arial" w:eastAsia="Arial" w:hAnsi="Arial"/>
            <w:color w:val="2B5C8A"/>
            <w:sz w:val="22"/>
            <w:szCs w:val="22"/>
            <w:u w:val="single"/>
          </w:rPr>
          <w:t xml:space="preserve">Growe</w:t>
        </w:r>
      </w:hyperlink>
    </w:p>
    <w:p>
      <w:pPr>
        <w:spacing w:before="2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March 2023 – May 2025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Warsaw, Poland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Platform Redesign: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Owned the redesign of the flagship betting &amp; casino platform (Parimatch-family brands) across 5 regional markets in Africa, Asia, and LATAM. Simplified the deposit onboarding funnel from 6 steps to 3, improving conversion by ~18%.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SDUI Builder: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Designed and shipped an SDUI page builder enabling regional operators to configure homepages, promotions, and widgets without developers — reducing page launch time from 2 weeks to under 24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Design System: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Built a multi-theme, RTL-ready design system in Figma with 200+ components and tokenized variables, adopted by 3 product teams. UI inconsistency tickets dropped ~40%.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Mentoring: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Mentored 2 designers on the team, running weekly design critiques and pair-design sessions. One mid-level designer grew to senior within a year.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Collaborated with PMs, engineers, analysts, and regional heads to align UX decisions with business KPIs (DAU, retention, average bet value).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Product Designer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hyperlink w:history="1" r:id="rIddpali3deh9sy72lfyumkr">
        <w:r>
          <w:rPr>
            <w:rFonts w:ascii="Arial" w:cs="Arial" w:eastAsia="Arial" w:hAnsi="Arial"/>
            <w:color w:val="2B5C8A"/>
            <w:sz w:val="22"/>
            <w:szCs w:val="22"/>
            <w:u w:val="single"/>
          </w:rPr>
          <w:t xml:space="preserve">Growe</w:t>
        </w:r>
      </w:hyperlink>
    </w:p>
    <w:p>
      <w:pPr>
        <w:spacing w:before="2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July 2022 – March 2023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Owned end-to-end design for sportsbook and casino product streams, delivering 15+ high-fidelity flows per quarter.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Process Improvement: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Proposed and implemented a structured design review process (weekly critiques + async Figma feedback), reducing revision cycles by ~30%.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the initial rollout of the shared design system across 2 product squads, unifying visual language and improving dev handoff speed.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Ran competitive analysis of 10+ iGaming platforms to inform betslip UX improvements, contributing to a 12% increase in bet completion rate.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Senior UX/UI Designer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hyperlink w:history="1" r:id="rIda_syt1ngjhf34d0r3qazw">
        <w:r>
          <w:rPr>
            <w:rFonts w:ascii="Arial" w:cs="Arial" w:eastAsia="Arial" w:hAnsi="Arial"/>
            <w:color w:val="2B5C8A"/>
            <w:sz w:val="22"/>
            <w:szCs w:val="22"/>
            <w:u w:val="single"/>
          </w:rPr>
          <w:t xml:space="preserve">ATI.SU</w:t>
        </w:r>
      </w:hyperlink>
    </w:p>
    <w:p>
      <w:pPr>
        <w:spacing w:before="2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2021 – March 2022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Redesigned core user flows for one of the largest freight exchange platforms in CIS (500K+ registered companies, 250K+ daily cargo listings).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Key Feature: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Designed an interactive connections map helping logistics companies visualize partnerships, risks, and opportunities — adopted by 15K+ users within 3 months of launch.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Conducted 20+ usability testing sessions and A/B tests (Google Optimize), identifying friction in search &amp; filtering that led to a UX overhaul reducing average task completion time by ~25%.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Worked directly with the CEO and cross-functional teams (devs, PMs, product owners) to prioritize UX initiatives based on business impact.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 Designer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hyperlink w:history="1" r:id="rId7mswvlm2k7ngfgchopeya">
        <w:r>
          <w:rPr>
            <w:rFonts w:ascii="Arial" w:cs="Arial" w:eastAsia="Arial" w:hAnsi="Arial"/>
            <w:color w:val="2B5C8A"/>
            <w:sz w:val="22"/>
            <w:szCs w:val="22"/>
            <w:u w:val="single"/>
          </w:rPr>
          <w:t xml:space="preserve">Estatik (WP Plugin)</w:t>
        </w:r>
      </w:hyperlink>
    </w:p>
    <w:p>
      <w:pPr>
        <w:spacing w:before="2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June 2019 – May 2021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 (US-based company)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Led end-to-end design for a WordPress real estate plugin used by 10K+ active websites globally.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Redesigned the property listing and search experience, resulting in a 22% increase in user engagement (time on page, saved searches).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a scalable component library and documented reusable patterns, reducing design-to-dev handoff time by ~35%.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the full customer journey from landing page to purchase, improving trial-to-paid conversion by 15%.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UI/UX Designer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|  </w:t>
      </w:r>
      <w:hyperlink w:history="1" r:id="rIdxkfnxhpuvds2a2gdlvvmw">
        <w:r>
          <w:rPr>
            <w:rFonts w:ascii="Arial" w:cs="Arial" w:eastAsia="Arial" w:hAnsi="Arial"/>
            <w:color w:val="2B5C8A"/>
            <w:sz w:val="22"/>
            <w:szCs w:val="22"/>
            <w:u w:val="single"/>
          </w:rPr>
          <w:t xml:space="preserve">Unipapers</w:t>
        </w:r>
      </w:hyperlink>
    </w:p>
    <w:p>
      <w:pPr>
        <w:spacing w:before="20" w:after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August 2015 – May 2019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Remote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Designed interfaces, flows, and specifications for 4+ web products simultaneously in a fast-paced environment.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Collaborated with PMs, analysts, and dev teams to ship iterative improvements that grew monthly active users by ~30% over 2 years.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Introduced a structured design spec handoff process, cutting developer questions on implementation by ~50%.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Earlier Roles</w:t>
      </w:r>
    </w:p>
    <w:p>
      <w:pPr>
        <w:spacing w:before="20" w:after="4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Web Designer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at PROFITKIT (2014)  |  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Web Designer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at Fastw3b (2012–2013)</w:t>
      </w:r>
    </w:p>
    <w:p>
      <w:pPr>
        <w:spacing w:before="2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websites, apps, marketing materials, logos, and branding assets for software products.</w:t>
      </w:r>
    </w:p>
    <w:p>
      <w:pPr>
        <w:pBdr>
          <w:bottom w:val="single" w:color="CCCCCC" w:sz="1" w:space="4"/>
        </w:pBdr>
        <w:spacing w:before="120" w:after="12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2B5C8A"/>
          <w:spacing w:val="80"/>
          <w:sz w:val="22"/>
          <w:szCs w:val="22"/>
        </w:rPr>
        <w:t xml:space="preserve">EDUCATION</w:t>
      </w:r>
    </w:p>
    <w:p>
      <w:pPr>
        <w:spacing w:before="100"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Product Analytics &amp; Data Mining</w:t>
      </w:r>
      <w:r>
        <w:rPr>
          <w:rFonts w:ascii="Arial" w:cs="Arial" w:eastAsia="Arial" w:hAnsi="Arial"/>
          <w:i/>
          <w:iCs/>
          <w:color w:val="2B5C8A"/>
          <w:sz w:val="20"/>
          <w:szCs w:val="20"/>
        </w:rPr>
        <w:t xml:space="preserve">  (in progress)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Projector Institute  |  Jan 2025 – May 2026</w:t>
      </w:r>
    </w:p>
    <w:p>
      <w:pPr>
        <w:spacing w:before="80"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Master’s Degree — IT &amp; Computer Graphics</w:t>
      </w:r>
    </w:p>
    <w:p>
      <w:pPr>
        <w:spacing w:before="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National Technical University “Kharkiv Polytechnic Institute”  |  2008–2014</w:t>
      </w:r>
    </w:p>
    <w:p>
      <w:pPr>
        <w:spacing w:before="80" w:after="1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Additional Training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Growe “Let’s Grow. Essential”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Leadership Program, 60+ hours (2024)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Bureau Gorbunov Intern School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Design Fundamentals (2015)</w:t>
      </w:r>
    </w:p>
    <w:p>
      <w:pPr>
        <w:spacing w:before="0" w:after="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English HUB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— Upper-Intermediate (2017)</w:t>
      </w:r>
    </w:p>
    <w:p>
      <w:pPr>
        <w:pBdr>
          <w:bottom w:val="single" w:color="CCCCCC" w:sz="1" w:space="4"/>
        </w:pBdr>
        <w:spacing w:before="120" w:after="120"/>
      </w:pPr>
    </w:p>
    <w:p>
      <w:pPr>
        <w:spacing w:before="260" w:after="80"/>
      </w:pPr>
      <w:r>
        <w:rPr>
          <w:rFonts w:ascii="Arial" w:cs="Arial" w:eastAsia="Arial" w:hAnsi="Arial"/>
          <w:b/>
          <w:bCs/>
          <w:color w:val="2B5C8A"/>
          <w:spacing w:val="80"/>
          <w:sz w:val="22"/>
          <w:szCs w:val="22"/>
        </w:rPr>
        <w:t xml:space="preserve">LANGUAGES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Ukrainian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(Native)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Russian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(Native)  |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English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(B2 Upper-Intermediate)</w:t>
      </w:r>
    </w:p>
    <w:sectPr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nuj6hrdklvqkzx91t_dza" Type="http://schemas.openxmlformats.org/officeDocument/2006/relationships/hyperlink" Target="mailto:kolycha9@gmail.com" TargetMode="External"/><Relationship Id="rIdwz26wecvcwcgso-g2wcqk" Type="http://schemas.openxmlformats.org/officeDocument/2006/relationships/hyperlink" Target="https://www.linkedin.com/in/riahuzova" TargetMode="External"/><Relationship Id="rIdtcr-4ndbsrtzhpnkawkis" Type="http://schemas.openxmlformats.org/officeDocument/2006/relationships/hyperlink" Target="https://daria-riahuzova.com" TargetMode="External"/><Relationship Id="rIdbgg4y-eivn7kdgk2ah8hb" Type="http://schemas.openxmlformats.org/officeDocument/2006/relationships/hyperlink" Target="https://growe.com" TargetMode="External"/><Relationship Id="rIddpali3deh9sy72lfyumkr" Type="http://schemas.openxmlformats.org/officeDocument/2006/relationships/hyperlink" Target="https://growe.com" TargetMode="External"/><Relationship Id="rIda_syt1ngjhf34d0r3qazw" Type="http://schemas.openxmlformats.org/officeDocument/2006/relationships/hyperlink" Target="https://ati.su" TargetMode="External"/><Relationship Id="rId7mswvlm2k7ngfgchopeya" Type="http://schemas.openxmlformats.org/officeDocument/2006/relationships/hyperlink" Target="https://estatik.net" TargetMode="External"/><Relationship Id="rIdxkfnxhpuvds2a2gdlvvmw" Type="http://schemas.openxmlformats.org/officeDocument/2006/relationships/hyperlink" Target="https://unipapers.org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2026-02-15T12:12:16.991Z</dcterms:created>
  <dcterms:modified xsi:type="dcterms:W3CDTF">2026-02-15T12:12:16.992Z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