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8325"/>
        </w:tabs>
        <w:spacing w:after="280" w:before="10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Казёнова Наталия Сергеевна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4610100</wp:posOffset>
            </wp:positionH>
            <wp:positionV relativeFrom="paragraph">
              <wp:posOffset>0</wp:posOffset>
            </wp:positionV>
            <wp:extent cx="1062038" cy="1401176"/>
            <wp:effectExtent b="0" l="0" r="0" t="0"/>
            <wp:wrapSquare wrapText="bothSides" distB="114300" distT="114300" distL="114300" distR="114300"/>
            <wp:docPr descr="фото.jpg" id="1" name="image01.jpg"/>
            <a:graphic>
              <a:graphicData uri="http://schemas.openxmlformats.org/drawingml/2006/picture">
                <pic:pic>
                  <pic:nvPicPr>
                    <pic:cNvPr descr="фото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401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8325"/>
        </w:tabs>
        <w:spacing w:after="280" w:before="100" w:line="240" w:lineRule="auto"/>
        <w:contextualSpacing w:val="0"/>
        <w:jc w:val="right"/>
        <w:rPr/>
      </w:pP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0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Дата рождения: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31 мая 1992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ind w:right="195"/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Контактная информация: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br w:type="textWrapping"/>
              <w:t xml:space="preserve">моб.:  +7 906 077 62 97; </w:t>
              <w:br w:type="textWrapping"/>
              <w:t xml:space="preserve">e-mail: nskazenova@gmail.com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Получение практических навыков</w:t>
            </w:r>
            <w:r w:rsidDel="00000000" w:rsidR="00000000" w:rsidRPr="00000000">
              <w:rPr>
                <w:rtl w:val="0"/>
              </w:rPr>
              <w:t xml:space="preserve"> в области работы с большими объемами данных.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Образование: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2015-2017 гг.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НИУ ВШЭ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Факультет бизнес-информатики и менеджмента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Специальность: </w:t>
            </w:r>
            <w:r w:rsidDel="00000000" w:rsidR="00000000" w:rsidRPr="00000000">
              <w:rPr>
                <w:i w:val="1"/>
                <w:rtl w:val="0"/>
              </w:rPr>
              <w:t xml:space="preserve">Системы больших данных (магистратура)</w:t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2011-201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гг.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Российский Университет Дружбы Народов (РУДН)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акультет </w:t>
            </w:r>
            <w:r w:rsidDel="00000000" w:rsidR="00000000" w:rsidRPr="00000000">
              <w:rPr>
                <w:rtl w:val="0"/>
              </w:rPr>
              <w:t xml:space="preserve">ф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изико-математических и естественных наук.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Специальность: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Фундаментальная информатика и информационные технологии (б</w:t>
            </w:r>
            <w:r w:rsidDel="00000000" w:rsidR="00000000" w:rsidRPr="00000000">
              <w:rPr>
                <w:i w:val="1"/>
                <w:rtl w:val="0"/>
              </w:rPr>
              <w:t xml:space="preserve">акалавриат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Дополнительное  образование: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Сентябрь 2014 г., Москва </w:t>
            </w:r>
            <w:r w:rsidDel="00000000" w:rsidR="00000000" w:rsidRPr="00000000">
              <w:rPr>
                <w:rtl w:val="0"/>
              </w:rPr>
              <w:t xml:space="preserve">- Семинар Google Digital Marketing Lab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Достижения: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4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Февраль, г. Сочи 2014 г.</w:t>
            </w:r>
            <w:r w:rsidDel="00000000" w:rsidR="00000000" w:rsidRPr="00000000">
              <w:rPr>
                <w:rtl w:val="0"/>
              </w:rPr>
              <w:t xml:space="preserve">- волонтер на 22-х Зимних Олимпийских играх.</w:t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Июль, г. Киев 2013 г.</w:t>
            </w:r>
            <w:r w:rsidDel="00000000" w:rsidR="00000000" w:rsidRPr="00000000">
              <w:rPr>
                <w:rtl w:val="0"/>
              </w:rPr>
              <w:t xml:space="preserve"> –  Участие в Международной олимпиаде по программированию KPI-OPEN.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Опыт работы: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Март  2015-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Июль 2015 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ЗАО “САПРАН” 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http://www.saprun.com/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Стажер отдела Big Data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Обязанности и достижения: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80" w:before="10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BI-решений SAP (BW, HANA, BusinessObjects, Predictive Analytics, InfiniteInsight) и других вендоров;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80" w:before="10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систем хранения и анализа больших объемов данных, прогнозной аналитики, data mining.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80" w:before="10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Участие в пилотном проекте по разработке индивидуальных промо предложений по картам лояльности для клиентов сети “Пятерочка”, в течение которого были проведены: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280" w:before="10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очистка  и подготовка транзакционных данных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280" w:before="10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сегментация товарных групп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280" w:before="10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кластеризация клиентов согласно их покупкам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280" w:before="10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формирование индивидуальных промо-предложений клиентам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Июль 2015 - Декабрь 2015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ПАО “Вымпелком”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Стажер службы развития интерграционных платформ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Обязанности и достижения: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компонент системы ETL EAI и процесса REL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Проведение системного анализа по доработкам и разработкам компонентов системы: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Сбор требований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Получение актуальных спецификаций и анализ работы задействованных систем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Взаимодействие с разработчиками, бизнес-заказчиками, администраторами и тестировщиками в рамках реализации проекта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Согласование анализа, ТЗ, оценок стоимости и времени разработки компонентов системы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Контроль сроков и  полноты поставок разработок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Декабрь 2015 - н.в</w:t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ПАО “Вымпелком”</w:t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Дирекция по аналитике и исследованиям</w:t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 бизнес-анализу</w:t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Обязанности и достижения: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80" w:before="100" w:line="240" w:lineRule="auto"/>
              <w:ind w:left="144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Расчет эффективности маркетинговых инициатив (изменения в линейках тарифных планов, анализ оттока абон. базы, каналов продаж, программ лояльности и т.д)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80" w:before="100" w:line="240" w:lineRule="auto"/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Планирование стройки базовых станций и шеринга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80" w:before="100" w:line="240" w:lineRule="auto"/>
              <w:ind w:left="144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Создание, автоматизация и поддержка разрезов данных в маркетинговых базах данных в  содействии с ИТ отделом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80" w:before="100" w:line="240" w:lineRule="auto"/>
              <w:ind w:left="144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Ad-hoc аналитика</w:t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before="100" w:line="240" w:lineRule="auto"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Навыки и компетенции: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8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Python, R , SPSS (базовые знания из серии взять библиотеку и посчитать с ней что-то)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ООП языки :С++, Java; (базовые знания)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8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 (умею писать циклы, партицирование, аналиические фунции)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8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VBA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немного знаю Map Reduce парадигму  и Hadoop stack (Hive, Pig) - проходила внутреннее обучение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Знание  английского языка –IELTS Certificate 6.5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www.saprun.com/" TargetMode="External"/></Relationships>
</file>