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100"/>
      </w:pPr>
      <w:r>
        <w:rPr>
          <w:rFonts w:ascii="Roboto" w:cs="Roboto" w:eastAsia="Roboto" w:hAnsi="Roboto"/>
          <w:b/>
          <w:bCs/>
          <w:color w:val="0B0A3D"/>
          <w:sz w:val="36"/>
          <w:szCs w:val="36"/>
        </w:rPr>
        <w:t xml:space="preserve">Ports and Logistics Intelligence — 9–22 September 2026</w:t>
      </w:r>
    </w:p>
    <w:p>
      <w:r>
        <w:rPr>
          <w:rFonts w:ascii="Roboto" w:cs="Roboto" w:eastAsia="Roboto" w:hAnsi="Roboto"/>
          <w:b/>
          <w:bCs/>
          <w:color w:val="0B0A3D"/>
          <w:sz w:val="20"/>
          <w:szCs w:val="20"/>
        </w:rPr>
        <w:t xml:space="preserve">Ports and Logistics Intelligence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rFonts w:ascii="Roboto" w:cs="Roboto" w:eastAsia="Roboto" w:hAnsi="Roboto"/>
                <w:b/>
                <w:bCs/>
                <w:sz w:val="18"/>
                <w:szCs w:val="18"/>
              </w:rPr>
              <w:t xml:space="preserve">Customer</w:t>
            </w:r>
          </w:p>
        </w:tc>
        <w:tc>
          <w:tcPr>
            <w:tcW w:type="pct" w:w="72%"/>
          </w:tcPr>
          <w:p>
            <w:r>
              <w:rPr>
                <w:rFonts w:ascii="Roboto" w:cs="Roboto" w:eastAsia="Roboto" w:hAnsi="Roboto"/>
                <w:sz w:val="18"/>
                <w:szCs w:val="18"/>
              </w:rPr>
              <w:t xml:space="preserve">Not recorded.</w:t>
            </w:r>
          </w:p>
        </w:tc>
      </w:tr>
      <w:tr>
        <w:tc>
          <w:tcPr>
            <w:tcW w:type="pct" w:w="28%"/>
          </w:tcPr>
          <w:p>
            <w:r>
              <w:rPr>
                <w:rFonts w:ascii="Roboto" w:cs="Roboto" w:eastAsia="Roboto" w:hAnsi="Roboto"/>
                <w:b/>
                <w:bCs/>
                <w:sz w:val="18"/>
                <w:szCs w:val="18"/>
              </w:rPr>
              <w:t xml:space="preserve">Reporting period</w:t>
            </w:r>
          </w:p>
        </w:tc>
        <w:tc>
          <w:tcPr>
            <w:tcW w:type="pct" w:w="72%"/>
          </w:tcPr>
          <w:p>
            <w:r>
              <w:rPr>
                <w:rFonts w:ascii="Roboto" w:cs="Roboto" w:eastAsia="Roboto" w:hAnsi="Roboto"/>
                <w:sz w:val="18"/>
                <w:szCs w:val="18"/>
              </w:rPr>
              <w:t xml:space="preserve">2026-09-09 to 2026-09-22</w:t>
            </w:r>
          </w:p>
        </w:tc>
      </w:tr>
      <w:tr>
        <w:tc>
          <w:tcPr>
            <w:tcW w:type="pct" w:w="28%"/>
          </w:tcPr>
          <w:p>
            <w:r>
              <w:rPr>
                <w:rFonts w:ascii="Roboto" w:cs="Roboto" w:eastAsia="Roboto" w:hAnsi="Roboto"/>
                <w:b/>
                <w:bCs/>
                <w:sz w:val="18"/>
                <w:szCs w:val="18"/>
              </w:rPr>
              <w:t xml:space="preserve">Publication date</w:t>
            </w:r>
          </w:p>
        </w:tc>
        <w:tc>
          <w:tcPr>
            <w:tcW w:type="pct" w:w="72%"/>
          </w:tcPr>
          <w:p>
            <w:r>
              <w:rPr>
                <w:rFonts w:ascii="Roboto" w:cs="Roboto" w:eastAsia="Roboto" w:hAnsi="Roboto"/>
                <w:sz w:val="18"/>
                <w:szCs w:val="18"/>
              </w:rPr>
              <w:t xml:space="preserve">2026-09-22</w:t>
            </w:r>
          </w:p>
        </w:tc>
      </w:tr>
      <w:tr>
        <w:tc>
          <w:tcPr>
            <w:tcW w:type="pct" w:w="28%"/>
          </w:tcPr>
          <w:p>
            <w:r>
              <w:rPr>
                <w:rFonts w:ascii="Roboto" w:cs="Roboto" w:eastAsia="Roboto" w:hAnsi="Roboto"/>
                <w:b/>
                <w:bCs/>
                <w:sz w:val="18"/>
                <w:szCs w:val="18"/>
              </w:rPr>
              <w:t xml:space="preserve">Items included</w:t>
            </w:r>
          </w:p>
        </w:tc>
        <w:tc>
          <w:tcPr>
            <w:tcW w:type="pct" w:w="72%"/>
          </w:tcPr>
          <w:p>
            <w:r>
              <w:rPr>
                <w:rFonts w:ascii="Roboto" w:cs="Roboto" w:eastAsia="Roboto" w:hAnsi="Roboto"/>
                <w:sz w:val="18"/>
                <w:szCs w:val="18"/>
              </w:rPr>
              <w:t xml:space="preserve">3 priority items; 0 watchlist entries</w:t>
            </w:r>
          </w:p>
        </w:tc>
      </w:tr>
    </w:tbl>
    <w:p>
      <w:pPr>
        <w:pStyle w:val="Heading1"/>
        <w:keepNext/>
        <w:spacing w:after="100" w:before="260"/>
      </w:pPr>
      <w:r>
        <w:rPr>
          <w:rFonts w:ascii="Roboto" w:cs="Roboto" w:eastAsia="Roboto" w:hAnsi="Roboto"/>
          <w:b/>
          <w:bCs/>
          <w:color w:val="0B0A3D"/>
          <w:sz w:val="26"/>
          <w:szCs w:val="26"/>
        </w:rPr>
        <w:t xml:space="preserve">REGIONAL OVERVIEW</w:t>
      </w:r>
    </w:p>
    <w:p>
      <w:pPr>
        <w:spacing w:after="80"/>
      </w:pPr>
      <w:r>
        <w:rPr>
          <w:rFonts w:ascii="Roboto" w:cs="Roboto" w:eastAsia="Roboto" w:hAnsi="Roboto"/>
          <w:color w:val="363636"/>
          <w:sz w:val="20"/>
          <w:szCs w:val="20"/>
        </w:rPr>
        <w:t xml:space="preserve">Across APAC and Oceania, the period shows a mixed operating environment shaped more by changing logistics conditions and longer-term network shifts than by direct terminal stoppages. The most consequential strategic development is in Thailand, where confirmation that Khlong Toei Port will close and operations will relocate to Laem Chabang points to an eventual reconfiguration of cargo flows, terminal utilisation and landside planning between Bangkok and the eastern seaboard. Available reporting does not indicate immediate service interruption or access restrictions, but implementation timing and transition arrangements will require close monitoring.
In Indonesia, the more immediate disruption is at Ketapang Port, where capacity-upgrade works have led to vehicle queues of around five kilometres on the approach to the Ketapang-Gilimanuk route. The main pressure point is landside access rather than berth activity, with longer crossing-related journeys already affecting delivery timing and raising transport costs.
Elsewhere in Indonesia, the methamphetamine seizure at a Surabaya Ro-Ro port did not reportedly disrupt operations, but it underlines continued criminal exploitation of vehicle flows. The main operational concern is the potential for tighter screening and enforcement activity, which could create short-term processing delays if inspections are intensified.</w:t>
      </w:r>
    </w:p>
    <w:p>
      <w:pPr>
        <w:pStyle w:val="Heading1"/>
        <w:keepNext/>
        <w:spacing w:after="100" w:before="260"/>
      </w:pPr>
      <w:r>
        <w:rPr>
          <w:rFonts w:ascii="Roboto" w:cs="Roboto" w:eastAsia="Roboto" w:hAnsi="Roboto"/>
          <w:b/>
          <w:bCs/>
          <w:color w:val="0B0A3D"/>
          <w:sz w:val="26"/>
          <w:szCs w:val="26"/>
        </w:rPr>
        <w:t xml:space="preserve">PRIORITY INTELLIGENCE ITEMS</w:t>
      </w:r>
    </w:p>
    <w:p>
      <w:pPr>
        <w:pStyle w:val="Heading2"/>
        <w:keepNext/>
        <w:spacing w:after="80" w:before="180"/>
      </w:pPr>
      <w:r>
        <w:rPr>
          <w:rFonts w:ascii="Roboto" w:cs="Roboto" w:eastAsia="Roboto" w:hAnsi="Roboto"/>
          <w:b/>
          <w:bCs/>
          <w:color w:val="0B0A3D"/>
          <w:sz w:val="23"/>
          <w:szCs w:val="23"/>
        </w:rPr>
        <w:t xml:space="preserve">1. Thailand confirms Khlong Toei Port closure and relocation to Laem Chabang — analyst edit</w:t>
      </w:r>
    </w:p>
    <w:p>
      <w:pPr>
        <w:spacing w:after="80"/>
      </w:pPr>
      <w:r>
        <w:rPr>
          <w:rFonts w:ascii="Roboto" w:cs="Roboto" w:eastAsia="Roboto" w:hAnsi="Roboto"/>
          <w:b/>
          <w:bCs/>
          <w:sz w:val="20"/>
          <w:szCs w:val="20"/>
        </w:rPr>
        <w:t xml:space="preserve">Location: </w:t>
      </w:r>
      <w:r>
        <w:rPr>
          <w:rFonts w:ascii="Roboto" w:cs="Roboto" w:eastAsia="Roboto" w:hAnsi="Roboto"/>
          <w:color w:val="363636"/>
          <w:sz w:val="20"/>
          <w:szCs w:val="20"/>
        </w:rPr>
        <w:t xml:space="preserve">Bangkok, Thailand</w:t>
      </w:r>
    </w:p>
    <w:p>
      <w:pPr>
        <w:spacing w:after="80"/>
      </w:pPr>
      <w:r>
        <w:rPr>
          <w:rFonts w:ascii="Roboto" w:cs="Roboto" w:eastAsia="Roboto" w:hAnsi="Roboto"/>
          <w:b/>
          <w:bCs/>
          <w:sz w:val="20"/>
          <w:szCs w:val="20"/>
        </w:rPr>
        <w:t xml:space="preserve">Port, terminal or corridor: </w:t>
      </w:r>
      <w:r>
        <w:rPr>
          <w:rFonts w:ascii="Roboto" w:cs="Roboto" w:eastAsia="Roboto" w:hAnsi="Roboto"/>
          <w:color w:val="363636"/>
          <w:sz w:val="20"/>
          <w:szCs w:val="20"/>
        </w:rPr>
        <w:t xml:space="preserve">Laem Chabang; Khlong Toei Port</w:t>
      </w:r>
    </w:p>
    <w:p>
      <w:pPr>
        <w:spacing w:after="80"/>
      </w:pPr>
      <w:r>
        <w:rPr>
          <w:rFonts w:ascii="Roboto" w:cs="Roboto" w:eastAsia="Roboto" w:hAnsi="Roboto"/>
          <w:b/>
          <w:bCs/>
          <w:sz w:val="20"/>
          <w:szCs w:val="20"/>
        </w:rPr>
        <w:t xml:space="preserve">Event date: </w:t>
      </w:r>
      <w:r>
        <w:rPr>
          <w:rFonts w:ascii="Roboto" w:cs="Roboto" w:eastAsia="Roboto" w:hAnsi="Roboto"/>
          <w:color w:val="363636"/>
          <w:sz w:val="20"/>
          <w:szCs w:val="20"/>
        </w:rPr>
        <w:t xml:space="preserve">2026-09-18</w:t>
      </w:r>
    </w:p>
    <w:p>
      <w:pPr>
        <w:spacing w:after="80"/>
      </w:pPr>
      <w:r>
        <w:rPr>
          <w:rFonts w:ascii="Roboto" w:cs="Roboto" w:eastAsia="Roboto" w:hAnsi="Roboto"/>
          <w:b/>
          <w:bCs/>
          <w:sz w:val="20"/>
          <w:szCs w:val="20"/>
        </w:rPr>
        <w:t xml:space="preserve">Theme: </w:t>
      </w:r>
      <w:r>
        <w:rPr>
          <w:rFonts w:ascii="Roboto" w:cs="Roboto" w:eastAsia="Roboto" w:hAnsi="Roboto"/>
          <w:color w:val="363636"/>
          <w:sz w:val="20"/>
          <w:szCs w:val="20"/>
        </w:rPr>
        <w:t xml:space="preserve">Port and terminal operations</w:t>
      </w:r>
    </w:p>
    <w:p>
      <w:pPr>
        <w:spacing w:after="80"/>
      </w:pPr>
      <w:r>
        <w:rPr>
          <w:rFonts w:ascii="Roboto" w:cs="Roboto" w:eastAsia="Roboto" w:hAnsi="Roboto"/>
          <w:b/>
          <w:bCs/>
          <w:sz w:val="20"/>
          <w:szCs w:val="20"/>
        </w:rPr>
        <w:t xml:space="preserve">Current severity: </w:t>
      </w:r>
      <w:r>
        <w:rPr>
          <w:rFonts w:ascii="Roboto" w:cs="Roboto" w:eastAsia="Roboto" w:hAnsi="Roboto"/>
          <w:color w:val="363636"/>
          <w:sz w:val="20"/>
          <w:szCs w:val="20"/>
        </w:rPr>
        <w:t xml:space="preserve">Moderate</w:t>
      </w:r>
    </w:p>
    <w:p>
      <w:pPr>
        <w:spacing w:after="80"/>
      </w:pPr>
      <w:r>
        <w:rPr>
          <w:rFonts w:ascii="Roboto" w:cs="Roboto" w:eastAsia="Roboto" w:hAnsi="Roboto"/>
          <w:b/>
          <w:bCs/>
          <w:sz w:val="20"/>
          <w:szCs w:val="20"/>
        </w:rPr>
        <w:t xml:space="preserve">Summary: </w:t>
      </w:r>
      <w:r>
        <w:rPr>
          <w:rFonts w:ascii="Roboto" w:cs="Roboto" w:eastAsia="Roboto" w:hAnsi="Roboto"/>
          <w:color w:val="363636"/>
          <w:sz w:val="20"/>
          <w:szCs w:val="20"/>
        </w:rPr>
        <w:t xml:space="preserve">On 2026-09-18, Thailand reportedly confirmed that Khlong Toei Port in Bangkok will close and that operations will relocate to Laem Chabang. The source also says the Khlong Toei site is intended for commercial development to generate long-term revenue. The report does not state when closure or relocation will be implemented, and gives no details on disruption duration, throughput or transition arrangements.</w:t>
      </w:r>
    </w:p>
    <w:p>
      <w:pPr>
        <w:spacing w:after="80"/>
      </w:pPr>
      <w:r>
        <w:rPr>
          <w:rFonts w:ascii="Roboto" w:cs="Roboto" w:eastAsia="Roboto" w:hAnsi="Roboto"/>
          <w:b/>
          <w:bCs/>
          <w:sz w:val="20"/>
          <w:szCs w:val="20"/>
        </w:rPr>
        <w:t xml:space="preserve">Operational Impact: </w:t>
      </w:r>
      <w:r>
        <w:rPr>
          <w:rFonts w:ascii="Roboto" w:cs="Roboto" w:eastAsia="Roboto" w:hAnsi="Roboto"/>
          <w:color w:val="363636"/>
          <w:sz w:val="20"/>
          <w:szCs w:val="20"/>
        </w:rPr>
        <w:t xml:space="preserve">The confirmed implication is a future transfer of port activity from Bangkok to Laem Chabang, which could alter cargo flows, terminal utilisation and landside logistics planning. However, the source does not confirm any immediate stoppage, phased transition, service changes or access restrictions at either port, so present operational effects remain undefined from the available reporting.</w:t>
      </w:r>
    </w:p>
    <w:p>
      <w:pPr>
        <w:spacing w:after="80"/>
      </w:pPr>
      <w:r>
        <w:rPr>
          <w:rFonts w:ascii="Roboto" w:cs="Roboto" w:eastAsia="Roboto" w:hAnsi="Roboto"/>
          <w:b/>
          <w:bCs/>
          <w:sz w:val="20"/>
          <w:szCs w:val="20"/>
        </w:rPr>
        <w:t xml:space="preserve">Polestar View: </w:t>
      </w:r>
      <w:r>
        <w:rPr>
          <w:rFonts w:ascii="Roboto" w:cs="Roboto" w:eastAsia="Roboto" w:hAnsi="Roboto"/>
          <w:color w:val="363636"/>
          <w:sz w:val="20"/>
          <w:szCs w:val="20"/>
        </w:rPr>
        <w:t xml:space="preserve">This is material because it points to structural change in Thailand’s port network rather than a routine commercial announcement. The main uncertainty is execution: without a timetable or operating plan, it is not yet possible to judge whether impacts will be gradual, disruptive or largely absorbed through planned reallocation of capacity.</w:t>
      </w:r>
    </w:p>
    <w:p>
      <w:pPr>
        <w:spacing w:after="80"/>
      </w:pPr>
      <w:r>
        <w:rPr>
          <w:rFonts w:ascii="Roboto" w:cs="Roboto" w:eastAsia="Roboto" w:hAnsi="Roboto"/>
          <w:b/>
          <w:bCs/>
          <w:sz w:val="20"/>
          <w:szCs w:val="20"/>
        </w:rPr>
        <w:t xml:space="preserve">Outlook and indicators: </w:t>
      </w:r>
      <w:r>
        <w:rPr>
          <w:rFonts w:ascii="Roboto" w:cs="Roboto" w:eastAsia="Roboto" w:hAnsi="Roboto"/>
          <w:color w:val="363636"/>
          <w:sz w:val="20"/>
          <w:szCs w:val="20"/>
        </w:rPr>
        <w:t xml:space="preserve">Monitor for official implementation dates, transition sequencing, tenant and carrier guidance, and any statements on capacity or access changes at Laem Chabang. Confirmation of interim operating arrangements at Khlong Toei Port will be the key indicator of when operational consequences become current rather than prospective.</w:t>
      </w:r>
    </w:p>
    <w:p>
      <w:pPr>
        <w:spacing w:after="80"/>
      </w:pPr>
      <w:r>
        <w:rPr>
          <w:rFonts w:ascii="Roboto" w:cs="Roboto" w:eastAsia="Roboto" w:hAnsi="Roboto"/>
          <w:b/>
          <w:bCs/>
          <w:sz w:val="20"/>
          <w:szCs w:val="20"/>
        </w:rPr>
        <w:t xml:space="preserve">Source: </w:t>
      </w:r>
      <w:r>
        <w:rPr>
          <w:rFonts w:ascii="Roboto" w:cs="Roboto" w:eastAsia="Roboto" w:hAnsi="Roboto"/>
          <w:color w:val="363636"/>
          <w:sz w:val="20"/>
          <w:szCs w:val="20"/>
        </w:rPr>
        <w:t xml:space="preserve">gdelt_cloud — publication date not recorded</w:t>
      </w:r>
    </w:p>
    <w:p>
      <w:pPr>
        <w:spacing w:after="80"/>
      </w:pPr>
      <w:r>
        <w:rPr>
          <w:rFonts w:ascii="Roboto" w:cs="Roboto" w:eastAsia="Roboto" w:hAnsi="Roboto"/>
          <w:b/>
          <w:bCs/>
          <w:sz w:val="20"/>
          <w:szCs w:val="20"/>
        </w:rPr>
        <w:t xml:space="preserve">Link: </w:t>
      </w:r>
      <w:hyperlink w:history="1" r:id="rIdmuyax1vcuxckh7pwzahyl">
        <w:r>
          <w:rPr>
            <w:rStyle w:val="Hyperlink"/>
            <w:rFonts w:ascii="Roboto" w:cs="Roboto" w:eastAsia="Roboto" w:hAnsi="Roboto"/>
            <w:sz w:val="20"/>
            <w:szCs w:val="20"/>
          </w:rPr>
          <w:t xml:space="preserve">https://gdeltcloud.com/stories/thailand-confirms-khlong-toei-port-closure-and-relocation-to-4f69d3aa</w:t>
        </w:r>
      </w:hyperlink>
    </w:p>
    <w:p>
      <w:pPr>
        <w:pStyle w:val="Heading2"/>
        <w:keepNext/>
        <w:spacing w:after="80" w:before="180"/>
      </w:pPr>
      <w:r>
        <w:rPr>
          <w:rFonts w:ascii="Roboto" w:cs="Roboto" w:eastAsia="Roboto" w:hAnsi="Roboto"/>
          <w:b/>
          <w:bCs/>
          <w:color w:val="0B0A3D"/>
          <w:sz w:val="23"/>
          <w:szCs w:val="23"/>
        </w:rPr>
        <w:t xml:space="preserve">2. Methamphetamine seized in vehicle at Surabaya Ro-Ro port</w:t>
      </w:r>
    </w:p>
    <w:p>
      <w:pPr>
        <w:spacing w:after="80"/>
      </w:pPr>
      <w:r>
        <w:rPr>
          <w:rFonts w:ascii="Roboto" w:cs="Roboto" w:eastAsia="Roboto" w:hAnsi="Roboto"/>
          <w:b/>
          <w:bCs/>
          <w:sz w:val="20"/>
          <w:szCs w:val="20"/>
        </w:rPr>
        <w:t xml:space="preserve">Location: </w:t>
      </w:r>
      <w:r>
        <w:rPr>
          <w:rFonts w:ascii="Roboto" w:cs="Roboto" w:eastAsia="Roboto" w:hAnsi="Roboto"/>
          <w:color w:val="363636"/>
          <w:sz w:val="20"/>
          <w:szCs w:val="20"/>
        </w:rPr>
        <w:t xml:space="preserve">Surabaya, Indonesia</w:t>
      </w:r>
    </w:p>
    <w:p>
      <w:pPr>
        <w:spacing w:after="80"/>
      </w:pPr>
      <w:r>
        <w:rPr>
          <w:rFonts w:ascii="Roboto" w:cs="Roboto" w:eastAsia="Roboto" w:hAnsi="Roboto"/>
          <w:b/>
          <w:bCs/>
          <w:sz w:val="20"/>
          <w:szCs w:val="20"/>
        </w:rPr>
        <w:t xml:space="preserve">Port, terminal or corridor: </w:t>
      </w:r>
      <w:r>
        <w:rPr>
          <w:rFonts w:ascii="Roboto" w:cs="Roboto" w:eastAsia="Roboto" w:hAnsi="Roboto"/>
          <w:color w:val="363636"/>
          <w:sz w:val="20"/>
          <w:szCs w:val="20"/>
        </w:rPr>
        <w:t xml:space="preserve">unnamed Ro-Ro port in Surabaya</w:t>
      </w:r>
    </w:p>
    <w:p>
      <w:pPr>
        <w:spacing w:after="80"/>
      </w:pPr>
      <w:r>
        <w:rPr>
          <w:rFonts w:ascii="Roboto" w:cs="Roboto" w:eastAsia="Roboto" w:hAnsi="Roboto"/>
          <w:b/>
          <w:bCs/>
          <w:sz w:val="20"/>
          <w:szCs w:val="20"/>
        </w:rPr>
        <w:t xml:space="preserve">Event date: </w:t>
      </w:r>
      <w:r>
        <w:rPr>
          <w:rFonts w:ascii="Roboto" w:cs="Roboto" w:eastAsia="Roboto" w:hAnsi="Roboto"/>
          <w:color w:val="363636"/>
          <w:sz w:val="20"/>
          <w:szCs w:val="20"/>
        </w:rPr>
        <w:t xml:space="preserve">2026-09-15</w:t>
      </w:r>
    </w:p>
    <w:p>
      <w:pPr>
        <w:spacing w:after="80"/>
      </w:pPr>
      <w:r>
        <w:rPr>
          <w:rFonts w:ascii="Roboto" w:cs="Roboto" w:eastAsia="Roboto" w:hAnsi="Roboto"/>
          <w:b/>
          <w:bCs/>
          <w:sz w:val="20"/>
          <w:szCs w:val="20"/>
        </w:rPr>
        <w:t xml:space="preserve">Theme: </w:t>
      </w:r>
      <w:r>
        <w:rPr>
          <w:rFonts w:ascii="Roboto" w:cs="Roboto" w:eastAsia="Roboto" w:hAnsi="Roboto"/>
          <w:color w:val="363636"/>
          <w:sz w:val="20"/>
          <w:szCs w:val="20"/>
        </w:rPr>
        <w:t xml:space="preserve">Organised crime and smuggling</w:t>
      </w:r>
    </w:p>
    <w:p>
      <w:pPr>
        <w:spacing w:after="80"/>
      </w:pPr>
      <w:r>
        <w:rPr>
          <w:rFonts w:ascii="Roboto" w:cs="Roboto" w:eastAsia="Roboto" w:hAnsi="Roboto"/>
          <w:b/>
          <w:bCs/>
          <w:sz w:val="20"/>
          <w:szCs w:val="20"/>
        </w:rPr>
        <w:t xml:space="preserve">Current severity: </w:t>
      </w:r>
      <w:r>
        <w:rPr>
          <w:rFonts w:ascii="Roboto" w:cs="Roboto" w:eastAsia="Roboto" w:hAnsi="Roboto"/>
          <w:color w:val="363636"/>
          <w:sz w:val="20"/>
          <w:szCs w:val="20"/>
        </w:rPr>
        <w:t xml:space="preserve">Low</w:t>
      </w:r>
    </w:p>
    <w:p>
      <w:pPr>
        <w:spacing w:after="80"/>
      </w:pPr>
      <w:r>
        <w:rPr>
          <w:rFonts w:ascii="Roboto" w:cs="Roboto" w:eastAsia="Roboto" w:hAnsi="Roboto"/>
          <w:b/>
          <w:bCs/>
          <w:sz w:val="20"/>
          <w:szCs w:val="20"/>
        </w:rPr>
        <w:t xml:space="preserve">Summary: </w:t>
      </w:r>
      <w:r>
        <w:rPr>
          <w:rFonts w:ascii="Roboto" w:cs="Roboto" w:eastAsia="Roboto" w:hAnsi="Roboto"/>
          <w:color w:val="363636"/>
          <w:sz w:val="20"/>
          <w:szCs w:val="20"/>
        </w:rPr>
        <w:t xml:space="preserve">On 2026-09-15, Indonesian narcotics investigators, customs officials and Surabaya detention authorities seized 5.418 kilograms of methamphetamine concealed in a car’s spare tyre at a Ro-Ro port in Surabaya. The source says one suspect was detained. It also says Daniel Alfian and alleged network controller Haykal Fikri remained wanted, and that the shipment was linked to a Jakarta-Surabaya-Lombok trafficking network.</w:t>
      </w:r>
    </w:p>
    <w:p>
      <w:pPr>
        <w:spacing w:after="80"/>
      </w:pPr>
      <w:r>
        <w:rPr>
          <w:rFonts w:ascii="Roboto" w:cs="Roboto" w:eastAsia="Roboto" w:hAnsi="Roboto"/>
          <w:b/>
          <w:bCs/>
          <w:sz w:val="20"/>
          <w:szCs w:val="20"/>
        </w:rPr>
        <w:t xml:space="preserve">Operational Impact: </w:t>
      </w:r>
      <w:r>
        <w:rPr>
          <w:rFonts w:ascii="Roboto" w:cs="Roboto" w:eastAsia="Roboto" w:hAnsi="Roboto"/>
          <w:color w:val="363636"/>
          <w:sz w:val="20"/>
          <w:szCs w:val="20"/>
        </w:rPr>
        <w:t xml:space="preserve">The seizure indicates criminal misuse of vehicle flows through the Surabaya Ro-Ro facility. While the source does not report disruption, injuries or terminal closure, the case has potential operational relevance through tighter vehicle screening, added customs and law enforcement checks, and possible short-term processing delays for Ro-Ro cargo and passenger vehicles if enforcement activity is intensified.</w:t>
      </w:r>
    </w:p>
    <w:p>
      <w:pPr>
        <w:spacing w:after="80"/>
      </w:pPr>
      <w:r>
        <w:rPr>
          <w:rFonts w:ascii="Roboto" w:cs="Roboto" w:eastAsia="Roboto" w:hAnsi="Roboto"/>
          <w:b/>
          <w:bCs/>
          <w:sz w:val="20"/>
          <w:szCs w:val="20"/>
        </w:rPr>
        <w:t xml:space="preserve">Polestar View: </w:t>
      </w:r>
      <w:r>
        <w:rPr>
          <w:rFonts w:ascii="Roboto" w:cs="Roboto" w:eastAsia="Roboto" w:hAnsi="Roboto"/>
          <w:color w:val="363636"/>
          <w:sz w:val="20"/>
          <w:szCs w:val="20"/>
        </w:rPr>
        <w:t xml:space="preserve">This is principally a cargo and border security issue rather than a confirmed port operations incident. The materiality lies in the use of a port interface for inland trafficking, which can trigger more intrusive inspections and compliance attention. However, the report does not identify the port by name or confirm any direct effect on berth, yard or gate operations.</w:t>
      </w:r>
    </w:p>
    <w:p>
      <w:pPr>
        <w:spacing w:after="80"/>
      </w:pPr>
      <w:r>
        <w:rPr>
          <w:rFonts w:ascii="Roboto" w:cs="Roboto" w:eastAsia="Roboto" w:hAnsi="Roboto"/>
          <w:b/>
          <w:bCs/>
          <w:sz w:val="20"/>
          <w:szCs w:val="20"/>
        </w:rPr>
        <w:t xml:space="preserve">Outlook and indicators: </w:t>
      </w:r>
      <w:r>
        <w:rPr>
          <w:rFonts w:ascii="Roboto" w:cs="Roboto" w:eastAsia="Roboto" w:hAnsi="Roboto"/>
          <w:color w:val="363636"/>
          <w:sz w:val="20"/>
          <w:szCs w:val="20"/>
        </w:rPr>
        <w:t xml:space="preserve">Monitor for follow-on arrests, identification of the specific Surabaya Ro-Ro port, and any notice of heightened inspections on Jakarta-Surabaya-Lombok vehicle movements. Further reporting would be needed to confirm whether enforcement action develops into measurable delays or broader scrutiny of Ro-Ro cargo handling.</w:t>
      </w:r>
    </w:p>
    <w:p>
      <w:pPr>
        <w:spacing w:after="80"/>
      </w:pPr>
      <w:r>
        <w:rPr>
          <w:rFonts w:ascii="Roboto" w:cs="Roboto" w:eastAsia="Roboto" w:hAnsi="Roboto"/>
          <w:b/>
          <w:bCs/>
          <w:sz w:val="20"/>
          <w:szCs w:val="20"/>
        </w:rPr>
        <w:t xml:space="preserve">Source: </w:t>
      </w:r>
      <w:r>
        <w:rPr>
          <w:rFonts w:ascii="Roboto" w:cs="Roboto" w:eastAsia="Roboto" w:hAnsi="Roboto"/>
          <w:color w:val="363636"/>
          <w:sz w:val="20"/>
          <w:szCs w:val="20"/>
        </w:rPr>
        <w:t xml:space="preserve">gdelt_cloud — publication date not recorded</w:t>
      </w:r>
    </w:p>
    <w:p>
      <w:pPr>
        <w:spacing w:after="80"/>
      </w:pPr>
      <w:r>
        <w:rPr>
          <w:rFonts w:ascii="Roboto" w:cs="Roboto" w:eastAsia="Roboto" w:hAnsi="Roboto"/>
          <w:b/>
          <w:bCs/>
          <w:sz w:val="20"/>
          <w:szCs w:val="20"/>
        </w:rPr>
        <w:t xml:space="preserve">Link: </w:t>
      </w:r>
      <w:hyperlink w:history="1" r:id="rIdrmz2vlmv9xs5padyrlsrq">
        <w:r>
          <w:rPr>
            <w:rStyle w:val="Hyperlink"/>
            <w:rFonts w:ascii="Roboto" w:cs="Roboto" w:eastAsia="Roboto" w:hAnsi="Roboto"/>
            <w:sz w:val="20"/>
            <w:szCs w:val="20"/>
          </w:rPr>
          <w:t xml:space="preserve">https://gdeltcloud.com/stories/indonesian-officers-uncover-rp975-million-meth-hidden-in-tir-ba9e7ba5</w:t>
        </w:r>
      </w:hyperlink>
    </w:p>
    <w:p>
      <w:pPr>
        <w:pStyle w:val="Heading2"/>
        <w:keepNext/>
        <w:spacing w:after="80" w:before="180"/>
      </w:pPr>
      <w:r>
        <w:rPr>
          <w:rFonts w:ascii="Roboto" w:cs="Roboto" w:eastAsia="Roboto" w:hAnsi="Roboto"/>
          <w:b/>
          <w:bCs/>
          <w:color w:val="0B0A3D"/>
          <w:sz w:val="23"/>
          <w:szCs w:val="23"/>
        </w:rPr>
        <w:t xml:space="preserve">3. Upgrade works trigger five-kilometre queues at Ketapang Port</w:t>
      </w:r>
    </w:p>
    <w:p>
      <w:pPr>
        <w:spacing w:after="80"/>
      </w:pPr>
      <w:r>
        <w:rPr>
          <w:rFonts w:ascii="Roboto" w:cs="Roboto" w:eastAsia="Roboto" w:hAnsi="Roboto"/>
          <w:b/>
          <w:bCs/>
          <w:sz w:val="20"/>
          <w:szCs w:val="20"/>
        </w:rPr>
        <w:t xml:space="preserve">Location: </w:t>
      </w:r>
      <w:r>
        <w:rPr>
          <w:rFonts w:ascii="Roboto" w:cs="Roboto" w:eastAsia="Roboto" w:hAnsi="Roboto"/>
          <w:color w:val="363636"/>
          <w:sz w:val="20"/>
          <w:szCs w:val="20"/>
        </w:rPr>
        <w:t xml:space="preserve">Banyuwangi, East Java, Indonesia</w:t>
      </w:r>
    </w:p>
    <w:p>
      <w:pPr>
        <w:spacing w:after="80"/>
      </w:pPr>
      <w:r>
        <w:rPr>
          <w:rFonts w:ascii="Roboto" w:cs="Roboto" w:eastAsia="Roboto" w:hAnsi="Roboto"/>
          <w:b/>
          <w:bCs/>
          <w:sz w:val="20"/>
          <w:szCs w:val="20"/>
        </w:rPr>
        <w:t xml:space="preserve">Port, terminal or corridor: </w:t>
      </w:r>
      <w:r>
        <w:rPr>
          <w:rFonts w:ascii="Roboto" w:cs="Roboto" w:eastAsia="Roboto" w:hAnsi="Roboto"/>
          <w:color w:val="363636"/>
          <w:sz w:val="20"/>
          <w:szCs w:val="20"/>
        </w:rPr>
        <w:t xml:space="preserve">Ketapang Port; Ketapang-Gilimanuk route</w:t>
      </w:r>
    </w:p>
    <w:p>
      <w:pPr>
        <w:spacing w:after="80"/>
      </w:pPr>
      <w:r>
        <w:rPr>
          <w:rFonts w:ascii="Roboto" w:cs="Roboto" w:eastAsia="Roboto" w:hAnsi="Roboto"/>
          <w:b/>
          <w:bCs/>
          <w:sz w:val="20"/>
          <w:szCs w:val="20"/>
        </w:rPr>
        <w:t xml:space="preserve">Event date: </w:t>
      </w:r>
      <w:r>
        <w:rPr>
          <w:rFonts w:ascii="Roboto" w:cs="Roboto" w:eastAsia="Roboto" w:hAnsi="Roboto"/>
          <w:color w:val="363636"/>
          <w:sz w:val="20"/>
          <w:szCs w:val="20"/>
        </w:rPr>
        <w:t xml:space="preserve">2026-09-18</w:t>
      </w:r>
    </w:p>
    <w:p>
      <w:pPr>
        <w:spacing w:after="80"/>
      </w:pPr>
      <w:r>
        <w:rPr>
          <w:rFonts w:ascii="Roboto" w:cs="Roboto" w:eastAsia="Roboto" w:hAnsi="Roboto"/>
          <w:b/>
          <w:bCs/>
          <w:sz w:val="20"/>
          <w:szCs w:val="20"/>
        </w:rPr>
        <w:t xml:space="preserve">Theme: </w:t>
      </w:r>
      <w:r>
        <w:rPr>
          <w:rFonts w:ascii="Roboto" w:cs="Roboto" w:eastAsia="Roboto" w:hAnsi="Roboto"/>
          <w:color w:val="363636"/>
          <w:sz w:val="20"/>
          <w:szCs w:val="20"/>
        </w:rPr>
        <w:t xml:space="preserve">Landside logistics</w:t>
      </w:r>
    </w:p>
    <w:p>
      <w:pPr>
        <w:spacing w:after="80"/>
      </w:pPr>
      <w:r>
        <w:rPr>
          <w:rFonts w:ascii="Roboto" w:cs="Roboto" w:eastAsia="Roboto" w:hAnsi="Roboto"/>
          <w:b/>
          <w:bCs/>
          <w:sz w:val="20"/>
          <w:szCs w:val="20"/>
        </w:rPr>
        <w:t xml:space="preserve">Current severity: </w:t>
      </w:r>
      <w:r>
        <w:rPr>
          <w:rFonts w:ascii="Roboto" w:cs="Roboto" w:eastAsia="Roboto" w:hAnsi="Roboto"/>
          <w:color w:val="363636"/>
          <w:sz w:val="20"/>
          <w:szCs w:val="20"/>
        </w:rPr>
        <w:t xml:space="preserve">Moderate</w:t>
      </w:r>
    </w:p>
    <w:p>
      <w:pPr>
        <w:spacing w:after="80"/>
      </w:pPr>
      <w:r>
        <w:rPr>
          <w:rFonts w:ascii="Roboto" w:cs="Roboto" w:eastAsia="Roboto" w:hAnsi="Roboto"/>
          <w:b/>
          <w:bCs/>
          <w:sz w:val="20"/>
          <w:szCs w:val="20"/>
        </w:rPr>
        <w:t xml:space="preserve">Summary: </w:t>
      </w:r>
      <w:r>
        <w:rPr>
          <w:rFonts w:ascii="Roboto" w:cs="Roboto" w:eastAsia="Roboto" w:hAnsi="Roboto"/>
          <w:color w:val="363636"/>
          <w:sz w:val="20"/>
          <w:szCs w:val="20"/>
        </w:rPr>
        <w:t xml:space="preserve">On 2026-09-18, vehicle queues toward Ketapang Port in Banyuwangi reached five kilometres, according to the supplied reports. PT ASDP Indonesia Ferry had reduced some facilities and adjusted service patterns during capacity-upgrade works on the Ketapang-Gilimanuk route. Logistics drivers reportedly faced journeys lasting hours rather than about 30 minutes, alongside higher daily expenses and delivery losses.</w:t>
      </w:r>
    </w:p>
    <w:p>
      <w:pPr>
        <w:spacing w:after="80"/>
      </w:pPr>
      <w:r>
        <w:rPr>
          <w:rFonts w:ascii="Roboto" w:cs="Roboto" w:eastAsia="Roboto" w:hAnsi="Roboto"/>
          <w:b/>
          <w:bCs/>
          <w:sz w:val="20"/>
          <w:szCs w:val="20"/>
        </w:rPr>
        <w:t xml:space="preserve">Operational Impact: </w:t>
      </w:r>
      <w:r>
        <w:rPr>
          <w:rFonts w:ascii="Roboto" w:cs="Roboto" w:eastAsia="Roboto" w:hAnsi="Roboto"/>
          <w:color w:val="363636"/>
          <w:sz w:val="20"/>
          <w:szCs w:val="20"/>
        </w:rPr>
        <w:t xml:space="preserve">The reported impact is primarily on landside access and supply chain timing. Extended approach queues and longer crossing-related journeys are likely to slow truck movements to and from the port, increasing transport costs and disrupting delivery schedules. The reports do not state any full closure, berth stoppage or direct damage to port assets.</w:t>
      </w:r>
    </w:p>
    <w:p>
      <w:pPr>
        <w:spacing w:after="80"/>
      </w:pPr>
      <w:r>
        <w:rPr>
          <w:rFonts w:ascii="Roboto" w:cs="Roboto" w:eastAsia="Roboto" w:hAnsi="Roboto"/>
          <w:b/>
          <w:bCs/>
          <w:sz w:val="20"/>
          <w:szCs w:val="20"/>
        </w:rPr>
        <w:t xml:space="preserve">Polestar View: </w:t>
      </w:r>
      <w:r>
        <w:rPr>
          <w:rFonts w:ascii="Roboto" w:cs="Roboto" w:eastAsia="Roboto" w:hAnsi="Roboto"/>
          <w:color w:val="363636"/>
          <w:sz w:val="20"/>
          <w:szCs w:val="20"/>
        </w:rPr>
        <w:t xml:space="preserve">This is an infrastructure-works disruption rather than an acute security or safety incident, but the operational effect is material because it is already causing multi-hour delays and reported delivery losses. The main pressure point is road access and ferry throughput on the Ketapang-Gilimanuk connection during the adjustment period.</w:t>
      </w:r>
    </w:p>
    <w:p>
      <w:pPr>
        <w:spacing w:after="80"/>
      </w:pPr>
      <w:r>
        <w:rPr>
          <w:rFonts w:ascii="Roboto" w:cs="Roboto" w:eastAsia="Roboto" w:hAnsi="Roboto"/>
          <w:b/>
          <w:bCs/>
          <w:sz w:val="20"/>
          <w:szCs w:val="20"/>
        </w:rPr>
        <w:t xml:space="preserve">Outlook and indicators: </w:t>
      </w:r>
      <w:r>
        <w:rPr>
          <w:rFonts w:ascii="Roboto" w:cs="Roboto" w:eastAsia="Roboto" w:hAnsi="Roboto"/>
          <w:color w:val="363636"/>
          <w:sz w:val="20"/>
          <w:szCs w:val="20"/>
        </w:rPr>
        <w:t xml:space="preserve">Further congestion is possible while ASDP continues upgrade works and altered service patterns. Indicators to monitor are any changes to queue length, crossing times, restoration of reduced facilities, and operator guidance on when normal service patterns on the route will resume.</w:t>
      </w:r>
    </w:p>
    <w:p>
      <w:pPr>
        <w:spacing w:after="80"/>
      </w:pPr>
      <w:r>
        <w:rPr>
          <w:rFonts w:ascii="Roboto" w:cs="Roboto" w:eastAsia="Roboto" w:hAnsi="Roboto"/>
          <w:b/>
          <w:bCs/>
          <w:sz w:val="20"/>
          <w:szCs w:val="20"/>
        </w:rPr>
        <w:t xml:space="preserve">Source: </w:t>
      </w:r>
      <w:r>
        <w:rPr>
          <w:rFonts w:ascii="Roboto" w:cs="Roboto" w:eastAsia="Roboto" w:hAnsi="Roboto"/>
          <w:color w:val="363636"/>
          <w:sz w:val="20"/>
          <w:szCs w:val="20"/>
        </w:rPr>
        <w:t xml:space="preserve">gdelt_cloud — publication date not recorded</w:t>
      </w:r>
    </w:p>
    <w:p>
      <w:pPr>
        <w:spacing w:after="80"/>
      </w:pPr>
      <w:r>
        <w:rPr>
          <w:rFonts w:ascii="Roboto" w:cs="Roboto" w:eastAsia="Roboto" w:hAnsi="Roboto"/>
          <w:b/>
          <w:bCs/>
          <w:sz w:val="20"/>
          <w:szCs w:val="20"/>
        </w:rPr>
        <w:t xml:space="preserve">Link: </w:t>
      </w:r>
      <w:hyperlink w:history="1" r:id="rIdigpzl258cmdm3m8qovqmv">
        <w:r>
          <w:rPr>
            <w:rStyle w:val="Hyperlink"/>
            <w:rFonts w:ascii="Roboto" w:cs="Roboto" w:eastAsia="Roboto" w:hAnsi="Roboto"/>
            <w:sz w:val="20"/>
            <w:szCs w:val="20"/>
          </w:rPr>
          <w:t xml:space="preserve">https://gdeltcloud.com/stories/five-kilometer-vehicle-queues-persist-at-ketapang-port-in-ba-95ac5013</w:t>
        </w:r>
      </w:hyperlink>
    </w:p>
    <w:p>
      <w:pPr>
        <w:pStyle w:val="Heading1"/>
        <w:keepNext/>
        <w:spacing w:after="100" w:before="260"/>
      </w:pPr>
      <w:r>
        <w:rPr>
          <w:rFonts w:ascii="Roboto" w:cs="Roboto" w:eastAsia="Roboto" w:hAnsi="Roboto"/>
          <w:b/>
          <w:bCs/>
          <w:color w:val="0B0A3D"/>
          <w:sz w:val="26"/>
          <w:szCs w:val="26"/>
        </w:rPr>
        <w:t xml:space="preserve">WATCHLIST</w:t>
      </w:r>
    </w:p>
    <w:p>
      <w:pPr>
        <w:spacing w:after="80"/>
      </w:pPr>
      <w:r>
        <w:rPr>
          <w:rFonts w:ascii="Roboto" w:cs="Roboto" w:eastAsia="Roboto" w:hAnsi="Roboto"/>
          <w:color w:val="363636"/>
          <w:sz w:val="20"/>
          <w:szCs w:val="20"/>
        </w:rPr>
        <w:t xml:space="preserve">No developing issues met the Watchlist threshold for this period.</w:t>
      </w:r>
    </w:p>
    <w:p>
      <w:pPr>
        <w:keepNext/>
        <w:spacing w:after="80" w:before="260"/>
      </w:pPr>
      <w:r>
        <w:rPr>
          <w:rFonts w:ascii="Roboto" w:cs="Roboto" w:eastAsia="Roboto" w:hAnsi="Roboto"/>
          <w:b/>
          <w:bCs/>
          <w:color w:val="0B0A3D"/>
          <w:sz w:val="22"/>
          <w:szCs w:val="22"/>
        </w:rPr>
        <w:t xml:space="preserve">DISCLAIMER</w:t>
      </w:r>
    </w:p>
    <w:p>
      <w:r>
        <w:rPr>
          <w:rFonts w:ascii="Roboto" w:cs="Roboto" w:eastAsia="Roboto" w:hAnsi="Roboto"/>
          <w:i/>
          <w:iCs/>
          <w:color w:val="363636"/>
          <w:sz w:val="18"/>
          <w:szCs w:val="18"/>
        </w:rPr>
        <w:t xml:space="preserve">This report is produced by Polestar from open-source and subscription reporting collected during the stated period. Source-reported statements and analytical judgments are distinguished; where reporting is incomplete this is stated rather than inferred. Assessments describe the reported events and their observed consequences, not the recipient's overall organisational risk.</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Roboto" w:cs="Roboto" w:eastAsia="Roboto" w:hAnsi="Roboto"/>
        <w:sz w:val="16"/>
        <w:szCs w:val="16"/>
      </w:rPr>
      <w:t xml:space="preserve">Ports and Logistics Intelligence  |  Page </w:t>
    </w:r>
    <w:r>
      <w:rPr>
        <w:rFonts w:ascii="Roboto" w:cs="Roboto" w:eastAsia="Roboto" w:hAnsi="Roboto"/>
        <w:sz w:val="16"/>
        <w:szCs w:val="16"/>
      </w:rPr>
      <w:fldChar w:fldCharType="begin"/>
      <w:instrText xml:space="preserve">PAGE</w:instrText>
      <w:fldChar w:fldCharType="separate"/>
      <w:fldChar w:fldCharType="end"/>
    </w:r>
    <w:r>
      <w:rPr>
        <w:rFonts w:ascii="Roboto" w:cs="Roboto" w:eastAsia="Roboto" w:hAnsi="Roboto"/>
        <w:sz w:val="16"/>
        <w:szCs w:val="16"/>
      </w:rPr>
      <w:t xml:space="preserve"> of </w:t>
    </w:r>
    <w:r>
      <w:rPr>
        <w:rFonts w:ascii="Roboto" w:cs="Roboto" w:eastAsia="Roboto" w:hAnsi="Roboto"/>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uyax1vcuxckh7pwzahyl" Type="http://schemas.openxmlformats.org/officeDocument/2006/relationships/hyperlink" Target="https://gdeltcloud.com/stories/thailand-confirms-khlong-toei-port-closure-and-relocation-to-4f69d3aa" TargetMode="External"/><Relationship Id="rIdrmz2vlmv9xs5padyrlsrq" Type="http://schemas.openxmlformats.org/officeDocument/2006/relationships/hyperlink" Target="https://gdeltcloud.com/stories/indonesian-officers-uncover-rp975-million-meth-hidden-in-tir-ba9e7ba5" TargetMode="External"/><Relationship Id="rIdigpzl258cmdm3m8qovqmv" Type="http://schemas.openxmlformats.org/officeDocument/2006/relationships/hyperlink" Target="https://gdeltcloud.com/stories/five-kilometer-vehicle-queues-persist-at-ketapang-port-in-ba-95ac5013"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2026-09-22T06:51:49.542Z</dcterms:created>
  <dcterms:modified xsi:type="dcterms:W3CDTF">2026-09-22T06:51:49.542Z</dcterms:modified>
</cp:coreProperties>
</file>

<file path=docProps/custom.xml><?xml version="1.0" encoding="utf-8"?>
<Properties xmlns="http://schemas.openxmlformats.org/officeDocument/2006/custom-properties" xmlns:vt="http://schemas.openxmlformats.org/officeDocument/2006/docPropsVTypes"/>
</file>