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pPr>
      <w:r>
        <w:rPr/>
        <w:t>This study explores whether the format of computer identifiers—camelCase or kebab-case—impacts reading performance. Using a custom web-based application, 30 participants completed tasks requiring them to locate specific identifiers from lists containing distractors, under controlled conditions. Participants were categorized by programming experience (beginner or advanced) and age (under 40 or 40 and older) to evaluate potential variability. The study utilized a multi-factor, within-subject design, ensuring that each participant was exposed to both identifier formats across 20 randomized tasks. Performance was measured based on the time taken to correctly identify the target identifier. Statistical analysis revealed no significant difference in reading speed between camelCase and kebab-case identifiers. This finding supports the Null Hypothesis, suggesting that identifier formatting does not significantly influence reading efficiency, regardless of a participant's programming experience or age.</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Short: 2 words</w:t>
            </w:r>
          </w:p>
          <w:p>
            <w:pPr>
              <w:pStyle w:val="LO-normal"/>
              <w:widowControl w:val="false"/>
              <w:spacing w:lineRule="auto" w:line="240"/>
              <w:rPr>
                <w:color w:val="B7B7B7"/>
                <w:sz w:val="22"/>
                <w:szCs w:val="22"/>
              </w:rPr>
            </w:pPr>
            <w:r>
              <w:rPr/>
              <w:t>Medium: 3 words</w:t>
            </w:r>
          </w:p>
          <w:p>
            <w:pPr>
              <w:pStyle w:val="LO-normal"/>
              <w:widowControl w:val="false"/>
              <w:spacing w:lineRule="auto" w:line="240"/>
              <w:rPr>
                <w:color w:val="B7B7B7"/>
                <w:sz w:val="22"/>
                <w:szCs w:val="22"/>
              </w:rPr>
            </w:pPr>
            <w:r>
              <w:rPr/>
              <w:t>Long: 4 words.</w:t>
            </w:r>
          </w:p>
        </w:tc>
      </w:tr>
    </w:tbl>
    <w:p>
      <w:pPr>
        <w:pStyle w:val="LO-normal"/>
        <w:rPr>
          <w:b/>
        </w:rPr>
      </w:pPr>
      <w:r>
        <w:rPr>
          <w:b/>
        </w:rPr>
      </w:r>
    </w:p>
    <w:p>
      <w:pPr>
        <w:pStyle w:val="LO-normal"/>
        <w:rPr>
          <w:b/>
        </w:rPr>
      </w:pPr>
      <w:r>
        <w:rPr>
          <w:b/>
        </w:rPr>
      </w:r>
    </w:p>
    <w:p>
      <w:pPr>
        <w:pStyle w:val="LO-normal"/>
        <w:pageBreakBefore w:val="false"/>
        <w:rPr>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Cs/>
        </w:rPr>
      </w:pPr>
      <w:r>
        <w:rPr>
          <w:sz w:val="22"/>
          <w:szCs w:val="22"/>
        </w:rPr>
        <w:t>The control variables (i.e., what is kept constant during the experiment) are the following:</w:t>
      </w:r>
    </w:p>
    <w:p>
      <w:pPr>
        <w:pStyle w:val="LO-normal"/>
        <w:rPr>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rPr>
      </w:pPr>
      <w:r>
        <w:rPr>
          <w:b/>
        </w:rPr>
      </w:r>
    </w:p>
    <w:p>
      <w:pPr>
        <w:pStyle w:val="LO-normal"/>
        <w:rPr>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rPr>
      </w:pPr>
      <w:r>
        <w:rPr>
          <w:b/>
        </w:rPr>
      </w:r>
    </w:p>
    <w:tbl>
      <w:tblPr>
        <w:tblStyle w:val="Table5"/>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intermidiate or advanced</w:t>
            </w:r>
          </w:p>
          <w:p>
            <w:pPr>
              <w:pStyle w:val="LO-normal"/>
              <w:widowControl w:val="false"/>
              <w:spacing w:lineRule="auto" w:line="240"/>
              <w:rPr>
                <w:color w:val="B7B7B7"/>
              </w:rPr>
            </w:pPr>
            <w:r>
              <w:rPr>
                <w:color w:val="B7B7B7"/>
              </w:rPr>
              <w:t>Low: beginner</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Moreover, the  study employs a Multi-Factorial Design, as it includes more than one independent variable, and a Within Subject Design, since each participant is exposed to</w:t>
      </w:r>
    </w:p>
    <w:p>
      <w:pPr>
        <w:pStyle w:val="LO-normal"/>
        <w:rPr>
          <w:color w:val="auto"/>
        </w:rPr>
      </w:pPr>
      <w:r>
        <w:rPr>
          <w:color w:val="auto"/>
        </w:rPr>
        <w:t>all experimental conditions.</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30 individuals (15 males and 15 females) with an average age of 32 years (range: 20–50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(no prior programming experience) and those with high experience (two or more years of programming experience).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BodyText"/>
        <w:rPr/>
      </w:pPr>
      <w:r>
        <w:rPr/>
        <w:t>As the study followed a Within-Subject Design, all participants were exposed to all experimental conditions and completed the entire set of tasks using the tool.</w:t>
      </w:r>
    </w:p>
    <w:p>
      <w:pPr>
        <w:pStyle w:val="LO-normal"/>
        <w:rPr>
          <w:sz w:val="22"/>
          <w:szCs w:val="22"/>
        </w:rPr>
      </w:pPr>
      <w:r>
        <w:rPr>
          <w:sz w:val="22"/>
          <w:szCs w:val="22"/>
        </w:rPr>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BodyText"/>
        <w:pageBreakBefore w:val="false"/>
        <w:rPr>
          <w:color w:val="auto"/>
        </w:rPr>
      </w:pPr>
      <w:r>
        <w:rPr/>
        <w:t xml:space="preserve">The experiment utilized several key tools and components. </w:t>
      </w:r>
    </w:p>
    <w:p>
      <w:pPr>
        <w:pStyle w:val="BodyText"/>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BodyText"/>
        <w:rPr>
          <w:color w:val="auto"/>
        </w:rPr>
      </w:pPr>
      <w:r>
        <w:rPr/>
        <w:t xml:space="preserve">Time measurements were handled using the </w:t>
      </w:r>
      <w:r>
        <w:rPr>
          <w:rStyle w:val="SourceText"/>
        </w:rPr>
        <w:t>Date.now()</w:t>
      </w:r>
      <w:r>
        <w:rPr/>
        <w:t xml:space="preserve"> function, a built-in JavaScript function that provides millisecond-level precision.</w:t>
      </w:r>
    </w:p>
    <w:p>
      <w:pPr>
        <w:pStyle w:val="BodyText"/>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LO-normal"/>
        <w:rPr>
          <w:color w:val="auto"/>
        </w:rPr>
      </w:pPr>
      <w:r>
        <w:rPr>
          <w:color w:val="auto"/>
        </w:rPr>
      </w:r>
    </w:p>
    <w:p>
      <w:pPr>
        <w:pStyle w:val="LO-normal"/>
        <w:rPr>
          <w:color w:val="auto"/>
        </w:rPr>
      </w:pPr>
      <w:r>
        <w:rPr>
          <w:color w:val="auto"/>
        </w:rPr>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r>
    </w:p>
    <w:p>
      <w:pPr>
        <w:pStyle w:val="BodyText"/>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BodyText"/>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BodyText"/>
        <w:rPr/>
      </w:pPr>
      <w:r>
        <w:rPr/>
        <w:t xml:space="preserve">After reading the instructions, the participant completes a short form to provide demographic information, including age, gender, and years of programming experience. </w:t>
      </w:r>
    </w:p>
    <w:p>
      <w:pPr>
        <w:pStyle w:val="BodyText"/>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BodyText"/>
        <w:rPr/>
      </w:pPr>
      <w:r>
        <w:rPr/>
        <w:t>The tool automatically records the time taken by the participant to make each correct selection, measured in milliseconds. Once all 20 tasks are completed, the tool displays a completion message to the participant. The results, including task performance data and demographic information, are stored in a CSV file for later analysis.</w:t>
      </w:r>
    </w:p>
    <w:p>
      <w:pPr>
        <w:pStyle w:val="LO-normal"/>
        <w:rPr/>
      </w:pPr>
      <w:r>
        <w:rPr/>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BodyText"/>
        <w:rPr>
          <w:color w:val="B7B7B7"/>
        </w:rPr>
      </w:pPr>
      <w:r>
        <w:rPr/>
        <w:t xml:space="preserve">This subsection presents a visual summary of the experimental results. To ensure clarity and insight, the data is organized into a series of box plots and density plots that highlight the reading performance for </w:t>
      </w:r>
      <w:r>
        <w:rPr>
          <w:rStyle w:val="SourceText"/>
        </w:rPr>
        <w:t>camelCase</w:t>
      </w:r>
      <w:r>
        <w:rPr/>
        <w:t xml:space="preserve"> and </w:t>
      </w:r>
      <w:r>
        <w:rPr>
          <w:rStyle w:val="SourceText"/>
        </w:rPr>
        <w:t>kebab-case</w:t>
      </w:r>
      <w:r>
        <w:rPr/>
        <w:t xml:space="preserve"> across the entire population and all collected samples. By including the plots for the entire population, the visualizations not only highlight the influence of blocking variables (programming experience and age) but also provide a comprehensive view of the overall trends and outcomes of the experiment.</w:t>
      </w:r>
    </w:p>
    <w:p>
      <w:pPr>
        <w:pStyle w:val="BodyText"/>
        <w:rPr>
          <w:color w:val="B7B7B7"/>
        </w:rPr>
      </w:pPr>
      <w:r>
        <w:rPr/>
        <w:t>The figures are as follows:</w:t>
      </w:r>
    </w:p>
    <w:p>
      <w:pPr>
        <w:pStyle w:val="BodyText"/>
        <w:rPr>
          <w:color w:val="B7B7B7"/>
        </w:rPr>
      </w:pPr>
      <w:r>
        <w:drawing>
          <wp:anchor behindDoc="0" distT="0" distB="0" distL="0" distR="0" simplePos="0" locked="0" layoutInCell="0" allowOverlap="1" relativeHeight="2">
            <wp:simplePos x="0" y="0"/>
            <wp:positionH relativeFrom="column">
              <wp:posOffset>65405</wp:posOffset>
            </wp:positionH>
            <wp:positionV relativeFrom="paragraph">
              <wp:posOffset>47625</wp:posOffset>
            </wp:positionV>
            <wp:extent cx="2114550" cy="16008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14550" cy="160083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2179320</wp:posOffset>
            </wp:positionH>
            <wp:positionV relativeFrom="paragraph">
              <wp:posOffset>109855</wp:posOffset>
            </wp:positionV>
            <wp:extent cx="3491865" cy="1538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91865" cy="1538605"/>
                    </a:xfrm>
                    <a:prstGeom prst="rect">
                      <a:avLst/>
                    </a:prstGeom>
                  </pic:spPr>
                </pic:pic>
              </a:graphicData>
            </a:graphic>
          </wp:anchor>
        </w:drawing>
      </w:r>
      <w:r>
        <w:rPr>
          <w:rStyle w:val="StrongEmphasis"/>
        </w:rPr>
        <w:t>Figure 1</w:t>
      </w:r>
      <w:r>
        <w:rPr/>
        <w:t xml:space="preserve">: Comparison of </w:t>
      </w:r>
      <w:r>
        <w:rPr>
          <w:rStyle w:val="SourceText"/>
        </w:rPr>
        <w:t>camelCase</w:t>
      </w:r>
      <w:r>
        <w:rPr/>
        <w:t xml:space="preserve"> and </w:t>
      </w:r>
      <w:r>
        <w:rPr>
          <w:rStyle w:val="SourceText"/>
        </w:rPr>
        <w:t>kebab-case</w:t>
      </w:r>
      <w:r>
        <w:rPr/>
        <w:t xml:space="preserve"> performance across all participants.</w:t>
      </w:r>
    </w:p>
    <w:p>
      <w:pPr>
        <w:pStyle w:val="BodyText"/>
        <w:rPr>
          <w:color w:val="B7B7B7"/>
        </w:rPr>
      </w:pPr>
      <w:r>
        <w:rPr/>
      </w:r>
    </w:p>
    <w:p>
      <w:pPr>
        <w:pStyle w:val="BodyText"/>
        <w:rPr>
          <w:color w:val="B7B7B7"/>
        </w:rPr>
      </w:pPr>
      <w:r>
        <w:rPr/>
      </w:r>
    </w:p>
    <w:p>
      <w:pPr>
        <w:pStyle w:val="BodyText"/>
        <w:rPr>
          <w:color w:val="B7B7B7"/>
        </w:rPr>
      </w:pPr>
      <w:r>
        <w:rPr/>
      </w:r>
    </w:p>
    <w:p>
      <w:pPr>
        <w:pStyle w:val="BodyText"/>
        <w:rPr>
          <w:color w:val="B7B7B7"/>
        </w:rPr>
      </w:pPr>
      <w:r>
        <w:drawing>
          <wp:anchor behindDoc="0" distT="0" distB="0" distL="0" distR="0" simplePos="0" locked="0" layoutInCell="0" allowOverlap="1" relativeHeight="4">
            <wp:simplePos x="0" y="0"/>
            <wp:positionH relativeFrom="column">
              <wp:posOffset>37465</wp:posOffset>
            </wp:positionH>
            <wp:positionV relativeFrom="paragraph">
              <wp:posOffset>50800</wp:posOffset>
            </wp:positionV>
            <wp:extent cx="2132965" cy="16148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32965" cy="161480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2169795</wp:posOffset>
            </wp:positionH>
            <wp:positionV relativeFrom="paragraph">
              <wp:posOffset>150495</wp:posOffset>
            </wp:positionV>
            <wp:extent cx="3438525" cy="15151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38525" cy="1515110"/>
                    </a:xfrm>
                    <a:prstGeom prst="rect">
                      <a:avLst/>
                    </a:prstGeom>
                  </pic:spPr>
                </pic:pic>
              </a:graphicData>
            </a:graphic>
          </wp:anchor>
        </w:drawing>
      </w:r>
      <w:r>
        <w:rPr>
          <w:rStyle w:val="StrongEmphasis"/>
        </w:rPr>
        <w:t>Figure 2</w:t>
      </w:r>
      <w:r>
        <w:rPr/>
        <w:t xml:space="preserve">: Comparison of </w:t>
      </w:r>
      <w:r>
        <w:rPr>
          <w:rStyle w:val="SourceText"/>
        </w:rPr>
        <w:t>camelCase</w:t>
      </w:r>
      <w:r>
        <w:rPr/>
        <w:t xml:space="preserve"> and </w:t>
      </w:r>
      <w:r>
        <w:rPr>
          <w:rStyle w:val="SourceText"/>
        </w:rPr>
        <w:t>kebab-case</w:t>
      </w:r>
      <w:r>
        <w:rPr/>
        <w:t xml:space="preserve"> performance among participants with high programming experience.</w:t>
      </w:r>
    </w:p>
    <w:p>
      <w:pPr>
        <w:pStyle w:val="BodyText"/>
        <w:rPr>
          <w:color w:val="B7B7B7"/>
        </w:rPr>
      </w:pPr>
      <w:r>
        <w:rPr>
          <w:rStyle w:val="StrongEmphasis"/>
        </w:rPr>
        <w:drawing>
          <wp:anchor behindDoc="0" distT="0" distB="0" distL="0" distR="0" simplePos="0" locked="0" layoutInCell="0" allowOverlap="1" relativeHeight="6">
            <wp:simplePos x="0" y="0"/>
            <wp:positionH relativeFrom="column">
              <wp:posOffset>2323465</wp:posOffset>
            </wp:positionH>
            <wp:positionV relativeFrom="paragraph">
              <wp:posOffset>140335</wp:posOffset>
            </wp:positionV>
            <wp:extent cx="3407410" cy="150177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407410" cy="1501775"/>
                    </a:xfrm>
                    <a:prstGeom prst="rect">
                      <a:avLst/>
                    </a:prstGeom>
                  </pic:spPr>
                </pic:pic>
              </a:graphicData>
            </a:graphic>
          </wp:anchor>
        </w:drawing>
        <w:t>Figure 3</w:t>
      </w:r>
      <w:r>
        <w:rPr/>
        <w:t xml:space="preserve">: Comparison of </w:t>
      </w:r>
      <w:r>
        <w:rPr>
          <w:rStyle w:val="SourceText"/>
        </w:rPr>
        <w:t>camelCase</w:t>
      </w:r>
      <w:r>
        <w:rPr/>
        <w:t xml:space="preserve"> and </w:t>
      </w:r>
      <w:r>
        <w:rPr>
          <w:rStyle w:val="SourceText"/>
        </w:rPr>
        <w:t>kebab-case</w:t>
      </w:r>
      <w:r>
        <w:rPr/>
        <w:t xml:space="preserve"> performance among participants </w:t>
      </w:r>
      <w:r>
        <w:drawing>
          <wp:anchor behindDoc="0" distT="0" distB="0" distL="0" distR="0" simplePos="0" locked="0" layoutInCell="0" allowOverlap="1" relativeHeight="17">
            <wp:simplePos x="0" y="0"/>
            <wp:positionH relativeFrom="column">
              <wp:posOffset>53975</wp:posOffset>
            </wp:positionH>
            <wp:positionV relativeFrom="paragraph">
              <wp:posOffset>19050</wp:posOffset>
            </wp:positionV>
            <wp:extent cx="2270125" cy="171831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270125" cy="1718310"/>
                    </a:xfrm>
                    <a:prstGeom prst="rect">
                      <a:avLst/>
                    </a:prstGeom>
                  </pic:spPr>
                </pic:pic>
              </a:graphicData>
            </a:graphic>
          </wp:anchor>
        </w:drawing>
      </w:r>
      <w:r>
        <w:rPr/>
        <w:t>with low programming experience.</w:t>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r>
    </w:p>
    <w:p>
      <w:pPr>
        <w:pStyle w:val="BodyText"/>
        <w:rPr>
          <w:color w:val="B7B7B7"/>
        </w:rPr>
      </w:pPr>
      <w:r>
        <w:drawing>
          <wp:anchor behindDoc="0" distT="0" distB="0" distL="0" distR="0" simplePos="0" locked="0" layoutInCell="0" allowOverlap="1" relativeHeight="7">
            <wp:simplePos x="0" y="0"/>
            <wp:positionH relativeFrom="column">
              <wp:posOffset>12065</wp:posOffset>
            </wp:positionH>
            <wp:positionV relativeFrom="paragraph">
              <wp:posOffset>635</wp:posOffset>
            </wp:positionV>
            <wp:extent cx="2068195" cy="15659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068195" cy="156591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2079625</wp:posOffset>
            </wp:positionH>
            <wp:positionV relativeFrom="paragraph">
              <wp:posOffset>-59055</wp:posOffset>
            </wp:positionV>
            <wp:extent cx="3688080" cy="1624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688080" cy="1624965"/>
                    </a:xfrm>
                    <a:prstGeom prst="rect">
                      <a:avLst/>
                    </a:prstGeom>
                  </pic:spPr>
                </pic:pic>
              </a:graphicData>
            </a:graphic>
          </wp:anchor>
        </w:drawing>
      </w:r>
      <w:r>
        <w:rPr>
          <w:rStyle w:val="StrongEmphasis"/>
        </w:rPr>
        <w:t>Figure 4</w:t>
      </w:r>
      <w:r>
        <w:rPr/>
        <w:t xml:space="preserve">: Comparison of </w:t>
      </w:r>
      <w:r>
        <w:rPr>
          <w:rStyle w:val="SourceText"/>
        </w:rPr>
        <w:t>camelCase</w:t>
      </w:r>
      <w:r>
        <w:rPr/>
        <w:t xml:space="preserve"> and </w:t>
      </w:r>
      <w:r>
        <w:rPr>
          <w:rStyle w:val="SourceText"/>
        </w:rPr>
        <w:t>kebab-case</w:t>
      </w:r>
      <w:r>
        <w:rPr/>
        <w:t xml:space="preserve"> performance among participants under 40 years of age (low age).</w:t>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drawing>
          <wp:anchor behindDoc="0" distT="0" distB="0" distL="0" distR="0" simplePos="0" locked="0" layoutInCell="0" allowOverlap="1" relativeHeight="9">
            <wp:simplePos x="0" y="0"/>
            <wp:positionH relativeFrom="column">
              <wp:posOffset>-10795</wp:posOffset>
            </wp:positionH>
            <wp:positionV relativeFrom="paragraph">
              <wp:posOffset>239395</wp:posOffset>
            </wp:positionV>
            <wp:extent cx="2210435" cy="16732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10435" cy="167322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2199005</wp:posOffset>
            </wp:positionH>
            <wp:positionV relativeFrom="paragraph">
              <wp:posOffset>303530</wp:posOffset>
            </wp:positionV>
            <wp:extent cx="3651885" cy="16090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51885" cy="1609090"/>
                    </a:xfrm>
                    <a:prstGeom prst="rect">
                      <a:avLst/>
                    </a:prstGeom>
                  </pic:spPr>
                </pic:pic>
              </a:graphicData>
            </a:graphic>
          </wp:anchor>
        </w:drawing>
      </w:r>
    </w:p>
    <w:p>
      <w:pPr>
        <w:pStyle w:val="BodyText"/>
        <w:rPr>
          <w:color w:val="B7B7B7"/>
        </w:rPr>
      </w:pPr>
      <w:r>
        <w:rPr>
          <w:rStyle w:val="StrongEmphasis"/>
        </w:rPr>
        <w:t>Figure 5</w:t>
      </w:r>
      <w:r>
        <w:rPr/>
        <w:t xml:space="preserve">: Comparison of </w:t>
      </w:r>
      <w:r>
        <w:rPr>
          <w:rStyle w:val="SourceText"/>
        </w:rPr>
        <w:t>camelCase</w:t>
      </w:r>
      <w:r>
        <w:rPr/>
        <w:t xml:space="preserve"> and </w:t>
      </w:r>
      <w:r>
        <w:rPr>
          <w:rStyle w:val="SourceText"/>
        </w:rPr>
        <w:t>kebab-case</w:t>
      </w:r>
      <w:r>
        <w:rPr/>
        <w:t xml:space="preserve"> performance among participants aged 40 and above (high age).</w:t>
      </w:r>
    </w:p>
    <w:p>
      <w:pPr>
        <w:pStyle w:val="BodyText"/>
        <w:rPr>
          <w:color w:val="B7B7B7"/>
        </w:rPr>
      </w:pPr>
      <w:r>
        <w:rPr>
          <w:color w:val="B7B7B7"/>
        </w:rPr>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pPr>
      <w:r>
        <w:rPr/>
      </w:r>
    </w:p>
    <w:p>
      <w:pPr>
        <w:pStyle w:val="LO-normal"/>
        <w:rPr>
          <w:b w:val="false"/>
          <w:bCs w:val="false"/>
        </w:rPr>
      </w:pPr>
      <w:r>
        <w:rPr>
          <w:b w:val="false"/>
          <w:bCs w:val="false"/>
        </w:rPr>
        <w:t>The following section provides a detailed overview of the descriptive statistics computed for the experiment. These statistics, calculated for both the entire population and the individual samples, include the minimum, first quartile (Q1), median, third quartile (Q3), maximum, mean, and standard deviation.</w:t>
      </w:r>
    </w:p>
    <w:p>
      <w:pPr>
        <w:pStyle w:val="LO-normal"/>
        <w:rPr>
          <w:b w:val="false"/>
          <w:bCs w:val="false"/>
        </w:rPr>
      </w:pPr>
      <w:r>
        <w:rPr>
          <w:b w:val="false"/>
          <w:bCs w:val="false"/>
        </w:rPr>
        <w:t xml:space="preserve">The minimum is the smallest value in a data set. The first quartile (also known as Q1) is the value below which 25% of the data falls. The median is the middle value of the data (when it is ordered from smallest to largest). The third quartile (also known as Q3) is the below which 75% of the data falls, and the maximum is the highest value in the set. </w:t>
      </w:r>
    </w:p>
    <w:p>
      <w:pPr>
        <w:pStyle w:val="LO-normal"/>
        <w:rPr>
          <w:b w:val="false"/>
          <w:bCs w:val="false"/>
        </w:rPr>
      </w:pPr>
      <w:r>
        <w:rPr>
          <w:b w:val="false"/>
          <w:bCs w:val="false"/>
        </w:rPr>
        <w:t>The mean, or average, is calculated by summing all the values in the data set and dividing by the total number of observations, offering an overall indication of the data's center. Finally, the standard deviation measures the spread or dispersion of the data around the mean, indicating how much the individual values deviate from the average.</w:t>
      </w:r>
    </w:p>
    <w:p>
      <w:pPr>
        <w:pStyle w:val="LO-normal"/>
        <w:rPr>
          <w:b w:val="false"/>
          <w:bCs w:val="false"/>
        </w:rPr>
      </w:pPr>
      <w:r>
        <w:rPr>
          <w:b w:val="false"/>
          <w:bCs w:val="false"/>
        </w:rPr>
        <w:t>The computed descriptive statistics are reported below:</w:t>
      </w:r>
    </w:p>
    <w:p>
      <w:pPr>
        <w:pStyle w:val="LO-normal"/>
        <w:rPr>
          <w:b w:val="false"/>
          <w:bCs w:val="false"/>
        </w:rPr>
      </w:pPr>
      <w:r>
        <w:rPr/>
      </w:r>
    </w:p>
    <w:p>
      <w:pPr>
        <w:pStyle w:val="LO-normal"/>
        <w:rPr>
          <w:b w:val="false"/>
          <w:bCs w:val="false"/>
        </w:rPr>
      </w:pPr>
      <w:r>
        <w:rPr/>
      </w:r>
    </w:p>
    <w:p>
      <w:pPr>
        <w:pStyle w:val="BodyText"/>
        <w:spacing w:before="0" w:after="0"/>
        <w:rPr>
          <w:color w:val="B7B7B7"/>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672080" cy="210502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2672080" cy="2105025"/>
                    </a:xfrm>
                    <a:prstGeom prst="rect">
                      <a:avLst/>
                    </a:prstGeom>
                  </pic:spPr>
                </pic:pic>
              </a:graphicData>
            </a:graphic>
          </wp:anchor>
        </w:drawing>
      </w:r>
      <w:r>
        <w:rPr>
          <w:rStyle w:val="StrongEmphasis"/>
        </w:rPr>
        <w:t>Table 1</w:t>
      </w:r>
      <w:r>
        <w:rPr>
          <w:b w:val="false"/>
          <w:bCs w:val="false"/>
        </w:rPr>
        <w:t xml:space="preserve">: Descriptive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w:t>
        <w:tab/>
        <w:t>all participants.</w:t>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3">
            <wp:simplePos x="0" y="0"/>
            <wp:positionH relativeFrom="column">
              <wp:posOffset>1532255</wp:posOffset>
            </wp:positionH>
            <wp:positionV relativeFrom="paragraph">
              <wp:posOffset>85725</wp:posOffset>
            </wp:positionV>
            <wp:extent cx="2667635" cy="2100580"/>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2667635" cy="2100580"/>
                    </a:xfrm>
                    <a:prstGeom prst="rect">
                      <a:avLst/>
                    </a:prstGeom>
                  </pic:spPr>
                </pic:pic>
              </a:graphicData>
            </a:graphic>
          </wp:anchor>
        </w:drawing>
      </w:r>
      <w:r>
        <w:rPr>
          <w:rStyle w:val="StrongEmphasis"/>
        </w:rPr>
        <w:t>Table 2</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high programming experience.</w:t>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rPr>
          <w:color w:val="B7B7B7"/>
        </w:rPr>
        <w:drawing>
          <wp:anchor behindDoc="0" distT="0" distB="0" distL="0" distR="0" simplePos="0" locked="0" layoutInCell="0" allowOverlap="1" relativeHeight="14">
            <wp:simplePos x="0" y="0"/>
            <wp:positionH relativeFrom="column">
              <wp:posOffset>1515745</wp:posOffset>
            </wp:positionH>
            <wp:positionV relativeFrom="paragraph">
              <wp:posOffset>171450</wp:posOffset>
            </wp:positionV>
            <wp:extent cx="2700655" cy="2127250"/>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700655" cy="2127250"/>
                    </a:xfrm>
                    <a:prstGeom prst="rect">
                      <a:avLst/>
                    </a:prstGeom>
                  </pic:spPr>
                </pic:pic>
              </a:graphicData>
            </a:graphic>
          </wp:anchor>
        </w:drawing>
      </w:r>
    </w:p>
    <w:p>
      <w:pPr>
        <w:pStyle w:val="BodyText"/>
        <w:spacing w:before="0" w:after="0"/>
        <w:rPr>
          <w:color w:val="B7B7B7"/>
        </w:rPr>
      </w:pPr>
      <w:r>
        <w:rPr>
          <w:rStyle w:val="StrongEmphasis"/>
        </w:rPr>
        <w:t>Table 3</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low programming experience.</w:t>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5">
            <wp:simplePos x="0" y="0"/>
            <wp:positionH relativeFrom="column">
              <wp:posOffset>1451610</wp:posOffset>
            </wp:positionH>
            <wp:positionV relativeFrom="paragraph">
              <wp:posOffset>635</wp:posOffset>
            </wp:positionV>
            <wp:extent cx="2828290" cy="222758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828290" cy="2227580"/>
                    </a:xfrm>
                    <a:prstGeom prst="rect">
                      <a:avLst/>
                    </a:prstGeom>
                  </pic:spPr>
                </pic:pic>
              </a:graphicData>
            </a:graphic>
          </wp:anchor>
        </w:drawing>
      </w:r>
      <w:r>
        <w:rPr>
          <w:rStyle w:val="StrongEmphasis"/>
        </w:rPr>
        <w:t>Table 4</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under 40 years of age (low age).</w:t>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6">
            <wp:simplePos x="0" y="0"/>
            <wp:positionH relativeFrom="column">
              <wp:posOffset>1456055</wp:posOffset>
            </wp:positionH>
            <wp:positionV relativeFrom="paragraph">
              <wp:posOffset>142875</wp:posOffset>
            </wp:positionV>
            <wp:extent cx="2819400" cy="222059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2819400" cy="2220595"/>
                    </a:xfrm>
                    <a:prstGeom prst="rect">
                      <a:avLst/>
                    </a:prstGeom>
                  </pic:spPr>
                </pic:pic>
              </a:graphicData>
            </a:graphic>
          </wp:anchor>
        </w:drawing>
      </w:r>
      <w:r>
        <w:rPr>
          <w:rStyle w:val="StrongEmphasis"/>
        </w:rPr>
        <w:t>Table 5</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aged 40 and above (high age).</w:t>
      </w:r>
    </w:p>
    <w:p>
      <w:pPr>
        <w:pStyle w:val="LO-normal"/>
        <w:rPr>
          <w:b w:val="false"/>
          <w:bCs w:val="false"/>
        </w:rPr>
      </w:pPr>
      <w:r>
        <w:rPr>
          <w:b w:val="false"/>
          <w:bCs w:val="false"/>
        </w:rPr>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b w:val="false"/>
          <w:bCs w:val="false"/>
        </w:rPr>
        <w:t>The following section presents a detailed overview of the inferential statistics computed using the Independent Samples T-Test . These statistics, calculated exclusively for the entire population, include the t-statistic (t), degrees of freedom (df), and p-value (p). In addition to the computed inferential statistics, the descriptive measures Cohen’s d and the standard error of Cohen’s d (SE Cohen’s d) are also included as associated descriptive statistics.</w:t>
      </w:r>
    </w:p>
    <w:p>
      <w:pPr>
        <w:pStyle w:val="LO-normal"/>
        <w:rPr>
          <w:color w:val="B7B7B7"/>
        </w:rPr>
      </w:pPr>
      <w:r>
        <w:rPr>
          <w:color w:val="B7B7B7"/>
        </w:rPr>
      </w:r>
    </w:p>
    <w:p>
      <w:pPr>
        <w:pStyle w:val="BodyText"/>
        <w:rPr>
          <w:color w:val="B7B7B7"/>
        </w:rPr>
      </w:pPr>
      <w:r>
        <w:rPr>
          <w:b w:val="false"/>
          <w:bCs w:val="false"/>
        </w:rPr>
        <w:t xml:space="preserve">The t-statistic (t) measures the size of the difference between the two groups (camelCase and kebab-case) relative to the variation in the data. A larger absolute value of t suggests a greater difference between the groups. The degrees of freedom (df) indicate the amount of information available for estimating the population parameters, which is influenced by the sample size. The p-value (p) represents the probability of observing the current data under the assumption that the null hypothesis is true. </w:t>
      </w:r>
    </w:p>
    <w:p>
      <w:pPr>
        <w:pStyle w:val="BodyText"/>
        <w:rPr>
          <w:color w:val="B7B7B7"/>
        </w:rPr>
      </w:pPr>
      <w:r>
        <w:rPr/>
        <w:t>Cohen’s d quantifies the size of the difference between the groups in terms of standard deviations, offering an indication of the practical significance of the difference. The standard error of Cohen’s d (SE Cohen’s d) reflects the precision of this effect size estimate, with smaller values indicating greater confidence in the measure.</w:t>
      </w:r>
    </w:p>
    <w:p>
      <w:pPr>
        <w:pStyle w:val="LO-normal"/>
        <w:rPr>
          <w:b w:val="false"/>
          <w:bCs w:val="false"/>
        </w:rPr>
      </w:pPr>
      <w:r>
        <w:rPr>
          <w:b w:val="false"/>
          <w:bCs w:val="false"/>
        </w:rPr>
        <w:t>The computed inferential statistics, along with the associated descriptive measures Cohen’s d and SE Cohen’s d, are presented below:</w:t>
      </w:r>
    </w:p>
    <w:p>
      <w:pPr>
        <w:pStyle w:val="LO-normal"/>
        <w:rPr>
          <w:b w:val="false"/>
          <w:bCs w:val="false"/>
        </w:rPr>
      </w:pPr>
      <w:r>
        <w:rPr>
          <w:b w:val="false"/>
          <w:bCs w:val="false"/>
        </w:rPr>
      </w:r>
    </w:p>
    <w:p>
      <w:pPr>
        <w:pStyle w:val="BodyText"/>
        <w:spacing w:before="0" w:after="0"/>
        <w:rPr>
          <w:color w:val="B7B7B7"/>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109210" cy="174434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5109210" cy="1744345"/>
                    </a:xfrm>
                    <a:prstGeom prst="rect">
                      <a:avLst/>
                    </a:prstGeom>
                  </pic:spPr>
                </pic:pic>
              </a:graphicData>
            </a:graphic>
          </wp:anchor>
        </w:drawing>
      </w:r>
      <w:r>
        <w:rPr>
          <w:rStyle w:val="StrongEmphasis"/>
        </w:rPr>
        <w:t>Table 1</w:t>
      </w:r>
      <w:r>
        <w:rPr>
          <w:b w:val="false"/>
          <w:bCs w:val="false"/>
        </w:rPr>
        <w:t xml:space="preserve">: Inferential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all participants.</w:t>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pPr>
      <w:r>
        <w:rPr/>
      </w:r>
    </w:p>
    <w:p>
      <w:pPr>
        <w:pStyle w:val="BodyText"/>
        <w:rPr/>
      </w:pPr>
      <w:r>
        <w:rPr/>
        <w:t>The hypothesis states that there is no statistically significant difference in reading speed between camelCase and kebab-case for composed identifiers. The results of the inferential analysis on the entire population support the null hypothesis, as the p-value exceeds 0.05, confirming that there is no significant difference in reading times between the two styles. This suggests that the choice of text format does not have a systematic impact on reading performance across the entire population.</w:t>
      </w:r>
    </w:p>
    <w:p>
      <w:pPr>
        <w:pStyle w:val="BodyText"/>
        <w:rPr/>
      </w:pPr>
      <w:r>
        <w:rPr/>
        <w:t>Moreover, the low value of Cohen's d (Cohen’s d = -0.113) further reinforces the conclusion that any observed differences in reading performance within the population are not meaningful.</w:t>
      </w:r>
    </w:p>
    <w:p>
      <w:pPr>
        <w:pStyle w:val="BodyText"/>
        <w:rPr/>
      </w:pPr>
      <w:r>
        <w:rPr/>
        <w:t>However, the descriptive statistics provided additional context. The mean and median reading times for CamelCase were consistently higher than those for kebab-case across the entire population and all the samples. In addition, CamelCase displayed slightly greater variability in reading times, as indicated by its larger standard deviation and interquartile range compared to kebab-case.</w:t>
      </w:r>
    </w:p>
    <w:p>
      <w:pPr>
        <w:pStyle w:val="BodyText"/>
        <w:rPr/>
      </w:pPr>
      <w:r>
        <w:rPr/>
        <w:t>Based on these results, the findings from the inferential analysis supports the hypothesis that reading performance doesn’t differ significantly between the two text styles. Although descriptive statistics suggest a potential disadvantage for CamelCase, however these trends were not strong enough to reach statistical significance at the population level.</w:t>
      </w:r>
    </w:p>
    <w:p>
      <w:pPr>
        <w:pStyle w:val="LO-normal"/>
        <w:rPr/>
      </w:pPr>
      <w:r>
        <w:rPr/>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LO-normal"/>
        <w:pageBreakBefore w:val="false"/>
        <w:spacing w:before="0" w:afterAutospacing="0" w:after="120"/>
        <w:rPr/>
      </w:pPr>
      <w:r>
        <w:rPr/>
        <w:t xml:space="preserve">See our </w:t>
      </w:r>
      <w:hyperlink r:id="rId18">
        <w:r>
          <w:rPr>
            <w:rStyle w:val="Hyperlink"/>
          </w:rPr>
          <w:t>GitHub repository</w:t>
        </w:r>
      </w:hyperlink>
      <w:r>
        <w:rPr/>
        <w:t xml:space="preserve"> to check for extra materials and raw data.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Arial" w:hAnsi="Arial" w:eastAsia="Arial" w:cs="Arial"/>
      <w:color w:val="000000"/>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github.com/stipeperan/Assignment2-ExpAndEvaluation.git"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LibreOffice/24.2.7.2$Linux_X86_64 LibreOffice_project/420$Build-2</Application>
  <AppVersion>15.0000</AppVersion>
  <Pages>11</Pages>
  <Words>2531</Words>
  <Characters>14558</Characters>
  <CharactersWithSpaces>16995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2024-12-19T11:48:54Z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