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BFF5" w14:textId="60A8CAFF" w:rsidR="005E2B61" w:rsidRPr="0090157A" w:rsidRDefault="005E2B61" w:rsidP="0090157A">
      <w:pPr>
        <w:spacing w:after="40"/>
        <w:rPr>
          <w:lang w:val="en-US"/>
        </w:rPr>
      </w:pPr>
      <w:r w:rsidRPr="0090157A">
        <w:rPr>
          <w:b/>
          <w:bCs/>
          <w:sz w:val="21"/>
          <w:szCs w:val="21"/>
          <w:lang w:val="en-US"/>
        </w:rPr>
        <w:t>Project 1:</w:t>
      </w:r>
      <w:r w:rsidRPr="0090157A">
        <w:rPr>
          <w:sz w:val="21"/>
          <w:szCs w:val="21"/>
          <w:lang w:val="en-US"/>
        </w:rPr>
        <w:t xml:space="preserve"> Regression Analysis</w:t>
      </w:r>
      <w:r w:rsidR="0090157A">
        <w:rPr>
          <w:sz w:val="21"/>
          <w:szCs w:val="21"/>
          <w:lang w:val="en-US"/>
        </w:rPr>
        <w:t xml:space="preserve"> </w:t>
      </w:r>
      <w:r w:rsidR="0090157A">
        <w:rPr>
          <w:sz w:val="21"/>
          <w:szCs w:val="21"/>
          <w:lang w:val="en-US"/>
        </w:rPr>
        <w:tab/>
      </w:r>
      <w:r w:rsidR="0090157A">
        <w:rPr>
          <w:sz w:val="21"/>
          <w:szCs w:val="21"/>
          <w:lang w:val="en-US"/>
        </w:rPr>
        <w:tab/>
      </w:r>
      <w:r w:rsidR="0090157A">
        <w:rPr>
          <w:sz w:val="21"/>
          <w:szCs w:val="21"/>
          <w:lang w:val="en-US"/>
        </w:rPr>
        <w:tab/>
      </w:r>
    </w:p>
    <w:p w14:paraId="4B81A3CC" w14:textId="496ABCB8" w:rsidR="005E2B61" w:rsidRDefault="005E2B61" w:rsidP="0090157A">
      <w:pPr>
        <w:pBdr>
          <w:bottom w:val="single" w:sz="6" w:space="1" w:color="auto"/>
        </w:pBdr>
        <w:spacing w:after="40"/>
        <w:rPr>
          <w:sz w:val="21"/>
          <w:szCs w:val="21"/>
          <w:lang w:val="en-US"/>
        </w:rPr>
      </w:pPr>
      <w:r w:rsidRPr="0090157A">
        <w:rPr>
          <w:b/>
          <w:bCs/>
          <w:sz w:val="21"/>
          <w:szCs w:val="21"/>
          <w:lang w:val="en-US"/>
        </w:rPr>
        <w:t>Authors:</w:t>
      </w:r>
      <w:r w:rsidRPr="0090157A">
        <w:rPr>
          <w:sz w:val="21"/>
          <w:szCs w:val="21"/>
          <w:lang w:val="en-US"/>
        </w:rPr>
        <w:t xml:space="preserve"> Felipe Costa (CCID: 1935821)</w:t>
      </w:r>
      <w:r w:rsidR="0090157A" w:rsidRPr="0090157A">
        <w:rPr>
          <w:sz w:val="21"/>
          <w:szCs w:val="21"/>
          <w:lang w:val="en-US"/>
        </w:rPr>
        <w:t>, Silvana Stipetich (CCID: 1951614)</w:t>
      </w:r>
    </w:p>
    <w:p w14:paraId="3A5C0AD8" w14:textId="0899F636" w:rsidR="000F0D9F" w:rsidRPr="0090157A" w:rsidRDefault="000F0D9F" w:rsidP="0090157A">
      <w:pPr>
        <w:pBdr>
          <w:bottom w:val="single" w:sz="6" w:space="1" w:color="auto"/>
        </w:pBdr>
        <w:spacing w:after="40"/>
        <w:rPr>
          <w:sz w:val="21"/>
          <w:szCs w:val="21"/>
          <w:lang w:val="en-US"/>
        </w:rPr>
      </w:pPr>
      <w:r w:rsidRPr="000F0D9F">
        <w:rPr>
          <w:b/>
          <w:bCs/>
          <w:sz w:val="21"/>
          <w:szCs w:val="21"/>
          <w:lang w:val="en-US"/>
        </w:rPr>
        <w:t>Date:</w:t>
      </w:r>
      <w:r>
        <w:rPr>
          <w:sz w:val="21"/>
          <w:szCs w:val="21"/>
          <w:lang w:val="en-US"/>
        </w:rPr>
        <w:t xml:space="preserve"> Oct 5, 2026</w:t>
      </w:r>
    </w:p>
    <w:p w14:paraId="09B9FAD1" w14:textId="77777777" w:rsidR="0090157A" w:rsidRDefault="0090157A" w:rsidP="0090157A">
      <w:pPr>
        <w:spacing w:after="80"/>
        <w:jc w:val="center"/>
        <w:rPr>
          <w:b/>
          <w:bCs/>
          <w:sz w:val="28"/>
          <w:szCs w:val="28"/>
          <w:lang w:val="en-US"/>
        </w:rPr>
      </w:pPr>
    </w:p>
    <w:p w14:paraId="649AE12C" w14:textId="24BD357E" w:rsidR="0090157A" w:rsidRPr="0090157A" w:rsidRDefault="0090157A" w:rsidP="0090157A">
      <w:pPr>
        <w:spacing w:after="80"/>
        <w:jc w:val="center"/>
        <w:rPr>
          <w:sz w:val="20"/>
          <w:szCs w:val="20"/>
          <w:lang w:val="en-US"/>
        </w:rPr>
      </w:pPr>
      <w:r w:rsidRPr="0090157A">
        <w:rPr>
          <w:b/>
          <w:bCs/>
          <w:sz w:val="28"/>
          <w:szCs w:val="28"/>
          <w:lang w:val="en-US"/>
        </w:rPr>
        <w:t>Tesla Next-Day Closing Price: Project Proposal</w:t>
      </w:r>
    </w:p>
    <w:p w14:paraId="6C97A7AC" w14:textId="77777777" w:rsidR="00D04680" w:rsidRPr="002508D8" w:rsidRDefault="00D04680" w:rsidP="00D04680">
      <w:pPr>
        <w:spacing w:after="40"/>
        <w:jc w:val="center"/>
        <w:rPr>
          <w:lang w:val="en-US"/>
        </w:rPr>
      </w:pPr>
    </w:p>
    <w:p w14:paraId="4775B010" w14:textId="042B0633" w:rsidR="005E2B61" w:rsidRPr="002508D8" w:rsidRDefault="005E2B61" w:rsidP="005E2B61">
      <w:pPr>
        <w:spacing w:after="160" w:line="300" w:lineRule="auto"/>
        <w:jc w:val="both"/>
        <w:rPr>
          <w:lang w:val="en-US"/>
        </w:rPr>
      </w:pPr>
      <w:r w:rsidRPr="002508D8">
        <w:rPr>
          <w:lang w:val="en-US"/>
        </w:rPr>
        <w:t>This project will predict Tesla's next trading-day closing price using the Kaggle dataset “Tesla Stock Data from 2010 to 2020” (TSLA.csv), which contains 2,416 daily records from June 2010 to February 2020 with the date, open, high, low, close and adjusted close prices, and trading volume. All variables are numeric except the date, which will be converted to a date type and used to sort the observations chronologically. Data cleaning will check data types, missing values, duplicate rows and dates, and the internal consistency of prices (for example, that the daily high is never below the open, low or close</w:t>
      </w:r>
      <w:r w:rsidR="000F0D9F">
        <w:rPr>
          <w:lang w:val="en-US"/>
        </w:rPr>
        <w:t xml:space="preserve"> values</w:t>
      </w:r>
      <w:r w:rsidRPr="002508D8">
        <w:rPr>
          <w:lang w:val="en-US"/>
        </w:rPr>
        <w:t>), and will compare the close with the adjusted close. The target will be the next recorded closing price, and the daily price range (high minus low) and volume in millions will be derived as additional predictors. Exploratory analysis will use a time-series plot of the closing price, a pair</w:t>
      </w:r>
      <w:r w:rsidR="000F0D9F">
        <w:rPr>
          <w:lang w:val="en-US"/>
        </w:rPr>
        <w:t>-</w:t>
      </w:r>
      <w:r w:rsidRPr="002508D8">
        <w:rPr>
          <w:lang w:val="en-US"/>
        </w:rPr>
        <w:t xml:space="preserve">plot of the original variables to detect redundant, highly collinear price columns, and scatter plots and a Pearson correlation heatmap of the training data to assess linear relationships with the target. A simple linear regression with the current close will be the starting model, because consecutive closing prices are expected to show a strong linear relationship. A multiple linear regression will add volume and daily range, and an additive degree-2 polynomial regression will test whether curvature improves prediction. Ridge regression will use the same three predictors with standardization, and its penalty will be selected by time-ordered cross-validation within the training data to evaluate the impact of regularization. All models will be trained on the first 80% of observations and tested on the most recent 20%, keeping the chronological order to avoid using future information. Performance will be compared with test R², RMSE and MAE against a no-change baseline that predicts tomorrow's close </w:t>
      </w:r>
      <w:r w:rsidR="000F0D9F">
        <w:rPr>
          <w:lang w:val="en-US"/>
        </w:rPr>
        <w:t xml:space="preserve">price </w:t>
      </w:r>
      <w:r w:rsidRPr="002508D8">
        <w:rPr>
          <w:lang w:val="en-US"/>
        </w:rPr>
        <w:t>as today's close</w:t>
      </w:r>
      <w:r w:rsidR="000F0D9F">
        <w:rPr>
          <w:lang w:val="en-US"/>
        </w:rPr>
        <w:t xml:space="preserve"> </w:t>
      </w:r>
      <w:proofErr w:type="gramStart"/>
      <w:r w:rsidR="000F0D9F">
        <w:rPr>
          <w:lang w:val="en-US"/>
        </w:rPr>
        <w:t>price</w:t>
      </w:r>
      <w:r w:rsidRPr="002508D8">
        <w:rPr>
          <w:lang w:val="en-US"/>
        </w:rPr>
        <w:t>, and</w:t>
      </w:r>
      <w:proofErr w:type="gramEnd"/>
      <w:r w:rsidRPr="002508D8">
        <w:rPr>
          <w:lang w:val="en-US"/>
        </w:rPr>
        <w:t xml:space="preserve"> predicted-versus-actual and residual plots will be used to discuss model fit and limitations.</w:t>
      </w:r>
    </w:p>
    <w:p w14:paraId="08F01F52" w14:textId="77777777" w:rsidR="005E2B61" w:rsidRPr="002508D8" w:rsidRDefault="005E2B61" w:rsidP="005E2B61">
      <w:pPr>
        <w:spacing w:before="240" w:after="100"/>
        <w:rPr>
          <w:lang w:val="en-US"/>
        </w:rPr>
      </w:pPr>
      <w:r w:rsidRPr="002508D8">
        <w:rPr>
          <w:b/>
          <w:bCs/>
          <w:lang w:val="en-US"/>
        </w:rPr>
        <w:t>Data source</w:t>
      </w:r>
    </w:p>
    <w:p w14:paraId="4D5E8752" w14:textId="0199924C" w:rsidR="002441D7" w:rsidRPr="005E2B61" w:rsidRDefault="005E2B61" w:rsidP="000F0D9F">
      <w:pPr>
        <w:spacing w:after="80"/>
        <w:rPr>
          <w:lang w:val="en-US"/>
        </w:rPr>
      </w:pPr>
      <w:proofErr w:type="spellStart"/>
      <w:r w:rsidRPr="002508D8">
        <w:rPr>
          <w:sz w:val="20"/>
          <w:szCs w:val="20"/>
          <w:lang w:val="en-US"/>
        </w:rPr>
        <w:t>timoboz</w:t>
      </w:r>
      <w:proofErr w:type="spellEnd"/>
      <w:r w:rsidRPr="002508D8">
        <w:rPr>
          <w:sz w:val="20"/>
          <w:szCs w:val="20"/>
          <w:lang w:val="en-US"/>
        </w:rPr>
        <w:t xml:space="preserve">. Tesla Stock Data from 2010 to 2020 [Data set]. Kaggle. </w:t>
      </w:r>
      <w:hyperlink r:id="rId6" w:history="1">
        <w:r w:rsidRPr="002508D8">
          <w:rPr>
            <w:rStyle w:val="Hyperlink"/>
            <w:sz w:val="20"/>
            <w:szCs w:val="20"/>
            <w:lang w:val="en-US"/>
          </w:rPr>
          <w:t>https://www.kaggle.com/timoboz/tesla-stock-data-from-2010-to-2020</w:t>
        </w:r>
      </w:hyperlink>
    </w:p>
    <w:sectPr w:rsidR="002441D7" w:rsidRPr="005E2B61" w:rsidSect="005E2B6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6A22" w14:textId="77777777" w:rsidR="00455A22" w:rsidRDefault="00455A22" w:rsidP="0090157A">
      <w:r>
        <w:separator/>
      </w:r>
    </w:p>
  </w:endnote>
  <w:endnote w:type="continuationSeparator" w:id="0">
    <w:p w14:paraId="4DC256BA" w14:textId="77777777" w:rsidR="00455A22" w:rsidRDefault="00455A22" w:rsidP="0090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DC35" w14:textId="77777777" w:rsidR="00455A22" w:rsidRDefault="00455A22" w:rsidP="0090157A">
      <w:r>
        <w:separator/>
      </w:r>
    </w:p>
  </w:footnote>
  <w:footnote w:type="continuationSeparator" w:id="0">
    <w:p w14:paraId="104ECC74" w14:textId="77777777" w:rsidR="00455A22" w:rsidRDefault="00455A22" w:rsidP="00901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7E4" w14:textId="53A2ABCA" w:rsidR="0090157A" w:rsidRPr="0090157A" w:rsidRDefault="0090157A" w:rsidP="0090157A">
    <w:pPr>
      <w:spacing w:after="40"/>
      <w:jc w:val="right"/>
      <w:rPr>
        <w:lang w:val="en-US"/>
      </w:rPr>
    </w:pPr>
    <w:r w:rsidRPr="0090157A">
      <w:rPr>
        <w:sz w:val="21"/>
        <w:szCs w:val="21"/>
        <w:lang w:val="en-US"/>
      </w:rPr>
      <w:t>DATA 555</w:t>
    </w:r>
    <w:r w:rsidR="000F0D9F">
      <w:rPr>
        <w:sz w:val="21"/>
        <w:szCs w:val="21"/>
        <w:lang w:val="en-US"/>
      </w:rPr>
      <w:t xml:space="preserve"> - </w:t>
    </w:r>
    <w:r w:rsidR="000F0D9F" w:rsidRPr="000F0D9F">
      <w:rPr>
        <w:sz w:val="21"/>
        <w:szCs w:val="21"/>
        <w:lang w:val="en-US"/>
      </w:rPr>
      <w:t>Fundamentals of Data Science &amp;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61"/>
    <w:rsid w:val="000F0D9F"/>
    <w:rsid w:val="00186C90"/>
    <w:rsid w:val="002441D7"/>
    <w:rsid w:val="002D68EB"/>
    <w:rsid w:val="00415FFE"/>
    <w:rsid w:val="00455A22"/>
    <w:rsid w:val="005E2B61"/>
    <w:rsid w:val="008E6B68"/>
    <w:rsid w:val="0090157A"/>
    <w:rsid w:val="009109FD"/>
    <w:rsid w:val="00992BD1"/>
    <w:rsid w:val="009E4858"/>
    <w:rsid w:val="00A77136"/>
    <w:rsid w:val="00C91D73"/>
    <w:rsid w:val="00D04680"/>
    <w:rsid w:val="00E56C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9909"/>
  <w15:chartTrackingRefBased/>
  <w15:docId w15:val="{C63028E5-C310-4FDB-9EBA-1705D100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B61"/>
    <w:pPr>
      <w:spacing w:after="0" w:line="240" w:lineRule="auto"/>
    </w:pPr>
    <w:rPr>
      <w:rFonts w:ascii="Arial" w:eastAsia="Arial" w:hAnsi="Arial" w:cs="Arial"/>
      <w:kern w:val="0"/>
      <w:lang w:eastAsia="es-ES"/>
      <w14:ligatures w14:val="none"/>
    </w:rPr>
  </w:style>
  <w:style w:type="paragraph" w:styleId="Heading1">
    <w:name w:val="heading 1"/>
    <w:basedOn w:val="Normal"/>
    <w:next w:val="Normal"/>
    <w:link w:val="Heading1Char"/>
    <w:uiPriority w:val="9"/>
    <w:qFormat/>
    <w:rsid w:val="005E2B6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E2B6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E2B6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E2B61"/>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E2B61"/>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E2B61"/>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E2B61"/>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E2B61"/>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E2B61"/>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61"/>
    <w:rPr>
      <w:rFonts w:eastAsiaTheme="majorEastAsia" w:cstheme="majorBidi"/>
      <w:color w:val="272727" w:themeColor="text1" w:themeTint="D8"/>
    </w:rPr>
  </w:style>
  <w:style w:type="paragraph" w:styleId="Title">
    <w:name w:val="Title"/>
    <w:basedOn w:val="Normal"/>
    <w:next w:val="Normal"/>
    <w:link w:val="TitleChar"/>
    <w:uiPriority w:val="10"/>
    <w:qFormat/>
    <w:rsid w:val="005E2B6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E2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6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E2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61"/>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E2B61"/>
    <w:rPr>
      <w:i/>
      <w:iCs/>
      <w:color w:val="404040" w:themeColor="text1" w:themeTint="BF"/>
    </w:rPr>
  </w:style>
  <w:style w:type="paragraph" w:styleId="ListParagraph">
    <w:name w:val="List Paragraph"/>
    <w:basedOn w:val="Normal"/>
    <w:uiPriority w:val="34"/>
    <w:qFormat/>
    <w:rsid w:val="005E2B61"/>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E2B61"/>
    <w:rPr>
      <w:i/>
      <w:iCs/>
      <w:color w:val="0F4761" w:themeColor="accent1" w:themeShade="BF"/>
    </w:rPr>
  </w:style>
  <w:style w:type="paragraph" w:styleId="IntenseQuote">
    <w:name w:val="Intense Quote"/>
    <w:basedOn w:val="Normal"/>
    <w:next w:val="Normal"/>
    <w:link w:val="IntenseQuoteChar"/>
    <w:uiPriority w:val="30"/>
    <w:qFormat/>
    <w:rsid w:val="005E2B6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E2B61"/>
    <w:rPr>
      <w:i/>
      <w:iCs/>
      <w:color w:val="0F4761" w:themeColor="accent1" w:themeShade="BF"/>
    </w:rPr>
  </w:style>
  <w:style w:type="character" w:styleId="IntenseReference">
    <w:name w:val="Intense Reference"/>
    <w:basedOn w:val="DefaultParagraphFont"/>
    <w:uiPriority w:val="32"/>
    <w:qFormat/>
    <w:rsid w:val="005E2B61"/>
    <w:rPr>
      <w:b/>
      <w:bCs/>
      <w:smallCaps/>
      <w:color w:val="0F4761" w:themeColor="accent1" w:themeShade="BF"/>
      <w:spacing w:val="5"/>
    </w:rPr>
  </w:style>
  <w:style w:type="character" w:styleId="Hyperlink">
    <w:name w:val="Hyperlink"/>
    <w:uiPriority w:val="99"/>
    <w:unhideWhenUsed/>
    <w:rsid w:val="005E2B61"/>
    <w:rPr>
      <w:color w:val="0563C1"/>
      <w:u w:val="single"/>
    </w:rPr>
  </w:style>
  <w:style w:type="paragraph" w:styleId="Header">
    <w:name w:val="header"/>
    <w:basedOn w:val="Normal"/>
    <w:link w:val="HeaderChar"/>
    <w:uiPriority w:val="99"/>
    <w:unhideWhenUsed/>
    <w:rsid w:val="0090157A"/>
    <w:pPr>
      <w:tabs>
        <w:tab w:val="center" w:pos="4252"/>
        <w:tab w:val="right" w:pos="8504"/>
      </w:tabs>
    </w:pPr>
  </w:style>
  <w:style w:type="character" w:customStyle="1" w:styleId="HeaderChar">
    <w:name w:val="Header Char"/>
    <w:basedOn w:val="DefaultParagraphFont"/>
    <w:link w:val="Header"/>
    <w:uiPriority w:val="99"/>
    <w:rsid w:val="0090157A"/>
    <w:rPr>
      <w:rFonts w:ascii="Arial" w:eastAsia="Arial" w:hAnsi="Arial" w:cs="Arial"/>
      <w:kern w:val="0"/>
      <w:lang w:eastAsia="es-ES"/>
      <w14:ligatures w14:val="none"/>
    </w:rPr>
  </w:style>
  <w:style w:type="paragraph" w:styleId="Footer">
    <w:name w:val="footer"/>
    <w:basedOn w:val="Normal"/>
    <w:link w:val="FooterChar"/>
    <w:uiPriority w:val="99"/>
    <w:unhideWhenUsed/>
    <w:rsid w:val="0090157A"/>
    <w:pPr>
      <w:tabs>
        <w:tab w:val="center" w:pos="4252"/>
        <w:tab w:val="right" w:pos="8504"/>
      </w:tabs>
    </w:pPr>
  </w:style>
  <w:style w:type="character" w:customStyle="1" w:styleId="FooterChar">
    <w:name w:val="Footer Char"/>
    <w:basedOn w:val="DefaultParagraphFont"/>
    <w:link w:val="Footer"/>
    <w:uiPriority w:val="99"/>
    <w:rsid w:val="0090157A"/>
    <w:rPr>
      <w:rFonts w:ascii="Arial" w:eastAsia="Arial" w:hAnsi="Arial" w:cs="Arial"/>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timoboz/tesla-stock-data-from-2010-to-202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Stipetich</dc:creator>
  <cp:keywords/>
  <dc:description/>
  <cp:lastModifiedBy>Felipe T. Costa</cp:lastModifiedBy>
  <cp:revision>5</cp:revision>
  <dcterms:created xsi:type="dcterms:W3CDTF">2026-10-05T04:28:00Z</dcterms:created>
  <dcterms:modified xsi:type="dcterms:W3CDTF">2026-10-05T17:54:00Z</dcterms:modified>
</cp:coreProperties>
</file>