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45D" w:rsidRPr="0061292D" w:rsidRDefault="004A6C42" w:rsidP="006B445D">
      <w:pPr>
        <w:spacing w:afterLines="50" w:after="180" w:line="400" w:lineRule="exact"/>
        <w:jc w:val="center"/>
        <w:rPr>
          <w:rFonts w:ascii="標楷體" w:eastAsia="標楷體" w:hAnsi="標楷體"/>
          <w:color w:val="000000" w:themeColor="text1"/>
          <w:sz w:val="36"/>
        </w:rPr>
      </w:pPr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改  善  </w:t>
      </w:r>
      <w:proofErr w:type="gramStart"/>
      <w:r w:rsidRPr="0061292D">
        <w:rPr>
          <w:rFonts w:ascii="標楷體" w:eastAsia="標楷體" w:hAnsi="標楷體" w:hint="eastAsia"/>
          <w:color w:val="000000" w:themeColor="text1"/>
          <w:sz w:val="36"/>
        </w:rPr>
        <w:t>措</w:t>
      </w:r>
      <w:proofErr w:type="gramEnd"/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  施  建  議  表  (</w:t>
      </w:r>
      <w:r w:rsidRPr="0061292D">
        <w:rPr>
          <w:rFonts w:ascii="標楷體" w:eastAsia="標楷體" w:hAnsi="標楷體"/>
          <w:color w:val="000000" w:themeColor="text1"/>
          <w:sz w:val="36"/>
        </w:rPr>
        <w:t>四</w:t>
      </w:r>
      <w:r w:rsidRPr="0061292D">
        <w:rPr>
          <w:rFonts w:ascii="標楷體" w:eastAsia="標楷體" w:hAnsi="標楷體" w:hint="eastAsia"/>
          <w:color w:val="000000" w:themeColor="text1"/>
          <w:sz w:val="36"/>
        </w:rPr>
        <w:t>)</w:t>
      </w:r>
    </w:p>
    <w:tbl>
      <w:tblPr>
        <w:tblW w:w="1009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242"/>
        <w:gridCol w:w="230"/>
        <w:gridCol w:w="763"/>
        <w:gridCol w:w="1041"/>
        <w:gridCol w:w="234"/>
        <w:gridCol w:w="662"/>
        <w:gridCol w:w="331"/>
        <w:gridCol w:w="850"/>
        <w:gridCol w:w="951"/>
        <w:gridCol w:w="716"/>
        <w:gridCol w:w="910"/>
      </w:tblGrid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系統別</w:t>
            </w:r>
          </w:p>
        </w:tc>
        <w:tc>
          <w:tcPr>
            <w:tcW w:w="108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Times New Roman" w:eastAsia="標楷體" w:hAnsi="Times New Roman"/>
                <w:color w:val="000000" w:themeColor="text1"/>
                <w:szCs w:val="24"/>
              </w:rPr>
            </w:pPr>
            <w:r w:rsidRPr="0061292D">
              <w:rPr>
                <w:rFonts w:ascii="Times New Roman" w:eastAsia="標楷體" w:hAnsi="Times New Roman"/>
                <w:color w:val="000000" w:themeColor="text1"/>
                <w:szCs w:val="24"/>
              </w:rPr>
              <w:t>冷凍空調系統</w:t>
            </w:r>
          </w:p>
        </w:tc>
        <w:tc>
          <w:tcPr>
            <w:tcW w:w="327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ascii="Arial" w:eastAsia="標楷體" w:hAnsi="Arial" w:cs="Arial"/>
                <w:color w:val="000000" w:themeColor="text1"/>
                <w:szCs w:val="24"/>
              </w:rPr>
              <w:t>□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節能效益顯著</w:t>
            </w:r>
          </w:p>
        </w:tc>
        <w:tc>
          <w:tcPr>
            <w:tcW w:w="89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提案人</w:t>
            </w:r>
          </w:p>
        </w:tc>
        <w:tc>
          <w:tcPr>
            <w:tcW w:w="375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張有承</w:t>
            </w:r>
          </w:p>
        </w:tc>
      </w:tr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節能編碼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1B302A">
            <w:pPr>
              <w:pStyle w:val="Web"/>
              <w:rPr>
                <w:rFonts w:ascii="Times New Roman" w:hAnsi="Times New Roman" w:cs="Times New Roman"/>
                <w:color w:val="000000" w:themeColor="text1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30358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改善措施</w:t>
            </w:r>
          </w:p>
        </w:tc>
        <w:tc>
          <w:tcPr>
            <w:tcW w:w="645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風車加裝變頻器</w:t>
            </w:r>
          </w:p>
        </w:tc>
      </w:tr>
      <w:tr w:rsidR="0061292D" w:rsidRPr="0061292D" w:rsidTr="00DD452F">
        <w:trPr>
          <w:cantSplit/>
          <w:trHeight w:val="284"/>
          <w:tblHeader/>
        </w:trPr>
        <w:tc>
          <w:tcPr>
            <w:tcW w:w="2160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本項耗能量</w:t>
            </w:r>
            <w:proofErr w:type="gramEnd"/>
          </w:p>
        </w:tc>
        <w:tc>
          <w:tcPr>
            <w:tcW w:w="4503" w:type="dxa"/>
            <w:gridSpan w:val="7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預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能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益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節能率</w:t>
            </w:r>
          </w:p>
        </w:tc>
        <w:tc>
          <w:tcPr>
            <w:tcW w:w="95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其他</w:t>
            </w:r>
          </w:p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效益</w:t>
            </w:r>
          </w:p>
        </w:tc>
        <w:tc>
          <w:tcPr>
            <w:tcW w:w="71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投資費用</w:t>
            </w:r>
          </w:p>
        </w:tc>
        <w:tc>
          <w:tcPr>
            <w:tcW w:w="910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回收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年限</w:t>
            </w:r>
          </w:p>
        </w:tc>
      </w:tr>
      <w:tr w:rsidR="0061292D" w:rsidRPr="0061292D" w:rsidTr="00DD452F">
        <w:trPr>
          <w:cantSplit/>
          <w:trHeight w:val="285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電能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熱能</w:t>
            </w:r>
          </w:p>
        </w:tc>
        <w:tc>
          <w:tcPr>
            <w:tcW w:w="22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接省電</w:t>
            </w:r>
          </w:p>
        </w:tc>
        <w:tc>
          <w:tcPr>
            <w:tcW w:w="2268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接省熱</w:t>
            </w:r>
            <w:proofErr w:type="gramEnd"/>
          </w:p>
        </w:tc>
        <w:tc>
          <w:tcPr>
            <w:tcW w:w="850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547286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51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547286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716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547286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10" w:type="dxa"/>
            <w:vMerge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547286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</w:tr>
      <w:tr w:rsidR="0061292D" w:rsidRPr="0061292D" w:rsidTr="00DD452F">
        <w:trPr>
          <w:cantSplit/>
          <w:trHeight w:val="180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％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</w:tr>
      <w:tr w:rsidR="0061292D" w:rsidRPr="0061292D" w:rsidTr="00DD452F">
        <w:trPr>
          <w:cantSplit/>
          <w:trHeight w:val="202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1B302A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110277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547286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42054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19.50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547286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547286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38.13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547286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58.5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3.0</w:t>
            </w:r>
          </w:p>
        </w:tc>
      </w:tr>
      <w:tr w:rsidR="006B445D" w:rsidRPr="0061292D" w:rsidTr="00DD452F">
        <w:trPr>
          <w:trHeight w:val="9826"/>
        </w:trPr>
        <w:tc>
          <w:tcPr>
            <w:tcW w:w="10090" w:type="dxa"/>
            <w:gridSpan w:val="1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一、現況說明</w:t>
            </w:r>
          </w:p>
          <w:p w:rsidR="00712582" w:rsidRPr="00547E89" w:rsidRDefault="00B5430A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Pr="00B5430A">
              <w:rPr>
                <w:rFonts w:ascii="標楷體" w:eastAsia="標楷體" w:hAnsi="標楷體" w:hint="eastAsia"/>
                <w:color w:val="FF0000"/>
              </w:rPr>
              <w:t>貴單位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B5430A">
              <w:rPr>
                <w:rFonts w:ascii="標楷體" w:eastAsia="標楷體" w:hAnsi="標楷體" w:hint="eastAsia"/>
              </w:rPr>
              <w:t>設</w:t>
            </w:r>
            <w:r w:rsidR="00712582" w:rsidRPr="00547E89">
              <w:rPr>
                <w:rFonts w:ascii="標楷體" w:eastAsia="標楷體" w:hAnsi="標楷體" w:hint="eastAsia"/>
              </w:rPr>
              <w:t>置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2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>
              <w:rPr>
                <w:rFonts w:ascii="標楷體" w:eastAsia="標楷體" w:hAnsi="標楷體" w:hint="eastAsia"/>
              </w:rPr>
              <w:t>組冷卻水塔，冰水主機</w:t>
            </w:r>
            <w:r w:rsidR="00712582" w:rsidRPr="00547E89">
              <w:rPr>
                <w:rFonts w:ascii="標楷體" w:eastAsia="標楷體" w:hAnsi="標楷體" w:hint="eastAsia"/>
              </w:rPr>
              <w:t>開</w:t>
            </w:r>
            <w:r>
              <w:rPr>
                <w:rFonts w:ascii="標楷體" w:eastAsia="標楷體" w:hAnsi="標楷體" w:hint="eastAsia"/>
              </w:rPr>
              <w:t>啟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CH-1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547E89">
              <w:rPr>
                <w:rFonts w:ascii="標楷體" w:eastAsia="標楷體" w:hAnsi="標楷體" w:hint="eastAsia"/>
              </w:rPr>
              <w:t>，現場查看得知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1200RT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547E89">
              <w:rPr>
                <w:rFonts w:ascii="標楷體" w:eastAsia="標楷體" w:hAnsi="標楷體" w:hint="eastAsia"/>
              </w:rPr>
              <w:t>冷卻水塔使用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三台15</w:t>
            </w:r>
            <w:r w:rsidR="00712582" w:rsidRPr="00B5430A">
              <w:rPr>
                <w:rFonts w:ascii="標楷體" w:eastAsia="標楷體" w:hAnsi="標楷體"/>
                <w:color w:val="FF0000"/>
              </w:rPr>
              <w:t>hp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547E89">
              <w:rPr>
                <w:rFonts w:ascii="標楷體" w:eastAsia="標楷體" w:hAnsi="標楷體" w:hint="eastAsia"/>
              </w:rPr>
              <w:t>風車並聯，風車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僅開啟一台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547E89">
              <w:rPr>
                <w:rFonts w:ascii="標楷體" w:eastAsia="標楷體" w:hAnsi="標楷體" w:hint="eastAsia"/>
              </w:rPr>
              <w:t>，並以定頻運轉。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貴司冷卻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水塔未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採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變頻控制，風車依照冷卻水回水溫度設定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啟停台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數，無法依實際負載情況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無段式調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控水塔散熱。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noProof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8480" behindDoc="0" locked="0" layoutInCell="1" allowOverlap="1" wp14:anchorId="6AE1060F" wp14:editId="55B261A9">
                      <wp:simplePos x="0" y="0"/>
                      <wp:positionH relativeFrom="column">
                        <wp:posOffset>713740</wp:posOffset>
                      </wp:positionH>
                      <wp:positionV relativeFrom="paragraph">
                        <wp:posOffset>276860</wp:posOffset>
                      </wp:positionV>
                      <wp:extent cx="5327015" cy="1772920"/>
                      <wp:effectExtent l="0" t="0" r="6985" b="0"/>
                      <wp:wrapSquare wrapText="bothSides"/>
                      <wp:docPr id="217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327015" cy="17729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712582" w:rsidRPr="00012E0E" w:rsidRDefault="00012E0E" w:rsidP="00BC2E82">
                                  <w:pPr>
                                    <w:jc w:val="center"/>
                                    <w:rPr>
                                      <w:noProof/>
                                      <w:color w:val="FF0000"/>
                                    </w:rPr>
                                  </w:pPr>
                                  <w:r w:rsidRPr="00012E0E">
                                    <w:rPr>
                                      <w:color w:val="FF0000"/>
                                    </w:rPr>
                                    <w:t>[[OLD_TABLE]]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AE1060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2" o:spid="_x0000_s1026" type="#_x0000_t202" style="position:absolute;left:0;text-align:left;margin-left:56.2pt;margin-top:21.8pt;width:419.45pt;height:139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" stroked="f">
                      <v:textbox>
                        <w:txbxContent>
                          <w:p w:rsidR="00712582" w:rsidRPr="00012E0E" w:rsidRDefault="00012E0E" w:rsidP="00BC2E82">
                            <w:pPr>
                              <w:jc w:val="center"/>
                              <w:rPr>
                                <w:noProof/>
                                <w:color w:val="FF0000"/>
                              </w:rPr>
                            </w:pPr>
                            <w:r w:rsidRPr="00012E0E">
                              <w:rPr>
                                <w:color w:val="FF0000"/>
                              </w:rPr>
                              <w:t>[[OLD_TABLE]]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547E89">
              <w:rPr>
                <w:rFonts w:ascii="標楷體" w:eastAsia="標楷體" w:hAnsi="標楷體" w:hint="eastAsia"/>
                <w:szCs w:val="24"/>
              </w:rPr>
              <w:t>估計水塔風車馬達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年度總耗電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：</w:t>
            </w:r>
            <w:r w:rsidR="00012E0E" w:rsidRPr="00012E0E">
              <w:rPr>
                <w:color w:val="FF0000"/>
              </w:rPr>
              <w:t>{{OLD_KWH}}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kWh/年。</w:t>
            </w:r>
          </w:p>
          <w:p w:rsidR="00712582" w:rsidRPr="00547E89" w:rsidRDefault="00712582" w:rsidP="00712582">
            <w:pPr>
              <w:widowControl/>
              <w:spacing w:afterLines="50" w:after="180"/>
              <w:rPr>
                <w:rFonts w:ascii="標楷體" w:eastAsia="標楷體" w:hAnsi="標楷體"/>
                <w:szCs w:val="24"/>
              </w:rPr>
            </w:pP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beforeLines="50" w:before="180"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建議將水塔風車裝置變頻器，低負載時可使用變頻風機之冷卻水塔做主要散熱，提高系統運轉效率。</w:t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二、改善方案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建議冷卻水塔風扇馬</w:t>
            </w:r>
            <w:r w:rsidRPr="00547E89">
              <w:rPr>
                <w:rFonts w:ascii="標楷體" w:eastAsia="標楷體" w:hAnsi="標楷體" w:hint="eastAsia"/>
                <w:szCs w:val="24"/>
              </w:rPr>
              <w:t>達</w:t>
            </w:r>
            <w:r w:rsidR="00B5430A" w:rsidRPr="00B5430A">
              <w:rPr>
                <w:rFonts w:ascii="標楷體" w:eastAsia="標楷體" w:hAnsi="標楷體"/>
                <w:color w:val="FF0000"/>
              </w:rPr>
              <w:t>{{</w:t>
            </w:r>
            <w:r w:rsidRPr="00B5430A">
              <w:rPr>
                <w:rFonts w:ascii="標楷體" w:eastAsia="標楷體" w:hAnsi="標楷體" w:hint="eastAsia"/>
                <w:color w:val="FF0000"/>
                <w:szCs w:val="24"/>
              </w:rPr>
              <w:t>15</w:t>
            </w:r>
            <w:r w:rsidRPr="00B5430A">
              <w:rPr>
                <w:rFonts w:ascii="標楷體" w:eastAsia="標楷體" w:hAnsi="標楷體" w:hint="eastAsia"/>
                <w:color w:val="FF0000"/>
                <w:kern w:val="0"/>
                <w:szCs w:val="24"/>
              </w:rPr>
              <w:t>HP</w:t>
            </w:r>
            <w:r w:rsidRPr="00B5430A">
              <w:rPr>
                <w:color w:val="FF0000"/>
              </w:rPr>
              <w:t>×</w:t>
            </w:r>
            <w:r w:rsidRPr="00B5430A">
              <w:rPr>
                <w:rFonts w:ascii="標楷體" w:eastAsia="標楷體" w:hAnsi="標楷體" w:hint="eastAsia"/>
                <w:color w:val="FF0000"/>
                <w:kern w:val="0"/>
                <w:szCs w:val="24"/>
              </w:rPr>
              <w:t>3台</w:t>
            </w:r>
            <w:r w:rsidR="00B5430A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/>
                <w:szCs w:val="24"/>
              </w:rPr>
              <w:t>應作最適當的控制方式運轉，因此在冷卻水塔風扇馬達加裝變頻器，讓冷卻水塔風扇轉速可依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溫度設定值，據以估計其負載之大小。如此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一來，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空調</w:t>
            </w:r>
            <w:r w:rsidRPr="00547E89">
              <w:rPr>
                <w:rFonts w:ascii="標楷體" w:eastAsia="標楷體" w:hAnsi="標楷體"/>
                <w:szCs w:val="24"/>
              </w:rPr>
              <w:t>主機可因冷卻水溫隨季節變動調低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而使耗電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減少，冷卻水塔風扇也可全力運轉，但不致於浪費過多電力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其原理如下：如下圖，在風扇運轉固定於N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，如假設風扇效率在此略成一定值時，軸動力因與H、Q成比例，故其變化量只為風量之減少率與靜壓之增加率之乘積部份而己。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若是將節氣閘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全開，而改變風扇轉速由N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降低至N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，風量由Q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至Q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。則此時Q-H特性曲線由h(N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)變至h(N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)，靜壓則由H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減至H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，軸動力則為風量Q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時之(N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/N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)之三次方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倍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，換句話說，以變頻器控制轉速調整風量至1/2時，理論上軸動力則僅需1/2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三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次方，亦即</w:t>
            </w:r>
            <w:r w:rsidRPr="00547E89">
              <w:rPr>
                <w:rFonts w:ascii="標楷體" w:eastAsia="標楷體" w:hAnsi="標楷體"/>
                <w:szCs w:val="24"/>
              </w:rPr>
              <w:lastRenderedPageBreak/>
              <w:t>只要12.5%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之軸動力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就夠了，實際上考慮變頻轉變效率(約5%全載損失)，約需20%軸動力，由此可知其節省電力之功效</w:t>
            </w:r>
            <w:r w:rsidRPr="00547E89">
              <w:rPr>
                <w:rFonts w:ascii="標楷體" w:eastAsia="標楷體" w:hAnsi="標楷體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水塔風扇配合變頻器(VSD)，正常運轉時由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溫度感測器來調整至一定接近溫度(Approach Temp.，通常可取3～5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)，即控制冷卻水塔出水溫度與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溫度差至此接近溫度，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唯出水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溫度不要低於17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(依主機廠商建議而定)，則不但可維持主機正常運轉，也可充份降低風扇耗電量。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另外可針對在較低之散熱負載之下關閉其水塔電源，利用自然對流進行冷卻水散熱，其控制可結合變頻器之負載率進行可程式控制，當持續低負載時，可自動關閉水塔電源。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jc w:val="center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noProof/>
              </w:rPr>
              <w:drawing>
                <wp:inline distT="0" distB="0" distL="0" distR="0" wp14:anchorId="3759861C" wp14:editId="007AA15D">
                  <wp:extent cx="3105150" cy="1876425"/>
                  <wp:effectExtent l="0" t="0" r="0" b="952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87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三、預期效益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3"/>
              </w:numPr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預期節能效益：</w:t>
            </w:r>
          </w:p>
          <w:p w:rsidR="00712582" w:rsidRPr="00547E89" w:rsidRDefault="00712582" w:rsidP="00712582">
            <w:pPr>
              <w:widowControl/>
              <w:ind w:leftChars="299" w:left="718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裝設變頻器</w:t>
            </w:r>
            <w:r w:rsidRPr="00547E89">
              <w:rPr>
                <w:rFonts w:ascii="標楷體" w:eastAsia="標楷體" w:hAnsi="標楷體" w:hint="eastAsia"/>
                <w:szCs w:val="24"/>
              </w:rPr>
              <w:t>並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以外氣濕球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溫度為設定值，並據以估計其負載之大小，且假設變頻器之低限值為30Hz，變頻器耗損功率比例約為6%</w:t>
            </w:r>
            <w:r w:rsidRPr="00547E89">
              <w:rPr>
                <w:rFonts w:ascii="標楷體" w:eastAsia="標楷體" w:hAnsi="標楷體" w:hint="eastAsia"/>
                <w:szCs w:val="24"/>
              </w:rPr>
              <w:t>，則水塔風車每年減少耗電量約</w:t>
            </w:r>
            <w:r w:rsidR="00012E0E" w:rsidRPr="00012E0E">
              <w:rPr>
                <w:color w:val="FF0000"/>
              </w:rPr>
              <w:t>{{SAVE_KWH}}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kWh，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抑低需量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約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{{</w:t>
            </w:r>
            <w:r>
              <w:rPr>
                <w:rFonts w:ascii="標楷體" w:eastAsia="標楷體" w:hAnsi="標楷體"/>
                <w:color w:val="FF0000"/>
                <w:szCs w:val="24"/>
              </w:rPr>
              <w:t>13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/>
                <w:szCs w:val="24"/>
              </w:rPr>
              <w:t>k</w:t>
            </w:r>
            <w:r w:rsidRPr="00547E89">
              <w:rPr>
                <w:rFonts w:ascii="標楷體" w:eastAsia="標楷體" w:hAnsi="標楷體" w:hint="eastAsia"/>
                <w:szCs w:val="24"/>
              </w:rPr>
              <w:t>W，節省電費約</w:t>
            </w:r>
            <w:r w:rsidR="00012E0E" w:rsidRPr="00012E0E">
              <w:rPr>
                <w:color w:val="FF0000"/>
              </w:rPr>
              <w:t>{{SAVE_MONEY}}</w:t>
            </w:r>
            <w:r w:rsidRPr="00547E89">
              <w:rPr>
                <w:rFonts w:ascii="標楷體" w:eastAsia="標楷體" w:hAnsi="標楷體" w:hint="eastAsia"/>
                <w:szCs w:val="24"/>
              </w:rPr>
              <w:t>萬元/年。</w:t>
            </w:r>
          </w:p>
          <w:p w:rsidR="00712582" w:rsidRPr="00012E0E" w:rsidRDefault="00012E0E" w:rsidP="00012E0E">
            <w:pPr>
              <w:widowControl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012E0E">
              <w:rPr>
                <w:color w:val="FF0000"/>
              </w:rPr>
              <w:t>[[NEW_TABLE]]</w:t>
            </w:r>
          </w:p>
          <w:p w:rsidR="00712582" w:rsidRPr="00547E89" w:rsidRDefault="00712582" w:rsidP="00712582">
            <w:pPr>
              <w:pStyle w:val="af2"/>
              <w:widowControl/>
              <w:numPr>
                <w:ilvl w:val="0"/>
                <w:numId w:val="13"/>
              </w:numPr>
              <w:ind w:leftChars="0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投資費用: 約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{{</w:t>
            </w:r>
            <w:r w:rsidRPr="00012E0E">
              <w:rPr>
                <w:rFonts w:ascii="標楷體" w:eastAsia="標楷體" w:hAnsi="標楷體"/>
                <w:color w:val="FF0000"/>
                <w:kern w:val="0"/>
                <w:szCs w:val="24"/>
              </w:rPr>
              <w:t>58.5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萬元。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 xml:space="preserve">   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(</w:t>
            </w: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>僅變頻器新設費用，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實際金額依廠商報價為主)</w:t>
            </w:r>
          </w:p>
          <w:p w:rsidR="006B445D" w:rsidRPr="005D4CB3" w:rsidRDefault="00712582" w:rsidP="00464BB4">
            <w:pPr>
              <w:pStyle w:val="af2"/>
              <w:numPr>
                <w:ilvl w:val="0"/>
                <w:numId w:val="13"/>
              </w:numPr>
              <w:adjustRightInd w:val="0"/>
              <w:snapToGrid w:val="0"/>
              <w:spacing w:afterLines="50" w:after="180"/>
              <w:ind w:leftChars="0" w:rightChars="19" w:right="46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5D4CB3">
              <w:rPr>
                <w:rFonts w:ascii="標楷體" w:eastAsia="標楷體" w:hAnsi="標楷體"/>
              </w:rPr>
              <w:t>回收年限: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 xml:space="preserve"> 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{{</w:t>
            </w:r>
            <w:r w:rsidRPr="00012E0E">
              <w:rPr>
                <w:rFonts w:ascii="標楷體" w:eastAsia="標楷體" w:hAnsi="標楷體"/>
                <w:color w:val="FF0000"/>
              </w:rPr>
              <w:t>58.5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}}</w:t>
            </w:r>
            <w:r w:rsidRPr="005D4CB3">
              <w:rPr>
                <w:rFonts w:ascii="標楷體" w:eastAsia="標楷體" w:hAnsi="標楷體"/>
              </w:rPr>
              <w:t>萬元÷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{</w:t>
            </w:r>
            <w:r w:rsidRPr="00012E0E">
              <w:rPr>
                <w:rFonts w:ascii="標楷體" w:eastAsia="標楷體" w:hAnsi="標楷體"/>
                <w:color w:val="FF0000"/>
              </w:rPr>
              <w:t>19.5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}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</w:t>
            </w:r>
            <w:r w:rsidRPr="005D4CB3">
              <w:rPr>
                <w:rFonts w:ascii="標楷體" w:eastAsia="標楷體" w:hAnsi="標楷體"/>
              </w:rPr>
              <w:t>萬元/年</w:t>
            </w:r>
            <w:proofErr w:type="gramStart"/>
            <w:r w:rsidRPr="005D4CB3">
              <w:rPr>
                <w:rFonts w:ascii="標楷體" w:eastAsia="標楷體" w:hAnsi="標楷體" w:hint="eastAsia"/>
              </w:rPr>
              <w:t>≒</w:t>
            </w:r>
            <w:proofErr w:type="gramEnd"/>
            <w:r w:rsidR="00BC2E82" w:rsidRPr="00B5430A">
              <w:rPr>
                <w:rFonts w:ascii="標楷體" w:eastAsia="標楷體" w:hAnsi="標楷體"/>
                <w:color w:val="FF0000"/>
              </w:rPr>
              <w:t>{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{</w:t>
            </w:r>
            <w:r w:rsidRPr="00012E0E">
              <w:rPr>
                <w:rFonts w:ascii="標楷體" w:eastAsia="標楷體" w:hAnsi="標楷體"/>
                <w:color w:val="FF0000"/>
              </w:rPr>
              <w:t>3</w:t>
            </w:r>
            <w:r w:rsidR="00BC2E82" w:rsidRPr="00012E0E">
              <w:rPr>
                <w:rFonts w:ascii="標楷體" w:eastAsia="標楷體" w:hAnsi="標楷體"/>
                <w:color w:val="FF0000"/>
              </w:rPr>
              <w:t>}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</w:t>
            </w:r>
            <w:r w:rsidRPr="005D4CB3">
              <w:rPr>
                <w:rFonts w:ascii="標楷體" w:eastAsia="標楷體" w:hAnsi="標楷體"/>
              </w:rPr>
              <w:t>年。</w:t>
            </w:r>
            <w:bookmarkStart w:id="0" w:name="_GoBack"/>
            <w:bookmarkEnd w:id="0"/>
          </w:p>
        </w:tc>
      </w:tr>
    </w:tbl>
    <w:p w:rsidR="00FA7C7A" w:rsidRPr="0061292D" w:rsidRDefault="00547286" w:rsidP="006B445D">
      <w:pPr>
        <w:rPr>
          <w:color w:val="000000" w:themeColor="text1"/>
        </w:rPr>
      </w:pPr>
    </w:p>
    <w:p w:rsidR="00197D47" w:rsidRDefault="00197D47"/>
    <w:sectPr w:rsidR="00197D47" w:rsidSect="000A613E">
      <w:footerReference w:type="even" r:id="rId9"/>
      <w:footerReference w:type="default" r:id="rId10"/>
      <w:pgSz w:w="11906" w:h="16838"/>
      <w:pgMar w:top="1143" w:right="857" w:bottom="1143" w:left="1143" w:header="851" w:footer="70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7286" w:rsidRDefault="00547286" w:rsidP="00DA1BB5">
      <w:r>
        <w:separator/>
      </w:r>
    </w:p>
  </w:endnote>
  <w:endnote w:type="continuationSeparator" w:id="0">
    <w:p w:rsidR="00547286" w:rsidRDefault="00547286" w:rsidP="00DA1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Default="00FF2350" w:rsidP="007553CC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433493" w:rsidRDefault="00433493" w:rsidP="007553C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Pr="00D638DD" w:rsidRDefault="00FF2350" w:rsidP="007553CC">
    <w:pPr>
      <w:pStyle w:val="a5"/>
      <w:framePr w:wrap="around" w:vAnchor="text" w:hAnchor="margin" w:xAlign="center" w:y="1"/>
      <w:rPr>
        <w:rStyle w:val="a7"/>
        <w:rFonts w:ascii="Times New Roman" w:hAnsi="Times New Roman"/>
      </w:rPr>
    </w:pPr>
    <w:r w:rsidRPr="00D638DD">
      <w:rPr>
        <w:rStyle w:val="a7"/>
        <w:rFonts w:ascii="Times New Roman" w:hAnsi="Times New Roman"/>
      </w:rPr>
      <w:fldChar w:fldCharType="begin"/>
    </w:r>
    <w:r w:rsidRPr="00D638DD">
      <w:rPr>
        <w:rStyle w:val="a7"/>
        <w:rFonts w:ascii="Times New Roman" w:hAnsi="Times New Roman"/>
      </w:rPr>
      <w:instrText xml:space="preserve">PAGE  </w:instrText>
    </w:r>
    <w:r w:rsidRPr="00D638DD">
      <w:rPr>
        <w:rStyle w:val="a7"/>
        <w:rFonts w:ascii="Times New Roman" w:hAnsi="Times New Roman"/>
      </w:rPr>
      <w:fldChar w:fldCharType="separate"/>
    </w:r>
    <w:r w:rsidR="00012E0E">
      <w:rPr>
        <w:rStyle w:val="a7"/>
        <w:rFonts w:ascii="Times New Roman" w:hAnsi="Times New Roman"/>
        <w:noProof/>
      </w:rPr>
      <w:t>2</w:t>
    </w:r>
    <w:r w:rsidRPr="00D638DD">
      <w:rPr>
        <w:rStyle w:val="a7"/>
        <w:rFonts w:ascii="Times New Roman" w:hAnsi="Times New Roman"/>
      </w:rPr>
      <w:fldChar w:fldCharType="end"/>
    </w:r>
  </w:p>
  <w:p w:rsidR="00433493" w:rsidRPr="00D638DD" w:rsidRDefault="00433493" w:rsidP="007553CC">
    <w:pPr>
      <w:pStyle w:val="a5"/>
      <w:ind w:right="360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7286" w:rsidRDefault="00547286" w:rsidP="00DA1BB5">
      <w:r>
        <w:separator/>
      </w:r>
    </w:p>
  </w:footnote>
  <w:footnote w:type="continuationSeparator" w:id="0">
    <w:p w:rsidR="00547286" w:rsidRDefault="00547286" w:rsidP="00DA1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C09CF"/>
    <w:multiLevelType w:val="multilevel"/>
    <w:tmpl w:val="CF24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71645"/>
    <w:multiLevelType w:val="hybridMultilevel"/>
    <w:tmpl w:val="60BA47A6"/>
    <w:lvl w:ilvl="0" w:tplc="D45EBB98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" w15:restartNumberingAfterBreak="0">
    <w:nsid w:val="0B3763E6"/>
    <w:multiLevelType w:val="hybridMultilevel"/>
    <w:tmpl w:val="7436D03A"/>
    <w:lvl w:ilvl="0" w:tplc="0409000F">
      <w:start w:val="1"/>
      <w:numFmt w:val="decimal"/>
      <w:lvlText w:val="%1."/>
      <w:lvlJc w:val="left"/>
      <w:pPr>
        <w:ind w:left="111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94" w:hanging="480"/>
      </w:pPr>
    </w:lvl>
    <w:lvl w:ilvl="2" w:tplc="0409001B" w:tentative="1">
      <w:start w:val="1"/>
      <w:numFmt w:val="lowerRoman"/>
      <w:lvlText w:val="%3."/>
      <w:lvlJc w:val="right"/>
      <w:pPr>
        <w:ind w:left="2074" w:hanging="480"/>
      </w:pPr>
    </w:lvl>
    <w:lvl w:ilvl="3" w:tplc="0409000F" w:tentative="1">
      <w:start w:val="1"/>
      <w:numFmt w:val="decimal"/>
      <w:lvlText w:val="%4."/>
      <w:lvlJc w:val="left"/>
      <w:pPr>
        <w:ind w:left="255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4" w:hanging="480"/>
      </w:pPr>
    </w:lvl>
    <w:lvl w:ilvl="5" w:tplc="0409001B" w:tentative="1">
      <w:start w:val="1"/>
      <w:numFmt w:val="lowerRoman"/>
      <w:lvlText w:val="%6."/>
      <w:lvlJc w:val="right"/>
      <w:pPr>
        <w:ind w:left="3514" w:hanging="480"/>
      </w:pPr>
    </w:lvl>
    <w:lvl w:ilvl="6" w:tplc="0409000F" w:tentative="1">
      <w:start w:val="1"/>
      <w:numFmt w:val="decimal"/>
      <w:lvlText w:val="%7."/>
      <w:lvlJc w:val="left"/>
      <w:pPr>
        <w:ind w:left="399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4" w:hanging="480"/>
      </w:pPr>
    </w:lvl>
    <w:lvl w:ilvl="8" w:tplc="0409001B" w:tentative="1">
      <w:start w:val="1"/>
      <w:numFmt w:val="lowerRoman"/>
      <w:lvlText w:val="%9."/>
      <w:lvlJc w:val="right"/>
      <w:pPr>
        <w:ind w:left="4954" w:hanging="480"/>
      </w:pPr>
    </w:lvl>
  </w:abstractNum>
  <w:abstractNum w:abstractNumId="3" w15:restartNumberingAfterBreak="0">
    <w:nsid w:val="1BF25B12"/>
    <w:multiLevelType w:val="multilevel"/>
    <w:tmpl w:val="DD0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823DD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0D00C3"/>
    <w:multiLevelType w:val="hybridMultilevel"/>
    <w:tmpl w:val="C6DA2C46"/>
    <w:lvl w:ilvl="0" w:tplc="2DF0B26E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674936"/>
    <w:multiLevelType w:val="hybridMultilevel"/>
    <w:tmpl w:val="14623476"/>
    <w:lvl w:ilvl="0" w:tplc="0409000F">
      <w:start w:val="1"/>
      <w:numFmt w:val="decimal"/>
      <w:lvlText w:val="%1."/>
      <w:lvlJc w:val="left"/>
      <w:pPr>
        <w:ind w:left="998" w:hanging="480"/>
      </w:pPr>
    </w:lvl>
    <w:lvl w:ilvl="1" w:tplc="04090019">
      <w:start w:val="1"/>
      <w:numFmt w:val="ideographTraditional"/>
      <w:lvlText w:val="%2、"/>
      <w:lvlJc w:val="left"/>
      <w:pPr>
        <w:ind w:left="1478" w:hanging="480"/>
      </w:pPr>
    </w:lvl>
    <w:lvl w:ilvl="2" w:tplc="0409001B">
      <w:start w:val="1"/>
      <w:numFmt w:val="lowerRoman"/>
      <w:lvlText w:val="%3."/>
      <w:lvlJc w:val="right"/>
      <w:pPr>
        <w:ind w:left="1958" w:hanging="480"/>
      </w:pPr>
    </w:lvl>
    <w:lvl w:ilvl="3" w:tplc="0409000F">
      <w:start w:val="1"/>
      <w:numFmt w:val="decimal"/>
      <w:lvlText w:val="%4."/>
      <w:lvlJc w:val="left"/>
      <w:pPr>
        <w:ind w:left="2438" w:hanging="480"/>
      </w:pPr>
    </w:lvl>
    <w:lvl w:ilvl="4" w:tplc="04090019">
      <w:start w:val="1"/>
      <w:numFmt w:val="ideographTraditional"/>
      <w:lvlText w:val="%5、"/>
      <w:lvlJc w:val="left"/>
      <w:pPr>
        <w:ind w:left="2918" w:hanging="480"/>
      </w:pPr>
    </w:lvl>
    <w:lvl w:ilvl="5" w:tplc="0409001B">
      <w:start w:val="1"/>
      <w:numFmt w:val="lowerRoman"/>
      <w:lvlText w:val="%6."/>
      <w:lvlJc w:val="right"/>
      <w:pPr>
        <w:ind w:left="3398" w:hanging="480"/>
      </w:pPr>
    </w:lvl>
    <w:lvl w:ilvl="6" w:tplc="0409000F">
      <w:start w:val="1"/>
      <w:numFmt w:val="decimal"/>
      <w:lvlText w:val="%7."/>
      <w:lvlJc w:val="left"/>
      <w:pPr>
        <w:ind w:left="3878" w:hanging="480"/>
      </w:pPr>
    </w:lvl>
    <w:lvl w:ilvl="7" w:tplc="04090019">
      <w:start w:val="1"/>
      <w:numFmt w:val="ideographTraditional"/>
      <w:lvlText w:val="%8、"/>
      <w:lvlJc w:val="left"/>
      <w:pPr>
        <w:ind w:left="4358" w:hanging="480"/>
      </w:pPr>
    </w:lvl>
    <w:lvl w:ilvl="8" w:tplc="0409001B">
      <w:start w:val="1"/>
      <w:numFmt w:val="lowerRoman"/>
      <w:lvlText w:val="%9."/>
      <w:lvlJc w:val="right"/>
      <w:pPr>
        <w:ind w:left="4838" w:hanging="480"/>
      </w:pPr>
    </w:lvl>
  </w:abstractNum>
  <w:abstractNum w:abstractNumId="7" w15:restartNumberingAfterBreak="0">
    <w:nsid w:val="607A795F"/>
    <w:multiLevelType w:val="hybridMultilevel"/>
    <w:tmpl w:val="7D8CF5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412DAF"/>
    <w:multiLevelType w:val="hybridMultilevel"/>
    <w:tmpl w:val="B59CA5C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6270FDD"/>
    <w:multiLevelType w:val="hybridMultilevel"/>
    <w:tmpl w:val="79FC5E0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96F5D34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47260A"/>
    <w:multiLevelType w:val="multilevel"/>
    <w:tmpl w:val="B6AE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taiwaneseCountingThousand"/>
      <w:lvlText w:val="%2、"/>
      <w:lvlJc w:val="left"/>
      <w:pPr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A947E0"/>
    <w:multiLevelType w:val="multilevel"/>
    <w:tmpl w:val="FC2A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482"/>
    <w:rsid w:val="00012E0E"/>
    <w:rsid w:val="000333A9"/>
    <w:rsid w:val="000A613E"/>
    <w:rsid w:val="00143C57"/>
    <w:rsid w:val="00197D47"/>
    <w:rsid w:val="001B1DCB"/>
    <w:rsid w:val="001B62A7"/>
    <w:rsid w:val="00212A4A"/>
    <w:rsid w:val="00244B63"/>
    <w:rsid w:val="00290482"/>
    <w:rsid w:val="003B3211"/>
    <w:rsid w:val="00401985"/>
    <w:rsid w:val="004121A8"/>
    <w:rsid w:val="00433493"/>
    <w:rsid w:val="00464BB4"/>
    <w:rsid w:val="004A6C42"/>
    <w:rsid w:val="004C5345"/>
    <w:rsid w:val="004E7CC9"/>
    <w:rsid w:val="00547286"/>
    <w:rsid w:val="00575FD1"/>
    <w:rsid w:val="005A7CFB"/>
    <w:rsid w:val="005D4CB3"/>
    <w:rsid w:val="006A00FA"/>
    <w:rsid w:val="00712582"/>
    <w:rsid w:val="00714772"/>
    <w:rsid w:val="0082145F"/>
    <w:rsid w:val="00850584"/>
    <w:rsid w:val="008B53A3"/>
    <w:rsid w:val="008B7C80"/>
    <w:rsid w:val="00956E5E"/>
    <w:rsid w:val="00A3190D"/>
    <w:rsid w:val="00A67B83"/>
    <w:rsid w:val="00AC5AE7"/>
    <w:rsid w:val="00AE4210"/>
    <w:rsid w:val="00B5430A"/>
    <w:rsid w:val="00BC2E82"/>
    <w:rsid w:val="00BD36DC"/>
    <w:rsid w:val="00C22BF1"/>
    <w:rsid w:val="00C822B4"/>
    <w:rsid w:val="00CB733E"/>
    <w:rsid w:val="00D23046"/>
    <w:rsid w:val="00DA1BB5"/>
    <w:rsid w:val="00EA7DCA"/>
    <w:rsid w:val="00FF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A705932-07E5-47A2-96EA-DE7E24F3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5353"/>
    <w:pPr>
      <w:widowControl w:val="0"/>
    </w:pPr>
    <w:rPr>
      <w:rFonts w:ascii="Calibri" w:eastAsia="新細明體" w:hAnsi="Calibri" w:cs="Times New Roman"/>
    </w:rPr>
  </w:style>
  <w:style w:type="paragraph" w:styleId="1">
    <w:name w:val="heading 1"/>
    <w:basedOn w:val="a"/>
    <w:next w:val="a"/>
    <w:link w:val="11"/>
    <w:qFormat/>
    <w:rsid w:val="00A3190D"/>
    <w:pPr>
      <w:keepNext/>
      <w:spacing w:line="360" w:lineRule="auto"/>
      <w:outlineLvl w:val="0"/>
    </w:pPr>
    <w:rPr>
      <w:rFonts w:ascii="Arial" w:eastAsia="標楷體" w:hAnsi="Arial"/>
      <w:b/>
      <w:kern w:val="52"/>
      <w:sz w:val="32"/>
      <w:szCs w:val="20"/>
    </w:rPr>
  </w:style>
  <w:style w:type="paragraph" w:styleId="2">
    <w:name w:val="heading 2"/>
    <w:basedOn w:val="a"/>
    <w:next w:val="a"/>
    <w:link w:val="20"/>
    <w:qFormat/>
    <w:rsid w:val="00A3190D"/>
    <w:pPr>
      <w:keepNext/>
      <w:ind w:leftChars="150" w:left="360"/>
      <w:outlineLvl w:val="1"/>
    </w:pPr>
    <w:rPr>
      <w:rFonts w:ascii="標楷體" w:eastAsia="標楷體" w:hAnsi="標楷體" w:cs="新細明體"/>
      <w:sz w:val="2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rsid w:val="00A3190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A3190D"/>
    <w:rPr>
      <w:rFonts w:ascii="標楷體" w:eastAsia="標楷體" w:hAnsi="標楷體" w:cs="新細明體"/>
      <w:sz w:val="28"/>
      <w:szCs w:val="48"/>
    </w:rPr>
  </w:style>
  <w:style w:type="paragraph" w:styleId="a3">
    <w:name w:val="header"/>
    <w:basedOn w:val="a"/>
    <w:link w:val="12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13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character" w:styleId="a7">
    <w:name w:val="page number"/>
    <w:basedOn w:val="a0"/>
    <w:uiPriority w:val="99"/>
    <w:semiHidden/>
    <w:unhideWhenUsed/>
    <w:rsid w:val="00A3190D"/>
  </w:style>
  <w:style w:type="paragraph" w:customStyle="1" w:styleId="a8">
    <w:name w:val="表格文字"/>
    <w:rsid w:val="00A3190D"/>
    <w:pPr>
      <w:widowControl w:val="0"/>
      <w:autoSpaceDE w:val="0"/>
      <w:autoSpaceDN w:val="0"/>
      <w:adjustRightInd w:val="0"/>
    </w:pPr>
    <w:rPr>
      <w:rFonts w:ascii="Times New Roman" w:eastAsia="標楷體" w:hAnsi="Times New Roman" w:cs="Times New Roman"/>
      <w:color w:val="000000"/>
      <w:kern w:val="0"/>
      <w:szCs w:val="20"/>
    </w:rPr>
  </w:style>
  <w:style w:type="paragraph" w:styleId="a9">
    <w:name w:val="Body Text"/>
    <w:basedOn w:val="a"/>
    <w:link w:val="14"/>
    <w:rsid w:val="00A3190D"/>
    <w:pPr>
      <w:autoSpaceDE w:val="0"/>
      <w:autoSpaceDN w:val="0"/>
      <w:adjustRightInd w:val="0"/>
    </w:pPr>
    <w:rPr>
      <w:rFonts w:ascii="細明體" w:eastAsia="細明體" w:hAnsi="Times New Roman"/>
      <w:color w:val="000000"/>
      <w:kern w:val="0"/>
      <w:szCs w:val="20"/>
    </w:rPr>
  </w:style>
  <w:style w:type="character" w:customStyle="1" w:styleId="aa">
    <w:name w:val="本文 字元"/>
    <w:basedOn w:val="a0"/>
    <w:uiPriority w:val="99"/>
    <w:semiHidden/>
    <w:rsid w:val="00A3190D"/>
    <w:rPr>
      <w:rFonts w:ascii="Calibri" w:eastAsia="新細明體" w:hAnsi="Calibri" w:cs="Times New Roman"/>
    </w:rPr>
  </w:style>
  <w:style w:type="character" w:customStyle="1" w:styleId="14">
    <w:name w:val="本文 字元1"/>
    <w:link w:val="a9"/>
    <w:locked/>
    <w:rsid w:val="00A3190D"/>
    <w:rPr>
      <w:rFonts w:ascii="細明體" w:eastAsia="細明體" w:hAnsi="Times New Roman" w:cs="Times New Roman"/>
      <w:color w:val="000000"/>
      <w:kern w:val="0"/>
      <w:szCs w:val="20"/>
    </w:rPr>
  </w:style>
  <w:style w:type="character" w:customStyle="1" w:styleId="11">
    <w:name w:val="標題 1 字元1"/>
    <w:link w:val="1"/>
    <w:locked/>
    <w:rsid w:val="00A3190D"/>
    <w:rPr>
      <w:rFonts w:ascii="Arial" w:eastAsia="標楷體" w:hAnsi="Arial" w:cs="Times New Roman"/>
      <w:b/>
      <w:kern w:val="52"/>
      <w:sz w:val="32"/>
      <w:szCs w:val="20"/>
    </w:rPr>
  </w:style>
  <w:style w:type="paragraph" w:styleId="Web">
    <w:name w:val="Normal (Web)"/>
    <w:basedOn w:val="a"/>
    <w:unhideWhenUsed/>
    <w:rsid w:val="0085535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msolistparagraph0">
    <w:name w:val="msolistparagraph"/>
    <w:basedOn w:val="a"/>
    <w:rsid w:val="00A3190D"/>
    <w:pPr>
      <w:ind w:leftChars="200" w:left="480"/>
    </w:pPr>
  </w:style>
  <w:style w:type="paragraph" w:customStyle="1" w:styleId="xl36">
    <w:name w:val="xl36"/>
    <w:basedOn w:val="a"/>
    <w:rsid w:val="00A3190D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character" w:customStyle="1" w:styleId="grame">
    <w:name w:val="grame"/>
    <w:basedOn w:val="a0"/>
    <w:rsid w:val="00A3190D"/>
  </w:style>
  <w:style w:type="paragraph" w:styleId="15">
    <w:name w:val="toc 1"/>
    <w:basedOn w:val="a"/>
    <w:next w:val="a"/>
    <w:autoRedefine/>
    <w:uiPriority w:val="39"/>
    <w:unhideWhenUsed/>
    <w:rsid w:val="00A3190D"/>
  </w:style>
  <w:style w:type="paragraph" w:styleId="21">
    <w:name w:val="toc 2"/>
    <w:basedOn w:val="a"/>
    <w:next w:val="a"/>
    <w:autoRedefine/>
    <w:uiPriority w:val="39"/>
    <w:unhideWhenUsed/>
    <w:rsid w:val="00A3190D"/>
    <w:pPr>
      <w:ind w:leftChars="200" w:left="480"/>
    </w:pPr>
  </w:style>
  <w:style w:type="character" w:styleId="ab">
    <w:name w:val="Hyperlink"/>
    <w:uiPriority w:val="99"/>
    <w:unhideWhenUsed/>
    <w:rsid w:val="00A3190D"/>
    <w:rPr>
      <w:color w:val="0000FF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A3190D"/>
    <w:pPr>
      <w:ind w:leftChars="400" w:left="960"/>
    </w:pPr>
  </w:style>
  <w:style w:type="paragraph" w:styleId="4">
    <w:name w:val="toc 4"/>
    <w:basedOn w:val="a"/>
    <w:next w:val="a"/>
    <w:autoRedefine/>
    <w:uiPriority w:val="39"/>
    <w:semiHidden/>
    <w:unhideWhenUsed/>
    <w:rsid w:val="00A3190D"/>
    <w:pPr>
      <w:ind w:leftChars="600" w:left="1440"/>
    </w:pPr>
  </w:style>
  <w:style w:type="paragraph" w:styleId="5">
    <w:name w:val="toc 5"/>
    <w:basedOn w:val="a"/>
    <w:next w:val="a"/>
    <w:autoRedefine/>
    <w:uiPriority w:val="39"/>
    <w:semiHidden/>
    <w:unhideWhenUsed/>
    <w:rsid w:val="00A3190D"/>
    <w:pPr>
      <w:ind w:leftChars="800" w:left="1920"/>
    </w:pPr>
  </w:style>
  <w:style w:type="paragraph" w:styleId="6">
    <w:name w:val="toc 6"/>
    <w:basedOn w:val="a"/>
    <w:next w:val="a"/>
    <w:autoRedefine/>
    <w:uiPriority w:val="39"/>
    <w:semiHidden/>
    <w:unhideWhenUsed/>
    <w:rsid w:val="00A3190D"/>
    <w:pPr>
      <w:ind w:leftChars="1000" w:left="2400"/>
    </w:pPr>
  </w:style>
  <w:style w:type="paragraph" w:styleId="7">
    <w:name w:val="toc 7"/>
    <w:basedOn w:val="a"/>
    <w:next w:val="a"/>
    <w:autoRedefine/>
    <w:uiPriority w:val="39"/>
    <w:semiHidden/>
    <w:unhideWhenUsed/>
    <w:rsid w:val="00A3190D"/>
    <w:pPr>
      <w:ind w:leftChars="1200" w:left="2880"/>
    </w:pPr>
  </w:style>
  <w:style w:type="paragraph" w:styleId="8">
    <w:name w:val="toc 8"/>
    <w:basedOn w:val="a"/>
    <w:next w:val="a"/>
    <w:autoRedefine/>
    <w:uiPriority w:val="39"/>
    <w:semiHidden/>
    <w:unhideWhenUsed/>
    <w:rsid w:val="00A3190D"/>
    <w:pPr>
      <w:ind w:leftChars="1400" w:left="3360"/>
    </w:pPr>
  </w:style>
  <w:style w:type="paragraph" w:styleId="9">
    <w:name w:val="toc 9"/>
    <w:basedOn w:val="a"/>
    <w:next w:val="a"/>
    <w:autoRedefine/>
    <w:uiPriority w:val="39"/>
    <w:semiHidden/>
    <w:unhideWhenUsed/>
    <w:rsid w:val="00A3190D"/>
    <w:pPr>
      <w:ind w:leftChars="1600" w:left="3840"/>
    </w:pPr>
  </w:style>
  <w:style w:type="paragraph" w:styleId="ac">
    <w:name w:val="endnote text"/>
    <w:basedOn w:val="a"/>
    <w:link w:val="ad"/>
    <w:semiHidden/>
    <w:rsid w:val="00A3190D"/>
    <w:pPr>
      <w:snapToGrid w:val="0"/>
    </w:pPr>
    <w:rPr>
      <w:rFonts w:ascii="Times New Roman" w:hAnsi="Times New Roman"/>
      <w:szCs w:val="20"/>
    </w:rPr>
  </w:style>
  <w:style w:type="character" w:customStyle="1" w:styleId="ad">
    <w:name w:val="章節附註文字 字元"/>
    <w:basedOn w:val="a0"/>
    <w:link w:val="ac"/>
    <w:semiHidden/>
    <w:rsid w:val="00A3190D"/>
    <w:rPr>
      <w:rFonts w:ascii="Times New Roman" w:eastAsia="新細明體" w:hAnsi="Times New Roman" w:cs="Times New Roman"/>
      <w:szCs w:val="20"/>
    </w:rPr>
  </w:style>
  <w:style w:type="paragraph" w:customStyle="1" w:styleId="xl33">
    <w:name w:val="xl33"/>
    <w:basedOn w:val="a"/>
    <w:rsid w:val="00A3190D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e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0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0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f0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1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1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1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2">
    <w:name w:val="頁首 字元1"/>
    <w:basedOn w:val="a0"/>
    <w:link w:val="a3"/>
    <w:uiPriority w:val="99"/>
    <w:rsid w:val="00CA4ABE"/>
    <w:rPr>
      <w:sz w:val="20"/>
      <w:szCs w:val="20"/>
    </w:rPr>
  </w:style>
  <w:style w:type="character" w:customStyle="1" w:styleId="13">
    <w:name w:val="頁尾 字元1"/>
    <w:basedOn w:val="a0"/>
    <w:link w:val="a5"/>
    <w:uiPriority w:val="99"/>
    <w:rsid w:val="00CA4ABE"/>
    <w:rPr>
      <w:sz w:val="20"/>
      <w:szCs w:val="20"/>
    </w:rPr>
  </w:style>
  <w:style w:type="paragraph" w:customStyle="1" w:styleId="xl362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2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-1text">
    <w:name w:val="1-1text 字元"/>
    <w:link w:val="1-1text0"/>
    <w:locked/>
    <w:rsid w:val="00712582"/>
    <w:rPr>
      <w:rFonts w:ascii="標楷體" w:eastAsia="標楷體" w:hAnsi="Times New Roman" w:cs="Times New Roman"/>
      <w:color w:val="000000"/>
      <w:kern w:val="0"/>
      <w:sz w:val="28"/>
      <w:szCs w:val="20"/>
    </w:rPr>
  </w:style>
  <w:style w:type="paragraph" w:customStyle="1" w:styleId="1-1text0">
    <w:name w:val="1-1text"/>
    <w:basedOn w:val="a"/>
    <w:link w:val="1-1text"/>
    <w:rsid w:val="00712582"/>
    <w:pPr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line="480" w:lineRule="exact"/>
      <w:ind w:left="601" w:firstLine="573"/>
      <w:jc w:val="both"/>
    </w:pPr>
    <w:rPr>
      <w:rFonts w:ascii="標楷體" w:eastAsia="標楷體" w:hAnsi="Times New Roman"/>
      <w:color w:val="000000"/>
      <w:kern w:val="0"/>
      <w:sz w:val="28"/>
      <w:szCs w:val="20"/>
    </w:rPr>
  </w:style>
  <w:style w:type="paragraph" w:styleId="af2">
    <w:name w:val="List Paragraph"/>
    <w:basedOn w:val="a"/>
    <w:uiPriority w:val="34"/>
    <w:qFormat/>
    <w:rsid w:val="00712582"/>
    <w:pPr>
      <w:ind w:leftChars="200" w:left="480"/>
    </w:pPr>
  </w:style>
  <w:style w:type="paragraph" w:customStyle="1" w:styleId="1-1">
    <w:name w:val="1-1"/>
    <w:basedOn w:val="a"/>
    <w:rsid w:val="00712582"/>
    <w:pPr>
      <w:tabs>
        <w:tab w:val="left" w:pos="7088"/>
      </w:tabs>
      <w:ind w:left="360"/>
      <w:jc w:val="both"/>
    </w:pPr>
    <w:rPr>
      <w:rFonts w:ascii="標楷體" w:eastAsia="標楷體" w:hAnsi="Times New Roman"/>
      <w:sz w:val="28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464B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464BB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065FE-FEBC-47D8-8AF7-92A3694E8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203</Words>
  <Characters>1162</Characters>
  <Application>Microsoft Office Word</Application>
  <DocSecurity>0</DocSecurity>
  <Lines>9</Lines>
  <Paragraphs>2</Paragraphs>
  <ScaleCrop>false</ScaleCrop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張有承</cp:lastModifiedBy>
  <cp:revision>27</cp:revision>
  <cp:lastPrinted>2026-04-07T08:54:00Z</cp:lastPrinted>
  <dcterms:created xsi:type="dcterms:W3CDTF">2020-06-11T08:01:00Z</dcterms:created>
  <dcterms:modified xsi:type="dcterms:W3CDTF">2026-04-21T03:21:00Z</dcterms:modified>
</cp:coreProperties>
</file>