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4.1–Sigurnosna kamera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, učitati model sigurnosne kamere.Ukoliko je model podeljen u nekoliko fajlova, potrebno ih je sve učitati i iscrtati. Skalirati model, ukoliko je neophodno, tako da bude vidljiv u celosti. Model kamere postaviti u gornji ćošak prostorije.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podlogu koristeći GL_QUADS primitivu,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zidove prostorije 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kavez koji kamera posmatra 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Cylinder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klasu.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Ispisati 3D tekst magenta bojom u gornjemlevom uglu prozora (redefinisati projekciju korišćenjem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gluOrtho2D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Arial, 12pt, underline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Sk.god: 2020/21.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PF1S4.1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475"/>
        <w:gridCol w:w="6806"/>
      </w:tblGrid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</w:rPr>
      </w:pPr>
      <w:r>
        <w:rPr>
          <w:rFonts w:eastAsia="Arial" w:cs="Arial" w:ascii="Arial" w:hAnsi="Arial"/>
          <w:i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 xml:space="preserve">Uključiti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u w:val="none"/>
          <w:shd w:fill="auto" w:val="clear"/>
        </w:rPr>
        <w:t xml:space="preserve">color tracking </w:t>
      </w: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u w:val="none"/>
          <w:shd w:fill="auto" w:val="clear"/>
        </w:rPr>
        <w:t xml:space="preserve">glColor </w:t>
      </w: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Definisati tačkasti svetlosni izvorbele boje i pozicionirati galevo od zatvora(na negativnom delu x-ose scene). Svetlosni izvor treba da bude stacionaran (tj. transformacije nad modelom ne utiču na njega). Definisati normale za postolje.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po obema osama. Podesiti filtere za teksture tako da se koristimipmap linearnofiltriranje. Način stapanja teksture sa materijalom postaviti da bude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GL_MODULATE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Zidovima pridružiti teksturu cigle.Podlozi pridružiti teksturu betona.Definisati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Zatvoru pridružiti teksturu zadrđalog metala (slika koja se koristi je jedan segment metala). Pritom obavezno skalirati teksturu (shodno potrebi).Skalirati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se vide deo deo zatvora, kao i bočna i gornja strana svemirskog broda.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visine zatvora,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automatske rotacije sigurnosne kamere,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(uniformnog)skaliranjakamere.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F6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U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P/DOWN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vrši se rotacija za 7 stepeni oko horizontalne ose, tasterima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LEFT/RIGHT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vrši se rotacija za 7 stepeni oko vertikalne ose, a tasterima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približavanje i udaljavanje centru scene.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Ograničiti rotaciju tako da se svemirski brod nikada ne izgubi iz vida.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=25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)crveneboje koji se nalazi na prednjem delu kamere, i uperen je u pravcu u kom je i kamera.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kamerepostaviti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automatske rotacije sigurnosne oko svoje vertikalne ose.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Kreirati animaciju kojajedno vreme rotira kameru oko vertikalne ose, zatim se vrata zatvora otvaraju na šta kamera reaguje fiksiranjem na vrata i blicanjem crvenog svetla.U toku animacije, onemogućiti interakciju sa korisnikom (pomoću kontrola korisničkog interfejsa i tastera). Animacija se može izvršiti proizvoljan broj puta i pokreće se pritiskom na taster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M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PF2S4.1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190"/>
        <w:gridCol w:w="6666"/>
      </w:tblGrid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LibreOffice/6.3.3.2$Windows_X86_64 LibreOffice_project/a64200df03143b798afd1ec74a12ab50359878ed</Application>
  <Pages>3</Pages>
  <Words>653</Words>
  <Characters>4018</Characters>
  <CharactersWithSpaces>4600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2021-01-22T18:39:24Z</dcterms:modified>
  <cp:revision>2</cp:revision>
  <dc:subject/>
  <dc:title/>
</cp:coreProperties>
</file>