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ADAB5" w:themeColor="accent2" w:themeTint="66">
    <v:background id="_x0000_s1025" o:bwmode="white" fillcolor="#fadab5 [1301]" o:targetscreensize="1024,768">
      <v:fill color2="#ecd3db [1303]" focus="100%" type="gradient"/>
    </v:background>
  </w:background>
  <w:body>
    <w:p w14:paraId="456D8128" w14:textId="0C748FD4" w:rsidR="00093158" w:rsidRDefault="00093158">
      <w:pPr>
        <w:rPr>
          <w:rFonts w:ascii="Lucida Calligraphy" w:hAnsi="Lucida Calligraphy"/>
          <w:lang w:val="es-ES"/>
        </w:rPr>
      </w:pPr>
      <w:r w:rsidRPr="00093158">
        <w:rPr>
          <w:rFonts w:ascii="Bauhaus 93" w:hAnsi="Bauhaus 93"/>
          <w:b/>
          <w:color w:val="F3A447" w:themeColor="accent2"/>
          <w:sz w:val="56"/>
          <w:szCs w:val="56"/>
          <w:lang w:val="es-E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LOS NADIES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093158">
        <w:rPr>
          <w:rFonts w:ascii="Lucida Calligraphy" w:hAnsi="Lucida Calligraphy"/>
          <w:lang w:val="es-ES"/>
        </w:rPr>
        <w:t>30/09</w:t>
      </w:r>
    </w:p>
    <w:p w14:paraId="60A411B3" w14:textId="77777777" w:rsidR="00093158" w:rsidRPr="00093158" w:rsidRDefault="00093158" w:rsidP="00093158">
      <w:pPr>
        <w:rPr>
          <w:rFonts w:ascii="Lucida Calligraphy" w:hAnsi="Lucida Calligraphy"/>
          <w:sz w:val="22"/>
          <w:szCs w:val="22"/>
        </w:rPr>
      </w:pPr>
      <w:r w:rsidRPr="00093158">
        <w:rPr>
          <w:rFonts w:ascii="Lucida Calligraphy" w:hAnsi="Lucida Calligraphy"/>
          <w:sz w:val="22"/>
          <w:szCs w:val="22"/>
        </w:rPr>
        <w:t xml:space="preserve">En la tercera clase del segundo corte desarrollamos varias actividades relacionadas con los temas que hemos trabajado durante las clases anteriores. Para comenzar, realizamos la lectura de </w:t>
      </w:r>
      <w:r w:rsidRPr="00093158">
        <w:rPr>
          <w:rFonts w:ascii="Lucida Calligraphy" w:hAnsi="Lucida Calligraphy"/>
          <w:b/>
          <w:bCs/>
          <w:sz w:val="22"/>
          <w:szCs w:val="22"/>
        </w:rPr>
        <w:t>“Los Nadie”</w:t>
      </w:r>
      <w:r w:rsidRPr="00093158">
        <w:rPr>
          <w:rFonts w:ascii="Lucida Calligraphy" w:hAnsi="Lucida Calligraphy"/>
          <w:sz w:val="22"/>
          <w:szCs w:val="22"/>
        </w:rPr>
        <w:t>, de Eduardo Galeano. Esta lectura nos permitió reflexionar sobre aquellas personas que muchas veces son invisibilizadas o no reciben el reconocimiento que merecen. También nos llevó a pensar en temas como la desigualdad, las pocas oportunidades que pueden tener algunas personas y la importancia de reconocer el valor de cada individuo dentro de la sociedad.</w:t>
      </w:r>
    </w:p>
    <w:p w14:paraId="1147DF57" w14:textId="77777777" w:rsidR="00093158" w:rsidRPr="00093158" w:rsidRDefault="00093158" w:rsidP="00093158">
      <w:pPr>
        <w:rPr>
          <w:rFonts w:ascii="Lucida Calligraphy" w:hAnsi="Lucida Calligraphy"/>
          <w:sz w:val="22"/>
          <w:szCs w:val="22"/>
        </w:rPr>
      </w:pPr>
      <w:r w:rsidRPr="00093158">
        <w:rPr>
          <w:rFonts w:ascii="Lucida Calligraphy" w:hAnsi="Lucida Calligraphy"/>
          <w:sz w:val="22"/>
          <w:szCs w:val="22"/>
        </w:rPr>
        <w:t>Posteriormente, realizamos una retroalimentación de la clase anterior, en la cual retomamos los temas y conceptos principales que habíamos estudiado. Esto nos ayudó a recordar lo aprendido, resolver algunas inquietudes y relacionar los conocimientos anteriores con las nuevas actividades.</w:t>
      </w:r>
    </w:p>
    <w:p w14:paraId="0D4FC1E2" w14:textId="77777777" w:rsidR="00093158" w:rsidRPr="00093158" w:rsidRDefault="00093158" w:rsidP="00093158">
      <w:pPr>
        <w:rPr>
          <w:rFonts w:ascii="Lucida Calligraphy" w:hAnsi="Lucida Calligraphy"/>
          <w:sz w:val="22"/>
          <w:szCs w:val="22"/>
        </w:rPr>
      </w:pPr>
      <w:r w:rsidRPr="00093158">
        <w:rPr>
          <w:rFonts w:ascii="Lucida Calligraphy" w:hAnsi="Lucida Calligraphy"/>
          <w:sz w:val="22"/>
          <w:szCs w:val="22"/>
        </w:rPr>
        <w:t>Finalmente, uno de nuestros compañeros realizó una exposición sobre una actividad que había desarrollado previamente. Durante su presentación explicó el trabajo realizado y compartió con el grupo las principales ideas y aprendizajes que había obtenido. La exposición permitió conocer diferentes formas de interpretar los temas y fortalecer los conocimientos que hemos adquirido durante las clases.</w:t>
      </w:r>
    </w:p>
    <w:p w14:paraId="3572F30A" w14:textId="77777777" w:rsidR="00093158" w:rsidRPr="00093158" w:rsidRDefault="00093158">
      <w:pPr>
        <w:rPr>
          <w:rFonts w:ascii="Lucida Calligraphy" w:hAnsi="Lucida Calligraphy"/>
          <w:sz w:val="22"/>
          <w:szCs w:val="22"/>
        </w:rPr>
      </w:pPr>
    </w:p>
    <w:sectPr w:rsidR="00093158" w:rsidRPr="00093158" w:rsidSect="00093158">
      <w:pgSz w:w="14570" w:h="10318" w:orient="landscape" w:code="13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58"/>
    <w:rsid w:val="00093158"/>
    <w:rsid w:val="00B5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A19C0"/>
  <w15:chartTrackingRefBased/>
  <w15:docId w15:val="{8FFBC820-A099-41A9-9B7A-05F5D912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3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3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3158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3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3158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3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3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3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3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3158"/>
    <w:rPr>
      <w:rFonts w:asciiTheme="majorHAnsi" w:eastAsiaTheme="majorEastAsia" w:hAnsiTheme="majorHAnsi" w:cstheme="majorBidi"/>
      <w:color w:val="7C9163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3158"/>
    <w:rPr>
      <w:rFonts w:asciiTheme="majorHAnsi" w:eastAsiaTheme="majorEastAsia" w:hAnsiTheme="majorHAnsi" w:cstheme="majorBidi"/>
      <w:color w:val="7C9163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3158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3158"/>
    <w:rPr>
      <w:rFonts w:eastAsiaTheme="majorEastAsia" w:cstheme="majorBidi"/>
      <w:i/>
      <w:iCs/>
      <w:color w:val="7C9163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3158"/>
    <w:rPr>
      <w:rFonts w:eastAsiaTheme="majorEastAsia" w:cstheme="majorBidi"/>
      <w:color w:val="7C9163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31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31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31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31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3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3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3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3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3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31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31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3158"/>
    <w:rPr>
      <w:i/>
      <w:iCs/>
      <w:color w:val="7C9163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3158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3158"/>
    <w:rPr>
      <w:i/>
      <w:iCs/>
      <w:color w:val="7C9163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3158"/>
    <w:rPr>
      <w:b/>
      <w:bCs/>
      <w:smallCaps/>
      <w:color w:val="7C9163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12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apel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Tatiana García Rojas</dc:creator>
  <cp:keywords/>
  <dc:description/>
  <cp:lastModifiedBy>Karen Tatiana García Rojas</cp:lastModifiedBy>
  <cp:revision>1</cp:revision>
  <dcterms:created xsi:type="dcterms:W3CDTF">2026-10-07T12:51:00Z</dcterms:created>
  <dcterms:modified xsi:type="dcterms:W3CDTF">2026-10-07T12:58:00Z</dcterms:modified>
</cp:coreProperties>
</file>