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9197CF" w:themeColor="text2" w:themeTint="66">
    <v:background id="_x0000_s1025" o:bwmode="white" fillcolor="#9197cf [1311]" o:targetscreensize="1024,768">
      <v:fill color2="#a8cbee [1302]" angle="-135" focus="100%" type="gradient"/>
    </v:background>
  </w:background>
  <w:body>
    <w:p w14:paraId="39AB31F9" w14:textId="77777777" w:rsidR="005A3ED4" w:rsidRPr="005A3ED4" w:rsidRDefault="005A3ED4" w:rsidP="005A3ED4">
      <w:pPr>
        <w:rPr>
          <w:rFonts w:ascii="Bauhaus 93" w:hAnsi="Bauhaus 93"/>
          <w:b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A3ED4">
        <w:rPr>
          <w:rFonts w:ascii="Bauhaus 93" w:hAnsi="Bauhaus 93"/>
          <w:b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Taller: “Los </w:t>
      </w:r>
      <w:proofErr w:type="spellStart"/>
      <w:r w:rsidRPr="005A3ED4">
        <w:rPr>
          <w:rFonts w:ascii="Bauhaus 93" w:hAnsi="Bauhaus 93"/>
          <w:b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nadies</w:t>
      </w:r>
      <w:proofErr w:type="spellEnd"/>
      <w:r w:rsidRPr="005A3ED4">
        <w:rPr>
          <w:rFonts w:ascii="Bauhaus 93" w:hAnsi="Bauhaus 93"/>
          <w:b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” – Eduardo Galeano</w:t>
      </w:r>
    </w:p>
    <w:p w14:paraId="5A59BFD3" w14:textId="77777777" w:rsidR="005A3ED4" w:rsidRDefault="005A3ED4" w:rsidP="005A3ED4"/>
    <w:p w14:paraId="49D8C831" w14:textId="7C8F1FF6" w:rsidR="005A3ED4" w:rsidRPr="006A5539" w:rsidRDefault="005A3ED4" w:rsidP="005A3ED4">
      <w:pPr>
        <w:rPr>
          <w:rFonts w:ascii="Lucida Calligraphy" w:hAnsi="Lucida Calligraphy"/>
          <w:b/>
          <w:color w:val="297FD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A5539">
        <w:rPr>
          <w:rFonts w:ascii="Lucida Calligraphy" w:hAnsi="Lucida Calligraphy"/>
          <w:b/>
          <w:color w:val="297FD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1. ¿Quiénes son “los </w:t>
      </w:r>
      <w:proofErr w:type="spellStart"/>
      <w:r w:rsidRPr="006A5539">
        <w:rPr>
          <w:rFonts w:ascii="Lucida Calligraphy" w:hAnsi="Lucida Calligraphy"/>
          <w:b/>
          <w:color w:val="297FD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nadies</w:t>
      </w:r>
      <w:proofErr w:type="spellEnd"/>
      <w:r w:rsidRPr="006A5539">
        <w:rPr>
          <w:rFonts w:ascii="Lucida Calligraphy" w:hAnsi="Lucida Calligraphy"/>
          <w:b/>
          <w:color w:val="297FD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” en el texto y por qué Galeano los denomina de esa manera?</w:t>
      </w:r>
    </w:p>
    <w:p w14:paraId="30A98E39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 xml:space="preserve">“Los </w:t>
      </w:r>
      <w:proofErr w:type="spellStart"/>
      <w:r w:rsidRPr="006A5539">
        <w:rPr>
          <w:rFonts w:ascii="Lucida Calligraphy" w:hAnsi="Lucida Calligraphy"/>
        </w:rPr>
        <w:t>nadies</w:t>
      </w:r>
      <w:proofErr w:type="spellEnd"/>
      <w:r w:rsidRPr="006A5539">
        <w:rPr>
          <w:rFonts w:ascii="Lucida Calligraphy" w:hAnsi="Lucida Calligraphy"/>
        </w:rPr>
        <w:t>” son las personas y comunidades que han sido ignoradas, excluidas o poco reconocidas por la sociedad. Galeano utiliza este término para mostrar que, aunque estas personas existen y hacen parte de la sociedad, muchas veces son tratadas como si no tuvieran importancia, derechos o voz en las decisiones que afectan sus vidas.</w:t>
      </w:r>
    </w:p>
    <w:p w14:paraId="73C1FA78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73B2BEA8" w14:textId="77777777" w:rsidR="005A3ED4" w:rsidRPr="006A5539" w:rsidRDefault="005A3ED4" w:rsidP="005A3ED4">
      <w:pPr>
        <w:rPr>
          <w:rFonts w:ascii="Lucida Calligraphy" w:hAnsi="Lucida Calligraphy"/>
          <w:b/>
          <w:color w:val="297FD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A5539">
        <w:rPr>
          <w:rFonts w:ascii="Lucida Calligraphy" w:hAnsi="Lucida Calligraphy"/>
          <w:b/>
          <w:color w:val="297FD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 ¿Qué formas de exclusión o desvalorización aparecen en la lectura?</w:t>
      </w:r>
    </w:p>
    <w:p w14:paraId="4CA8A163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Aparecen formas de exclusión relacionadas con la pobreza, la falta de reconocimiento social y la desigualdad. También se muestra cómo algunas personas son valoradas principalmente por lo que poseen o producen, mientras que quienes tienen menos recursos son ignorados y tienen menos posibilidades de participar en las decisiones que afectan a su comunidad.</w:t>
      </w:r>
    </w:p>
    <w:p w14:paraId="7C442FCC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5EEAA755" w14:textId="77777777" w:rsidR="005A3ED4" w:rsidRPr="006A5539" w:rsidRDefault="005A3ED4" w:rsidP="005A3ED4">
      <w:pPr>
        <w:rPr>
          <w:rFonts w:ascii="Lucida Calligraphy" w:hAnsi="Lucida Calligraphy"/>
          <w:b/>
          <w:color w:val="297FD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A5539">
        <w:rPr>
          <w:rFonts w:ascii="Lucida Calligraphy" w:hAnsi="Lucida Calligraphy"/>
          <w:b/>
          <w:color w:val="297FD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 ¿Qué crítica hace el autor a la manera como la sociedad reconoce a ciertas personas y culturas?</w:t>
      </w:r>
    </w:p>
    <w:p w14:paraId="38723F92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 xml:space="preserve">El autor critica que la sociedad no reconoce a todas las personas y culturas de la misma manera. Algunas tienen mayor importancia y reconocimiento debido a su posición económica o social, mientras que otras </w:t>
      </w:r>
      <w:r w:rsidRPr="006A5539">
        <w:rPr>
          <w:rFonts w:ascii="Lucida Calligraphy" w:hAnsi="Lucida Calligraphy"/>
        </w:rPr>
        <w:lastRenderedPageBreak/>
        <w:t>comunidades y culturas son consideradas menos importantes. Esto genera desigualdad y hace que muchas personas permanezcan invisibilizadas.</w:t>
      </w:r>
    </w:p>
    <w:p w14:paraId="11FD8C20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46F5510F" w14:textId="77777777" w:rsidR="005A3ED4" w:rsidRPr="006A5539" w:rsidRDefault="005A3ED4" w:rsidP="005A3ED4">
      <w:pPr>
        <w:rPr>
          <w:rFonts w:ascii="Lucida Calligraphy" w:hAnsi="Lucida Calligraphy"/>
          <w:b/>
          <w:color w:val="297FD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A5539">
        <w:rPr>
          <w:rFonts w:ascii="Lucida Calligraphy" w:hAnsi="Lucida Calligraphy"/>
          <w:b/>
          <w:color w:val="297FD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4. ¿Qué situaciones del territorio colombiano podrían relacionarse con el texto?</w:t>
      </w:r>
    </w:p>
    <w:p w14:paraId="7CA057EF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Se puede relacionar con comunidades rurales, indígenas, afrocolombianas y campesinas que en algunos casos tienen dificultades para acceder a vías, servicios públicos, educación, salud y oportunidades económicas. También se relaciona con comunidades que son poco escuchadas cuando se realizan proyectos que modifican su territorio.</w:t>
      </w:r>
    </w:p>
    <w:p w14:paraId="2E5A69A1" w14:textId="77777777" w:rsidR="005A3ED4" w:rsidRPr="006A5539" w:rsidRDefault="005A3ED4" w:rsidP="005A3ED4">
      <w:pPr>
        <w:rPr>
          <w:rFonts w:ascii="Lucida Calligraphy" w:hAnsi="Lucida Calligraphy"/>
          <w:b/>
          <w:color w:val="297FD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D931E6D" w14:textId="77777777" w:rsidR="005A3ED4" w:rsidRPr="006A5539" w:rsidRDefault="005A3ED4" w:rsidP="005A3ED4">
      <w:pPr>
        <w:rPr>
          <w:rFonts w:ascii="Lucida Calligraphy" w:hAnsi="Lucida Calligraphy"/>
          <w:b/>
          <w:color w:val="5AA2AE" w:themeColor="accent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A5539">
        <w:rPr>
          <w:rFonts w:ascii="Lucida Calligraphy" w:hAnsi="Lucida Calligraphy"/>
          <w:b/>
          <w:color w:val="5AA2AE" w:themeColor="accent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¿Qué relación encuentra entre dignidad humana, reconocimiento y desigualdad?</w:t>
      </w:r>
    </w:p>
    <w:p w14:paraId="352EB5E2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La dignidad humana implica que todas las personas deben ser respetadas y tener la posibilidad de participar en las decisiones que afectan su vida. Cuando una persona o comunidad no es escuchada ni reconocida, aumenta la desigualdad porque tiene menos posibilidades de defender sus derechos y acceder a oportunidades.</w:t>
      </w:r>
    </w:p>
    <w:p w14:paraId="4D9CA5CC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1E3FD596" w14:textId="2088A6AD" w:rsidR="005A3ED4" w:rsidRPr="006A5539" w:rsidRDefault="005A3ED4" w:rsidP="005A3ED4">
      <w:pPr>
        <w:rPr>
          <w:rFonts w:ascii="Lucida Calligraphy" w:hAnsi="Lucida Calligraphy"/>
          <w:b/>
          <w:color w:val="5AA2AE" w:themeColor="accent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A5539">
        <w:rPr>
          <w:rFonts w:ascii="Lucida Calligraphy" w:hAnsi="Lucida Calligraphy"/>
          <w:b/>
          <w:color w:val="5AA2AE" w:themeColor="accent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6. Puente con la Ingeniería Civil: estudio de caso</w:t>
      </w:r>
    </w:p>
    <w:p w14:paraId="7F3F6123" w14:textId="356EF0B9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lastRenderedPageBreak/>
        <w:t>Caso</w:t>
      </w:r>
    </w:p>
    <w:p w14:paraId="3D7E6C7B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La guía plantea el caso de una obra vial que busca disminuir el tiempo de viaje entre dos municipios, pero para construirla se deben comprar predios rurales y modificar caminos utilizados por varias veredas.</w:t>
      </w:r>
    </w:p>
    <w:p w14:paraId="361492C3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4E4F01C7" w14:textId="48C39665" w:rsidR="005A3ED4" w:rsidRPr="006A5539" w:rsidRDefault="005A3ED4" w:rsidP="005A3ED4">
      <w:pPr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¿Quiénes se benefician de la obra?</w:t>
      </w:r>
    </w:p>
    <w:p w14:paraId="57864234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Se benefician principalmente las personas que utilizan la nueva vía para desplazarse entre los municipios, como habitantes, trabajadores, estudiantes y comerciantes. También pueden beneficiarse las comunidades que obtengan un mejor acceso al transporte, al comercio y a otros servicios.</w:t>
      </w:r>
    </w:p>
    <w:p w14:paraId="54A6B548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1A8576AE" w14:textId="34D746C3" w:rsidR="005A3ED4" w:rsidRPr="006A5539" w:rsidRDefault="005A3ED4" w:rsidP="005A3ED4">
      <w:pPr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¿Quiénes pueden resultar afectados?</w:t>
      </w:r>
    </w:p>
    <w:p w14:paraId="4E365C6F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Pueden resultar afectados los propietarios de los predios que deban ser adquiridos, los campesinos que utilizan los caminos existentes y las comunidades rurales que dependan de esas vías para transportar sus productos o desplazarse hacia otros lugares.</w:t>
      </w:r>
    </w:p>
    <w:p w14:paraId="1684E6F8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039D6701" w14:textId="412B47FE" w:rsidR="005A3ED4" w:rsidRPr="006A5539" w:rsidRDefault="005A3ED4" w:rsidP="005A3ED4">
      <w:pPr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¿Qué actores tienen mayor poder de decisión?</w:t>
      </w:r>
    </w:p>
    <w:p w14:paraId="1C714916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Tienen mayor poder de decisión las entidades públicas responsables del proyecto, las autoridades municipales y departamentales, las empresas encargadas de la obra y los profesionales que participan en su diseño y ejecución. Sin embargo, las comunidades también deben ser escuchadas porque son directamente afectadas.</w:t>
      </w:r>
    </w:p>
    <w:p w14:paraId="410D8D62" w14:textId="77777777" w:rsidR="005A3ED4" w:rsidRPr="006A5539" w:rsidRDefault="005A3ED4" w:rsidP="005A3ED4">
      <w:pPr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F5D1E0" w14:textId="45F93B19" w:rsidR="005A3ED4" w:rsidRPr="006A5539" w:rsidRDefault="005A3ED4" w:rsidP="005A3ED4">
      <w:pPr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¿Quiénes podrían convertirse en “los </w:t>
      </w:r>
      <w:proofErr w:type="spellStart"/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nadies</w:t>
      </w:r>
      <w:proofErr w:type="spellEnd"/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 del proyecto?</w:t>
      </w:r>
    </w:p>
    <w:p w14:paraId="4C6DD994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 xml:space="preserve">Podrían convertirse en “los </w:t>
      </w:r>
      <w:proofErr w:type="spellStart"/>
      <w:r w:rsidRPr="006A5539">
        <w:rPr>
          <w:rFonts w:ascii="Lucida Calligraphy" w:hAnsi="Lucida Calligraphy"/>
        </w:rPr>
        <w:t>nadies</w:t>
      </w:r>
      <w:proofErr w:type="spellEnd"/>
      <w:r w:rsidRPr="006A5539">
        <w:rPr>
          <w:rFonts w:ascii="Lucida Calligraphy" w:hAnsi="Lucida Calligraphy"/>
        </w:rPr>
        <w:t>” los campesinos, propietarios y habitantes de las veredas que sean afectados por la obra pero que no tengan suficiente participación en las decisiones. Si sus necesidades y opiniones son ignoradas, quedarían invisibilizados frente a los intereses del proyecto.</w:t>
      </w:r>
    </w:p>
    <w:p w14:paraId="2D40D1F8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2AC3E159" w14:textId="400B3B63" w:rsidR="005A3ED4" w:rsidRPr="006A5539" w:rsidRDefault="005A3ED4" w:rsidP="005A3ED4">
      <w:pPr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¿Qué decisiones debería tomar un ingeniero para evitar su </w:t>
      </w:r>
      <w:proofErr w:type="spellStart"/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invisibilización</w:t>
      </w:r>
      <w:proofErr w:type="spellEnd"/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2C069F9C" w14:textId="03871E59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El ingeniero debería identificar a las comunidades afectadas, escuchar sus necesidades, informar claramente sobre los impactos de la obra y buscar alternativas que reduzcan las afectaciones. También debe promover que las decisiones técnicas consideren aspectos sociales y ambientales, no solamente el costo y la eficiencia de la construcción.</w:t>
      </w:r>
    </w:p>
    <w:p w14:paraId="36C10611" w14:textId="77777777" w:rsidR="006A5539" w:rsidRPr="006A5539" w:rsidRDefault="006A5539" w:rsidP="005A3ED4">
      <w:pPr>
        <w:rPr>
          <w:rFonts w:ascii="Lucida Calligraphy" w:hAnsi="Lucida Calligraphy"/>
        </w:rPr>
      </w:pPr>
    </w:p>
    <w:p w14:paraId="1525F1D3" w14:textId="77777777" w:rsidR="005A3ED4" w:rsidRPr="006A5539" w:rsidRDefault="005A3ED4" w:rsidP="005A3ED4">
      <w:pPr>
        <w:rPr>
          <w:rFonts w:ascii="Lucida Calligraphy" w:hAnsi="Lucida Calligraphy"/>
          <w:color w:val="5AA2AE" w:themeColor="accent5"/>
          <w:sz w:val="36"/>
          <w:szCs w:val="36"/>
        </w:rPr>
      </w:pPr>
      <w:r w:rsidRPr="006A5539">
        <w:rPr>
          <w:rFonts w:ascii="Lucida Calligraphy" w:hAnsi="Lucida Calligraphy"/>
          <w:color w:val="5AA2AE" w:themeColor="accent5"/>
          <w:sz w:val="36"/>
          <w:szCs w:val="36"/>
        </w:rPr>
        <w:t>7. Conversatorio: ¿Una obra técnicamente correcta puede ser socialmente injusta?</w:t>
      </w:r>
    </w:p>
    <w:p w14:paraId="6BBAF06F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7DA6C8C8" w14:textId="77777777" w:rsidR="005A3ED4" w:rsidRPr="006A5539" w:rsidRDefault="005A3ED4" w:rsidP="005A3ED4">
      <w:pPr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Una obra puede ser técnicamente exitosa y socialmente problemática cuando…</w:t>
      </w:r>
    </w:p>
    <w:p w14:paraId="39B65FA4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lastRenderedPageBreak/>
        <w:t>Cuando cumple con los diseños, normas y objetivos técnicos, pero genera consecuencias negativas para las comunidades, como desplazamiento, pérdida de terrenos, dificultades para acceder a sus viviendas o afectación de sus actividades económicas. Por eso, una obra no debería evaluarse únicamente por su funcionamiento técnico.</w:t>
      </w:r>
    </w:p>
    <w:p w14:paraId="247FF30B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5B9BA604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Una comunidad queda invisibilizada en un proyecto cuando…</w:t>
      </w:r>
    </w:p>
    <w:p w14:paraId="1960150C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Cuando sus necesidades, opiniones y derechos no son tenidos en cuenta durante la planificación y ejecución de la obra. Esto puede ocurrir cuando las decisiones se toman únicamente desde las instituciones o empresas responsables, sin una participación adecuada de las personas que viven en el territorio.</w:t>
      </w:r>
    </w:p>
    <w:p w14:paraId="161421AA" w14:textId="77777777" w:rsidR="005A3ED4" w:rsidRPr="006A5539" w:rsidRDefault="005A3ED4" w:rsidP="005A3ED4">
      <w:pPr>
        <w:rPr>
          <w:rFonts w:ascii="Lucida Calligraphy" w:hAnsi="Lucida Calligraphy"/>
        </w:rPr>
      </w:pPr>
    </w:p>
    <w:p w14:paraId="1D5C21FE" w14:textId="77777777" w:rsidR="005A3ED4" w:rsidRPr="006A5539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  <w:color w:val="4A66AC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La responsabilidad social del ingeniero civil comienza cuando…</w:t>
      </w:r>
    </w:p>
    <w:p w14:paraId="03B8BE5B" w14:textId="1EA2788C" w:rsidR="005A3ED4" w:rsidRDefault="005A3ED4" w:rsidP="005A3ED4">
      <w:pPr>
        <w:rPr>
          <w:rFonts w:ascii="Lucida Calligraphy" w:hAnsi="Lucida Calligraphy"/>
        </w:rPr>
      </w:pPr>
      <w:r w:rsidRPr="006A5539">
        <w:rPr>
          <w:rFonts w:ascii="Lucida Calligraphy" w:hAnsi="Lucida Calligraphy"/>
        </w:rPr>
        <w:t>Comienza desde la etapa de planificación del proyecto, porque desde ese momento el ingeniero debe analizar no solo si una obra es técnicamente posible, sino también cómo afectará a las personas, al territorio y al ambiente. Su responsabilidad consiste en buscar soluciones seguras, eficientes y socialmente responsables.</w:t>
      </w:r>
    </w:p>
    <w:p w14:paraId="42B02287" w14:textId="77777777" w:rsidR="00C865BF" w:rsidRDefault="00C865BF" w:rsidP="005A3ED4">
      <w:pPr>
        <w:rPr>
          <w:rFonts w:ascii="Lucida Calligraphy" w:hAnsi="Lucida Calligraphy"/>
        </w:rPr>
      </w:pPr>
    </w:p>
    <w:p w14:paraId="13B35DA9" w14:textId="77777777" w:rsidR="00C865BF" w:rsidRDefault="00C865BF" w:rsidP="005A3ED4">
      <w:pPr>
        <w:rPr>
          <w:rFonts w:ascii="Lucida Calligraphy" w:hAnsi="Lucida Calligraphy"/>
        </w:rPr>
      </w:pPr>
    </w:p>
    <w:p w14:paraId="20ACBB81" w14:textId="69658E4B" w:rsidR="00C865BF" w:rsidRDefault="00C865BF" w:rsidP="005A3ED4">
      <w:pPr>
        <w:rPr>
          <w:rFonts w:ascii="Bauhaus 93" w:hAnsi="Bauhaus 93"/>
          <w:b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Bauhaus 93" w:hAnsi="Bauhaus 93"/>
          <w:b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B</w:t>
      </w:r>
      <w:r w:rsidRPr="00C865BF">
        <w:rPr>
          <w:rFonts w:ascii="Bauhaus 93" w:hAnsi="Bauhaus 93"/>
          <w:b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iografía</w:t>
      </w:r>
    </w:p>
    <w:p w14:paraId="0397705D" w14:textId="77777777" w:rsidR="00C865BF" w:rsidRPr="00C865BF" w:rsidRDefault="00C865BF" w:rsidP="00C865BF">
      <w:pPr>
        <w:rPr>
          <w:rFonts w:ascii="Lucida Calligraphy" w:hAnsi="Lucida Calligraphy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65BF">
        <w:rPr>
          <w:rFonts w:ascii="Lucida Calligraphy" w:hAnsi="Lucida Calligraphy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Eduardo Galeano</w:t>
      </w:r>
      <w:r w:rsidRPr="00C865BF">
        <w:rPr>
          <w:rFonts w:ascii="Lucida Calligraphy" w:hAnsi="Lucida Calligraphy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(1940–2015) fue un escritor y periodista uruguayo, reconocido por sus obras sobre la historia, la política y las desigualdades sociales de América Latina. Nació en </w:t>
      </w:r>
      <w:r w:rsidRPr="00C865BF">
        <w:rPr>
          <w:rFonts w:ascii="Lucida Calligraphy" w:hAnsi="Lucida Calligraphy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Montevideo, Uruguay</w:t>
      </w:r>
      <w:r w:rsidRPr="00C865BF">
        <w:rPr>
          <w:rFonts w:ascii="Lucida Calligraphy" w:hAnsi="Lucida Calligraphy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el 3 de septiembre de 1940. A lo largo de su vida trabajó como periodista y escribió numerosos libros, entre ellos </w:t>
      </w:r>
      <w:r w:rsidRPr="00C865BF">
        <w:rPr>
          <w:rFonts w:ascii="Lucida Calligraphy" w:hAnsi="Lucida Calligraphy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 venas abiertas de América Latina</w:t>
      </w:r>
      <w:r w:rsidRPr="00C865BF">
        <w:rPr>
          <w:rFonts w:ascii="Lucida Calligraphy" w:hAnsi="Lucida Calligraphy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una de sus obras más conocidas.</w:t>
      </w:r>
    </w:p>
    <w:p w14:paraId="63BE57E8" w14:textId="77777777" w:rsidR="00C865BF" w:rsidRPr="00C865BF" w:rsidRDefault="00C865BF" w:rsidP="00C865BF">
      <w:pPr>
        <w:rPr>
          <w:rFonts w:ascii="Lucida Calligraphy" w:hAnsi="Lucida Calligraphy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65BF">
        <w:rPr>
          <w:rFonts w:ascii="Lucida Calligraphy" w:hAnsi="Lucida Calligraphy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 estilo combinó la literatura, el periodismo y la reflexión social, utilizando relatos breves para hablar sobre la realidad de los pueblos latinoamericanos. También escribió </w:t>
      </w:r>
      <w:r w:rsidRPr="00C865BF">
        <w:rPr>
          <w:rFonts w:ascii="Lucida Calligraphy" w:hAnsi="Lucida Calligraphy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Memoria del fuego</w:t>
      </w:r>
      <w:r w:rsidRPr="00C865BF">
        <w:rPr>
          <w:rFonts w:ascii="Lucida Calligraphy" w:hAnsi="Lucida Calligraphy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r w:rsidRPr="00C865BF">
        <w:rPr>
          <w:rFonts w:ascii="Lucida Calligraphy" w:hAnsi="Lucida Calligraphy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libro de los abrazos</w:t>
      </w:r>
      <w:r w:rsidRPr="00C865BF">
        <w:rPr>
          <w:rFonts w:ascii="Lucida Calligraphy" w:hAnsi="Lucida Calligraphy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Falleció en Montevideo el </w:t>
      </w:r>
      <w:r w:rsidRPr="00C865BF">
        <w:rPr>
          <w:rFonts w:ascii="Lucida Calligraphy" w:hAnsi="Lucida Calligraphy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 de abril de 2015</w:t>
      </w:r>
      <w:r w:rsidRPr="00C865BF">
        <w:rPr>
          <w:rFonts w:ascii="Lucida Calligraphy" w:hAnsi="Lucida Calligraphy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 los 74 años.</w:t>
      </w:r>
    </w:p>
    <w:p w14:paraId="36424ED5" w14:textId="24FD87EE" w:rsidR="00C865BF" w:rsidRPr="00C865BF" w:rsidRDefault="00C865BF" w:rsidP="005A3ED4">
      <w:pPr>
        <w:rPr>
          <w:rFonts w:ascii="Bauhaus 93" w:hAnsi="Bauhaus 93"/>
          <w:b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Bauhaus 93" w:hAnsi="Bauhaus 93"/>
          <w:b/>
          <w:noProof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65419D55" wp14:editId="31C9A577">
            <wp:extent cx="8817429" cy="5636135"/>
            <wp:effectExtent l="0" t="0" r="3175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6426" cy="5667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CB228" w14:textId="77777777" w:rsidR="005A3ED4" w:rsidRDefault="005A3ED4" w:rsidP="005A3ED4"/>
    <w:p w14:paraId="22D8123B" w14:textId="05EA37B7" w:rsidR="005A3ED4" w:rsidRPr="006A5539" w:rsidRDefault="005A3ED4" w:rsidP="005A3ED4">
      <w:pPr>
        <w:rPr>
          <w:b/>
          <w:color w:val="C0D7E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A5539">
        <w:rPr>
          <w:b/>
          <w:color w:val="C0D7E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cuartilla</w:t>
      </w:r>
    </w:p>
    <w:p w14:paraId="564019A1" w14:textId="77777777" w:rsidR="005A3ED4" w:rsidRDefault="005A3ED4" w:rsidP="005A3ED4"/>
    <w:p w14:paraId="7424182A" w14:textId="77777777" w:rsidR="005A3ED4" w:rsidRPr="006A5539" w:rsidRDefault="005A3ED4" w:rsidP="006A5539">
      <w:pPr>
        <w:spacing w:line="480" w:lineRule="auto"/>
        <w:rPr>
          <w:rFonts w:ascii="Times New Roman" w:hAnsi="Times New Roman" w:cs="Times New Roman"/>
        </w:rPr>
      </w:pPr>
      <w:r w:rsidRPr="006A5539">
        <w:rPr>
          <w:rFonts w:ascii="Times New Roman" w:hAnsi="Times New Roman" w:cs="Times New Roman"/>
        </w:rPr>
        <w:t xml:space="preserve">Los </w:t>
      </w:r>
      <w:proofErr w:type="spellStart"/>
      <w:r w:rsidRPr="006A5539">
        <w:rPr>
          <w:rFonts w:ascii="Times New Roman" w:hAnsi="Times New Roman" w:cs="Times New Roman"/>
        </w:rPr>
        <w:t>nadies</w:t>
      </w:r>
      <w:proofErr w:type="spellEnd"/>
      <w:r w:rsidRPr="006A5539">
        <w:rPr>
          <w:rFonts w:ascii="Times New Roman" w:hAnsi="Times New Roman" w:cs="Times New Roman"/>
        </w:rPr>
        <w:t xml:space="preserve"> de la infraestructura: una mirada sociológica desde la Ingeniería Civil</w:t>
      </w:r>
    </w:p>
    <w:p w14:paraId="27C00BEE" w14:textId="77777777" w:rsidR="005A3ED4" w:rsidRPr="006A5539" w:rsidRDefault="005A3ED4" w:rsidP="006A5539">
      <w:pPr>
        <w:spacing w:line="480" w:lineRule="auto"/>
        <w:rPr>
          <w:rFonts w:ascii="Times New Roman" w:hAnsi="Times New Roman" w:cs="Times New Roman"/>
        </w:rPr>
      </w:pPr>
    </w:p>
    <w:p w14:paraId="0D9668EE" w14:textId="77777777" w:rsidR="005A3ED4" w:rsidRPr="006A5539" w:rsidRDefault="005A3ED4" w:rsidP="006A5539">
      <w:pPr>
        <w:spacing w:line="480" w:lineRule="auto"/>
        <w:rPr>
          <w:rFonts w:ascii="Times New Roman" w:hAnsi="Times New Roman" w:cs="Times New Roman"/>
        </w:rPr>
      </w:pPr>
      <w:r w:rsidRPr="006A5539">
        <w:rPr>
          <w:rFonts w:ascii="Times New Roman" w:hAnsi="Times New Roman" w:cs="Times New Roman"/>
        </w:rPr>
        <w:t xml:space="preserve">La expresión “los </w:t>
      </w:r>
      <w:proofErr w:type="spellStart"/>
      <w:r w:rsidRPr="006A5539">
        <w:rPr>
          <w:rFonts w:ascii="Times New Roman" w:hAnsi="Times New Roman" w:cs="Times New Roman"/>
        </w:rPr>
        <w:t>nadies</w:t>
      </w:r>
      <w:proofErr w:type="spellEnd"/>
      <w:r w:rsidRPr="006A5539">
        <w:rPr>
          <w:rFonts w:ascii="Times New Roman" w:hAnsi="Times New Roman" w:cs="Times New Roman"/>
        </w:rPr>
        <w:t>”, planteada por Eduardo Galeano, representa a aquellas personas y comunidades que son ignoradas o que reciben poco reconocimiento dentro de la sociedad. No significa que estas personas no tengan valor, sino que muchas veces son tratadas como si su opinión, sus necesidades y sus derechos fueran menos importantes. Esta situación se puede relacionar directamente con los proyectos de infraestructura, especialmente cuando las decisiones sobre una obra se toman sin tener suficientemente en cuenta a las comunidades que habitan el territorio.</w:t>
      </w:r>
    </w:p>
    <w:p w14:paraId="5E44202A" w14:textId="77777777" w:rsidR="005A3ED4" w:rsidRPr="006A5539" w:rsidRDefault="005A3ED4" w:rsidP="006A5539">
      <w:pPr>
        <w:spacing w:line="480" w:lineRule="auto"/>
        <w:rPr>
          <w:rFonts w:ascii="Times New Roman" w:hAnsi="Times New Roman" w:cs="Times New Roman"/>
        </w:rPr>
      </w:pPr>
    </w:p>
    <w:p w14:paraId="7692E3D0" w14:textId="77777777" w:rsidR="005A3ED4" w:rsidRPr="006A5539" w:rsidRDefault="005A3ED4" w:rsidP="006A5539">
      <w:pPr>
        <w:spacing w:line="480" w:lineRule="auto"/>
        <w:rPr>
          <w:rFonts w:ascii="Times New Roman" w:hAnsi="Times New Roman" w:cs="Times New Roman"/>
        </w:rPr>
      </w:pPr>
      <w:r w:rsidRPr="006A5539">
        <w:rPr>
          <w:rFonts w:ascii="Times New Roman" w:hAnsi="Times New Roman" w:cs="Times New Roman"/>
        </w:rPr>
        <w:t xml:space="preserve">La desigualdad social influye en la manera como las personas pueden participar y beneficiarse de un proyecto. Una comunidad con pocos recursos puede tener menos posibilidades de defender sus intereses frente a una empresa o una institución con mayor poder de decisión. Además, el territorio no es solamente un espacio donde se construyen carreteras, puentes o edificios; también es el lugar donde las personas viven, </w:t>
      </w:r>
      <w:r w:rsidRPr="006A5539">
        <w:rPr>
          <w:rFonts w:ascii="Times New Roman" w:hAnsi="Times New Roman" w:cs="Times New Roman"/>
        </w:rPr>
        <w:lastRenderedPageBreak/>
        <w:t>trabajan, desarrollan sus actividades económicas y mantienen relaciones sociales y culturales. Por esta razón, una obra puede generar beneficios para muchas personas, pero al mismo tiempo afectar negativamente a quienes viven directamente en la zona intervenida.</w:t>
      </w:r>
    </w:p>
    <w:p w14:paraId="7C3AACBA" w14:textId="77777777" w:rsidR="005A3ED4" w:rsidRPr="006A5539" w:rsidRDefault="005A3ED4" w:rsidP="006A5539">
      <w:pPr>
        <w:spacing w:line="480" w:lineRule="auto"/>
        <w:rPr>
          <w:rFonts w:ascii="Times New Roman" w:hAnsi="Times New Roman" w:cs="Times New Roman"/>
        </w:rPr>
      </w:pPr>
    </w:p>
    <w:p w14:paraId="720159AC" w14:textId="77777777" w:rsidR="005A3ED4" w:rsidRPr="006A5539" w:rsidRDefault="005A3ED4" w:rsidP="006A5539">
      <w:pPr>
        <w:spacing w:line="480" w:lineRule="auto"/>
        <w:rPr>
          <w:rFonts w:ascii="Times New Roman" w:hAnsi="Times New Roman" w:cs="Times New Roman"/>
        </w:rPr>
      </w:pPr>
      <w:r w:rsidRPr="006A5539">
        <w:rPr>
          <w:rFonts w:ascii="Times New Roman" w:hAnsi="Times New Roman" w:cs="Times New Roman"/>
        </w:rPr>
        <w:t>En este contexto aparece la importancia de la justicia territorial, que busca que los beneficios y las cargas de un proyecto sean distribuidos de manera equitativa. Por ejemplo, si la construcción de una carretera mejora el transporte entre dos municipios, pero afecta los terrenos y las actividades de varias familias campesinas, es necesario buscar soluciones que reduzcan esas afectaciones y garantizar que las personas involucradas sean escuchadas.</w:t>
      </w:r>
    </w:p>
    <w:p w14:paraId="38DA104C" w14:textId="77777777" w:rsidR="005A3ED4" w:rsidRPr="006A5539" w:rsidRDefault="005A3ED4" w:rsidP="006A5539">
      <w:pPr>
        <w:spacing w:line="480" w:lineRule="auto"/>
        <w:rPr>
          <w:rFonts w:ascii="Times New Roman" w:hAnsi="Times New Roman" w:cs="Times New Roman"/>
        </w:rPr>
      </w:pPr>
    </w:p>
    <w:p w14:paraId="296977D5" w14:textId="20B01458" w:rsidR="005A3ED4" w:rsidRPr="006A5539" w:rsidRDefault="005A3ED4" w:rsidP="006A5539">
      <w:pPr>
        <w:spacing w:line="480" w:lineRule="auto"/>
        <w:rPr>
          <w:rFonts w:ascii="Times New Roman" w:hAnsi="Times New Roman" w:cs="Times New Roman"/>
        </w:rPr>
      </w:pPr>
      <w:r w:rsidRPr="006A5539">
        <w:rPr>
          <w:rFonts w:ascii="Times New Roman" w:hAnsi="Times New Roman" w:cs="Times New Roman"/>
        </w:rPr>
        <w:t xml:space="preserve">El ingeniero civil tiene una responsabilidad que va más allá de diseñar y construir obras. Debe analizar los impactos sociales y ambientales de sus decisiones, escuchar a las comunidades y buscar alternativas que permitan desarrollar proyectos técnicamente adecuados sin ignorar los derechos de las personas. De esta manera, la Ingeniería Civil puede contribuir al desarrollo sin convertir a las comunidades afectadas en “los </w:t>
      </w:r>
      <w:proofErr w:type="spellStart"/>
      <w:r w:rsidRPr="006A5539">
        <w:rPr>
          <w:rFonts w:ascii="Times New Roman" w:hAnsi="Times New Roman" w:cs="Times New Roman"/>
        </w:rPr>
        <w:t>nadies</w:t>
      </w:r>
      <w:proofErr w:type="spellEnd"/>
      <w:r w:rsidRPr="006A5539">
        <w:rPr>
          <w:rFonts w:ascii="Times New Roman" w:hAnsi="Times New Roman" w:cs="Times New Roman"/>
        </w:rPr>
        <w:t>” de la infraestructura.</w:t>
      </w:r>
    </w:p>
    <w:sectPr w:rsidR="005A3ED4" w:rsidRPr="006A5539" w:rsidSect="005A3ED4"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D4"/>
    <w:rsid w:val="00336AC5"/>
    <w:rsid w:val="005A3ED4"/>
    <w:rsid w:val="006A5539"/>
    <w:rsid w:val="00731BCC"/>
    <w:rsid w:val="00C8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4DE0A"/>
  <w15:chartTrackingRefBased/>
  <w15:docId w15:val="{BA744D17-2B59-4641-AB06-EDBEFCB9D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ED4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ED4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ED4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3ED4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ED4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ED4"/>
    <w:rPr>
      <w:rFonts w:eastAsiaTheme="majorEastAsia" w:cstheme="majorBidi"/>
      <w:i/>
      <w:iCs/>
      <w:color w:val="374C8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ED4"/>
    <w:rPr>
      <w:rFonts w:eastAsiaTheme="majorEastAsia" w:cstheme="majorBidi"/>
      <w:color w:val="374C8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ED4"/>
    <w:rPr>
      <w:i/>
      <w:iCs/>
      <w:color w:val="374C8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ED4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ED4"/>
    <w:rPr>
      <w:i/>
      <w:iCs/>
      <w:color w:val="374C80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ED4"/>
    <w:rPr>
      <w:b/>
      <w:bCs/>
      <w:smallCaps/>
      <w:color w:val="374C8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1283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Tatiana García Rojas</dc:creator>
  <cp:keywords/>
  <dc:description/>
  <cp:lastModifiedBy>Karen Tatiana García Rojas</cp:lastModifiedBy>
  <cp:revision>2</cp:revision>
  <dcterms:created xsi:type="dcterms:W3CDTF">2026-10-07T02:33:00Z</dcterms:created>
  <dcterms:modified xsi:type="dcterms:W3CDTF">2026-10-07T12:45:00Z</dcterms:modified>
</cp:coreProperties>
</file>