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82CC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1495D6C5" wp14:editId="535CF6F7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F8FB2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</w:p>
    <w:p w14:paraId="4138735C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</w:p>
    <w:p w14:paraId="2DAE662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16914521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E15B27E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016D6BC3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DCBBF1A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6C6F292D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7F8B9BC1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0CD1EAE7" w14:textId="2FB5A34C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t>LA DESCOLONIZACIÓN DE LA SOCIOLOGÍA</w:t>
      </w:r>
    </w:p>
    <w:p w14:paraId="6C2D4A06" w14:textId="6646787E" w:rsidR="0098483C" w:rsidRDefault="0098483C" w:rsidP="0098483C">
      <w:pPr>
        <w:rPr>
          <w:rFonts w:eastAsia="Times New Roman" w:cs="Times New Roman"/>
          <w:szCs w:val="24"/>
        </w:rPr>
      </w:pPr>
    </w:p>
    <w:p w14:paraId="38896A77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207DCB88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14F5E3EB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4CFA4152" w14:textId="7A42583D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E400941" w14:textId="59AFEE6F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4D5B00C6" w14:textId="37398DB6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35FE5A88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37A8C2F4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604BCE26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57307AE5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79E77D07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40B46D9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64DCA04E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EFEAC7F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0B2C6E04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428535E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0B714CA4" w14:textId="26A7CE13" w:rsidR="0098483C" w:rsidRPr="00C20A2B" w:rsidRDefault="0098483C" w:rsidP="0098483C">
      <w:pPr>
        <w:jc w:val="center"/>
      </w:pPr>
      <w:r>
        <w:t xml:space="preserve">Fecha: </w:t>
      </w:r>
      <w:r>
        <w:t>05</w:t>
      </w:r>
      <w:r>
        <w:t>/</w:t>
      </w:r>
      <w:r>
        <w:t>10</w:t>
      </w:r>
      <w:r>
        <w:t>/2025</w:t>
      </w:r>
    </w:p>
    <w:p w14:paraId="3475D9DF" w14:textId="3BEC7B48" w:rsidR="00334769" w:rsidRDefault="00FB593D">
      <w:pPr>
        <w:rPr>
          <w:rStyle w:val="Textoennegrita"/>
        </w:rPr>
      </w:pPr>
      <w:r>
        <w:rPr>
          <w:rStyle w:val="Textoennegrita"/>
        </w:rPr>
        <w:lastRenderedPageBreak/>
        <w:t>Glosario</w:t>
      </w:r>
    </w:p>
    <w:p w14:paraId="20824FE2" w14:textId="4F35CA65" w:rsidR="00FB593D" w:rsidRDefault="00FB593D">
      <w:r w:rsidRPr="00FB593D">
        <w:rPr>
          <w:b/>
          <w:bCs/>
        </w:rPr>
        <w:t>Descolonización:</w:t>
      </w:r>
      <w:r>
        <w:t xml:space="preserve"> </w:t>
      </w:r>
      <w:r>
        <w:t>Proceso de liberar el conocimiento y las prácticas académicas del dominio cultural europeo o colonial.</w:t>
      </w:r>
    </w:p>
    <w:p w14:paraId="5EFBE28E" w14:textId="755AA459" w:rsidR="00FB593D" w:rsidRDefault="00FB593D">
      <w:r w:rsidRPr="00FB593D">
        <w:rPr>
          <w:b/>
          <w:bCs/>
        </w:rPr>
        <w:t>Epistemología</w:t>
      </w:r>
      <w:r>
        <w:t xml:space="preserve">: </w:t>
      </w:r>
      <w:r>
        <w:t>Estudio del conocimiento y cómo se construye.</w:t>
      </w:r>
    </w:p>
    <w:p w14:paraId="315FCDC3" w14:textId="1BF92E9F" w:rsidR="00FB593D" w:rsidRDefault="00FB593D">
      <w:r w:rsidRPr="00FB593D">
        <w:rPr>
          <w:b/>
          <w:bCs/>
        </w:rPr>
        <w:t>Doble</w:t>
      </w:r>
      <w:r>
        <w:t xml:space="preserve"> </w:t>
      </w:r>
      <w:r w:rsidRPr="00FB593D">
        <w:rPr>
          <w:b/>
          <w:bCs/>
        </w:rPr>
        <w:t>contextualización</w:t>
      </w:r>
      <w:r>
        <w:t xml:space="preserve">: </w:t>
      </w:r>
      <w:r>
        <w:t>Analizar las teorías en su contexto histórico y compararlas con otras visiones culturales.</w:t>
      </w:r>
    </w:p>
    <w:p w14:paraId="417E4029" w14:textId="3110A3A5" w:rsidR="00FB593D" w:rsidRDefault="00FB593D">
      <w:r w:rsidRPr="00FB593D">
        <w:rPr>
          <w:b/>
          <w:bCs/>
        </w:rPr>
        <w:t>Autocrítica</w:t>
      </w:r>
      <w:r>
        <w:t xml:space="preserve">: </w:t>
      </w:r>
      <w:r>
        <w:t>Reflexión sobre los propios errores, sesgos o limitaciones al enseñar o investigar.</w:t>
      </w:r>
    </w:p>
    <w:p w14:paraId="6662B520" w14:textId="32A730CB" w:rsidR="00FB593D" w:rsidRDefault="00FB593D">
      <w:r w:rsidRPr="00FB593D">
        <w:rPr>
          <w:b/>
          <w:bCs/>
        </w:rPr>
        <w:t>Heterónomo</w:t>
      </w:r>
      <w:r>
        <w:t xml:space="preserve">: </w:t>
      </w:r>
      <w:r>
        <w:t>Algo que depende de reglas impuestas externamente y no de decisiones propias.</w:t>
      </w:r>
    </w:p>
    <w:p w14:paraId="53079ECE" w14:textId="25C0FC87" w:rsidR="00FB593D" w:rsidRDefault="00FB593D">
      <w:r w:rsidRPr="00FB593D">
        <w:rPr>
          <w:b/>
          <w:bCs/>
        </w:rPr>
        <w:t>Decolonial</w:t>
      </w:r>
      <w:r>
        <w:t xml:space="preserve">: </w:t>
      </w:r>
      <w:r>
        <w:t>Perspectiva que busca reconocer y valorar los saberes locales y no occidentales.</w:t>
      </w:r>
      <w:r>
        <w:t xml:space="preserve"> </w:t>
      </w:r>
    </w:p>
    <w:p w14:paraId="792B10CC" w14:textId="77777777" w:rsidR="00FB593D" w:rsidRPr="00FB593D" w:rsidRDefault="00FB593D" w:rsidP="00FB593D">
      <w:r w:rsidRPr="00FB593D">
        <w:rPr>
          <w:b/>
          <w:bCs/>
        </w:rPr>
        <w:t>1. ¿Cómo puede enseñarse una disciplina tan colonial como la sociología en un contexto extraeuropeo sin perpetuar la dominación cultural y epistemológica?</w:t>
      </w:r>
      <w:r w:rsidRPr="00FB593D">
        <w:br/>
        <w:t>Se puede enseñar desde una perspectiva crítica, reconociendo los orígenes coloniales de la disciplina y promoviendo el diálogo con saberes locales, indígenas y latinoamericanos. El objetivo es reinterpretar las teorías desde la realidad del contexto propio, evitando imponer visiones externas.</w:t>
      </w:r>
    </w:p>
    <w:p w14:paraId="043047DE" w14:textId="77777777" w:rsidR="00FB593D" w:rsidRPr="00FB593D" w:rsidRDefault="00FB593D" w:rsidP="00FB593D">
      <w:r w:rsidRPr="00FB593D">
        <w:rPr>
          <w:b/>
          <w:bCs/>
        </w:rPr>
        <w:t>2. ¿Qué principios y estrategias pueden guiar la descolonización de la sociología y hacerla más inclusiva y relevante para los contextos locales?</w:t>
      </w:r>
      <w:r w:rsidRPr="00FB593D">
        <w:br/>
        <w:t>Los principios son la doble contextualización, la comparación y la autocrítica. Las estrategias incluyen fomentar la participación de estudiantes y comunidades, integrar conocimientos ancestrales y aplicar la sociología a problemas locales.</w:t>
      </w:r>
    </w:p>
    <w:p w14:paraId="4B41B689" w14:textId="74B4DF24" w:rsidR="00FB593D" w:rsidRDefault="00FB593D" w:rsidP="00FB593D">
      <w:r w:rsidRPr="00FB593D">
        <w:rPr>
          <w:b/>
          <w:bCs/>
        </w:rPr>
        <w:t>3. ¿Qué condiciones institucionales y estructurales son necesarias para implementar una enseñanza de la sociología que sea decolonial y crítica?</w:t>
      </w:r>
      <w:r w:rsidRPr="00FB593D">
        <w:br/>
        <w:t>Se requiere autonomía académica, democratización universitaria, libertad de investigación, y el apoyo estatal e institucional para que docentes y estudiantes innoven sin presiones coloniales o eurocéntricas.</w:t>
      </w:r>
    </w:p>
    <w:p w14:paraId="59E16548" w14:textId="36F76914" w:rsidR="0098483C" w:rsidRDefault="0098483C" w:rsidP="00FB593D"/>
    <w:p w14:paraId="4C86E9A6" w14:textId="052E10D0" w:rsidR="0098483C" w:rsidRPr="00FB593D" w:rsidRDefault="0098483C" w:rsidP="00FB593D">
      <w:r>
        <w:rPr>
          <w:noProof/>
        </w:rPr>
        <w:lastRenderedPageBreak/>
        <w:drawing>
          <wp:inline distT="0" distB="0" distL="0" distR="0" wp14:anchorId="7B34C2C5" wp14:editId="383D42E8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8F1F" w14:textId="7F138E6C" w:rsidR="00FB593D" w:rsidRDefault="00FB593D"/>
    <w:p w14:paraId="2C4BB04F" w14:textId="77777777" w:rsidR="00FB593D" w:rsidRDefault="00FB593D"/>
    <w:sectPr w:rsidR="00FB59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3D"/>
    <w:rsid w:val="00334769"/>
    <w:rsid w:val="0098483C"/>
    <w:rsid w:val="00FB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41F9"/>
  <w15:chartTrackingRefBased/>
  <w15:docId w15:val="{AD835448-3172-4A28-BBCD-607E8576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B5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6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1</cp:revision>
  <dcterms:created xsi:type="dcterms:W3CDTF">2025-10-06T04:00:00Z</dcterms:created>
  <dcterms:modified xsi:type="dcterms:W3CDTF">2025-10-06T04:24:00Z</dcterms:modified>
</cp:coreProperties>
</file>