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282C" w14:textId="77777777" w:rsidR="000A7B31" w:rsidRDefault="000A7B31" w:rsidP="000A7B31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569B63FE" wp14:editId="2257EF33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D8E12C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07432FE1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37906FFA" w14:textId="77777777" w:rsidR="000A7B31" w:rsidRDefault="000A7B31" w:rsidP="000A7B31">
      <w:pPr>
        <w:jc w:val="center"/>
        <w:rPr>
          <w:b/>
          <w:bCs/>
        </w:rPr>
      </w:pPr>
    </w:p>
    <w:p w14:paraId="3F13A27E" w14:textId="5D8CCB70" w:rsidR="000A7B31" w:rsidRDefault="00DD645F" w:rsidP="00DD645F">
      <w:pPr>
        <w:jc w:val="center"/>
        <w:rPr>
          <w:rFonts w:eastAsia="Times New Roman" w:cs="Times New Roman"/>
          <w:szCs w:val="24"/>
        </w:rPr>
      </w:pPr>
      <w:r w:rsidRPr="00DD645F">
        <w:rPr>
          <w:b/>
          <w:bCs/>
        </w:rPr>
        <w:t>LA OBSERVACIÓN PARTICIPANTE: UNA HERRAMIENTA VALIOSA PERO COMPLEJA</w:t>
      </w:r>
    </w:p>
    <w:p w14:paraId="17BEC8B0" w14:textId="77777777" w:rsidR="000A7B31" w:rsidRPr="002A5799" w:rsidRDefault="000A7B31" w:rsidP="00DD645F">
      <w:pPr>
        <w:jc w:val="center"/>
        <w:rPr>
          <w:rFonts w:eastAsia="Times New Roman" w:cs="Times New Roman"/>
          <w:szCs w:val="24"/>
        </w:rPr>
      </w:pPr>
    </w:p>
    <w:p w14:paraId="6F4D89C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AB4E2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2E1936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AUTOR(ES)</w:t>
      </w:r>
    </w:p>
    <w:p w14:paraId="42E14FA1" w14:textId="77777777" w:rsidR="000A7B31" w:rsidRPr="002A5799" w:rsidRDefault="000A7B31" w:rsidP="000A7B31">
      <w:pPr>
        <w:jc w:val="center"/>
      </w:pPr>
      <w:r w:rsidRPr="002A5799">
        <w:t>STEVEN MAURICIO CARDENAS CAPERA</w:t>
      </w:r>
    </w:p>
    <w:p w14:paraId="40A77823" w14:textId="45A75A57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4041A24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B89C2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4C2C70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61518041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DOCENTE(S) ASESOR(ES)</w:t>
      </w:r>
    </w:p>
    <w:p w14:paraId="08E47989" w14:textId="552CAC5A" w:rsidR="000A7B31" w:rsidRDefault="000A7B31" w:rsidP="000A7B3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CB52F49" w14:textId="4DE3EBBF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3BD7CB57" w14:textId="60A090FC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AE6FF39" w14:textId="1DE8F5D0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D2AFFE3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14B2AD7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BB745C9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0FCF508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50F28B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INSTITUTO TOLIMENSE DE FORMACIÓN TECNICA PROFESIONAL ITFIP</w:t>
      </w:r>
    </w:p>
    <w:p w14:paraId="0375B90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FACULTAD DE INGENIERIA Y CIENCIAS AGROINDUSTRIALES</w:t>
      </w:r>
    </w:p>
    <w:p w14:paraId="5647349A" w14:textId="77777777" w:rsidR="000A7B31" w:rsidRPr="00C6728F" w:rsidRDefault="000A7B31" w:rsidP="000A7B31">
      <w:pPr>
        <w:jc w:val="center"/>
        <w:rPr>
          <w:rFonts w:eastAsia="Times New Roman" w:cs="Times New Roman"/>
          <w:szCs w:val="24"/>
          <w:lang w:val="es-ES"/>
        </w:rPr>
      </w:pPr>
      <w:r w:rsidRPr="00C6728F">
        <w:rPr>
          <w:rFonts w:eastAsia="Times New Roman" w:cs="Times New Roman"/>
          <w:szCs w:val="24"/>
          <w:lang w:val="es-ES"/>
        </w:rPr>
        <w:t>TECNOLOGIA EN GESTION INFORMATICA</w:t>
      </w:r>
    </w:p>
    <w:p w14:paraId="04B9DE9A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ESPINAL – TOLIMA</w:t>
      </w:r>
    </w:p>
    <w:p w14:paraId="0C324AFB" w14:textId="7D656E7C" w:rsidR="000A7B31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2025</w:t>
      </w:r>
    </w:p>
    <w:p w14:paraId="374C9358" w14:textId="77777777" w:rsidR="00DD645F" w:rsidRPr="000A7B31" w:rsidRDefault="00DD645F" w:rsidP="000A7B31">
      <w:pPr>
        <w:jc w:val="center"/>
        <w:rPr>
          <w:rFonts w:eastAsia="Times New Roman" w:cs="Times New Roman"/>
          <w:szCs w:val="24"/>
        </w:rPr>
      </w:pPr>
    </w:p>
    <w:p w14:paraId="5D669CAA" w14:textId="4EA986B3" w:rsidR="00334769" w:rsidRPr="003E2C04" w:rsidRDefault="003E2C04" w:rsidP="003E2C04">
      <w:pPr>
        <w:jc w:val="center"/>
        <w:rPr>
          <w:sz w:val="20"/>
          <w:szCs w:val="20"/>
        </w:rPr>
      </w:pPr>
      <w:r w:rsidRPr="003E2C04">
        <w:rPr>
          <w:b/>
          <w:bCs/>
          <w:sz w:val="20"/>
          <w:szCs w:val="20"/>
        </w:rPr>
        <w:lastRenderedPageBreak/>
        <w:t>LA OBSERVACIÓN PARTICIPANTE: UNA HERRAMIENTA VALIOSA PERO COMPLEJA</w:t>
      </w:r>
    </w:p>
    <w:p w14:paraId="68343B1C" w14:textId="661D6B55" w:rsidR="004007CA" w:rsidRDefault="004007CA">
      <w:r w:rsidRPr="004007CA">
        <w:t>Resumen</w:t>
      </w:r>
    </w:p>
    <w:p w14:paraId="7B53B6AC" w14:textId="77777777" w:rsidR="00DD645F" w:rsidRPr="00DD645F" w:rsidRDefault="00DD645F" w:rsidP="00DD645F">
      <w:r w:rsidRPr="00DD645F">
        <w:t>La observación participante es una técnica de investigación cualitativa que implica la inmersión del investigador en la vida diaria de los sujetos para recoger datos profundos. Trae beneficios (acceso a experiencias reales, comprensión contextual) pero también riesgos y retos (influencia del investigador, pérdida de neutralidad, necesidad de reflexividad).</w:t>
      </w:r>
    </w:p>
    <w:p w14:paraId="5593DF84" w14:textId="77777777" w:rsidR="00DD645F" w:rsidRPr="00DD645F" w:rsidRDefault="00DD645F" w:rsidP="00DD645F">
      <w:pPr>
        <w:rPr>
          <w:b/>
          <w:bCs/>
        </w:rPr>
      </w:pPr>
      <w:r w:rsidRPr="00DD645F">
        <w:rPr>
          <w:b/>
          <w:bCs/>
        </w:rPr>
        <w:t>Glosario (términos clave)</w:t>
      </w:r>
    </w:p>
    <w:p w14:paraId="24F2AEAF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Observación participante:</w:t>
      </w:r>
      <w:r w:rsidRPr="00DD645F">
        <w:t xml:space="preserve"> Técnica cualitativa donde el investigador participa en la comunidad estudiada para observar prácticas, significados y relaciones.</w:t>
      </w:r>
    </w:p>
    <w:p w14:paraId="0D24405A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Investigación cualitativa:</w:t>
      </w:r>
      <w:r w:rsidRPr="00DD645F">
        <w:t xml:space="preserve"> Enfoque que busca entender fenómenos desde perspectivas subjetivas, usando métodos no numéricos.</w:t>
      </w:r>
    </w:p>
    <w:p w14:paraId="42C568D4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Reflexividad:</w:t>
      </w:r>
      <w:r w:rsidRPr="00DD645F">
        <w:t xml:space="preserve"> Capacidad del investigador de reconocer sus propios sesgos y el impacto de su presencia en la investigación; meta-conciencia sobre la relación sujeto-investigador.</w:t>
      </w:r>
    </w:p>
    <w:p w14:paraId="2A536655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Sesgos / prejuicios:</w:t>
      </w:r>
      <w:r w:rsidRPr="00DD645F">
        <w:t xml:space="preserve"> Tendencias o ideas previas que pueden distorsionar la interpretación de los hechos.</w:t>
      </w:r>
    </w:p>
    <w:p w14:paraId="5C899222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Etnografía:</w:t>
      </w:r>
      <w:r w:rsidRPr="00DD645F">
        <w:t xml:space="preserve"> Método/resultado que produce descripciones densas de la vida social y cultural.</w:t>
      </w:r>
    </w:p>
    <w:p w14:paraId="24B81897" w14:textId="77777777" w:rsidR="00DD645F" w:rsidRPr="00DD645F" w:rsidRDefault="00DD645F" w:rsidP="00DD645F">
      <w:pPr>
        <w:numPr>
          <w:ilvl w:val="0"/>
          <w:numId w:val="1"/>
        </w:numPr>
      </w:pPr>
      <w:r w:rsidRPr="00DD645F">
        <w:rPr>
          <w:b/>
          <w:bCs/>
        </w:rPr>
        <w:t>Comprensión profunda:</w:t>
      </w:r>
      <w:r w:rsidRPr="00DD645F">
        <w:t xml:space="preserve"> Interpretación rica y contextualizada de significados y prácticas sociales.</w:t>
      </w:r>
    </w:p>
    <w:p w14:paraId="13C336BA" w14:textId="6FCF7083" w:rsidR="004007CA" w:rsidRDefault="004007CA"/>
    <w:p w14:paraId="041C49DB" w14:textId="4C49F833" w:rsidR="004007CA" w:rsidRDefault="004007CA"/>
    <w:p w14:paraId="4CC3ABB8" w14:textId="099FA0F7" w:rsidR="004007CA" w:rsidRDefault="004007CA"/>
    <w:p w14:paraId="4BEEE584" w14:textId="0FBD5A08" w:rsidR="004007CA" w:rsidRDefault="004007CA"/>
    <w:p w14:paraId="6E33AE2F" w14:textId="4FAE33A4" w:rsidR="00DD645F" w:rsidRDefault="00DD645F"/>
    <w:p w14:paraId="68FFEA13" w14:textId="3CC3D064" w:rsidR="00DD645F" w:rsidRDefault="00DD645F"/>
    <w:p w14:paraId="3F1E5EF9" w14:textId="0B2E5DB6" w:rsidR="00DD645F" w:rsidRDefault="00DD645F"/>
    <w:p w14:paraId="0CCDCE23" w14:textId="4E69BEF9" w:rsidR="00DD645F" w:rsidRDefault="00DD645F"/>
    <w:p w14:paraId="49D04161" w14:textId="556907CB" w:rsidR="00DD645F" w:rsidRDefault="00DD645F"/>
    <w:p w14:paraId="395CE39E" w14:textId="77777777" w:rsidR="00DD645F" w:rsidRDefault="00DD645F"/>
    <w:p w14:paraId="2951A79B" w14:textId="3C97AE5D" w:rsidR="004007CA" w:rsidRDefault="004007CA"/>
    <w:p w14:paraId="22090373" w14:textId="4ED60833" w:rsidR="004007CA" w:rsidRDefault="004007CA"/>
    <w:p w14:paraId="040579ED" w14:textId="61233411" w:rsidR="004007CA" w:rsidRDefault="004007CA"/>
    <w:p w14:paraId="1E914825" w14:textId="3A9F7131" w:rsidR="004007CA" w:rsidRDefault="00F35333">
      <w:r>
        <w:lastRenderedPageBreak/>
        <w:t>Mapa conceptual</w:t>
      </w:r>
    </w:p>
    <w:p w14:paraId="11C634E7" w14:textId="3EBF5382" w:rsidR="00F35333" w:rsidRDefault="00DD645F">
      <w:r>
        <w:rPr>
          <w:noProof/>
        </w:rPr>
        <w:drawing>
          <wp:inline distT="0" distB="0" distL="0" distR="0" wp14:anchorId="52E19A1B" wp14:editId="73476BF7">
            <wp:extent cx="5612130" cy="42094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46C0" w14:textId="77777777" w:rsidR="004007CA" w:rsidRDefault="004007CA"/>
    <w:sectPr w:rsidR="00400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639C3"/>
    <w:multiLevelType w:val="multilevel"/>
    <w:tmpl w:val="691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CA"/>
    <w:rsid w:val="000A7B31"/>
    <w:rsid w:val="00263783"/>
    <w:rsid w:val="00334769"/>
    <w:rsid w:val="003E2C04"/>
    <w:rsid w:val="004007CA"/>
    <w:rsid w:val="00682703"/>
    <w:rsid w:val="007A0EC0"/>
    <w:rsid w:val="00BC7AEA"/>
    <w:rsid w:val="00DD645F"/>
    <w:rsid w:val="00F3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A9C2"/>
  <w15:chartTrackingRefBased/>
  <w15:docId w15:val="{AAED89D5-D94E-4ECB-9623-A9390D4D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2025-11-13T15:04:00Z</dcterms:created>
  <dcterms:modified xsi:type="dcterms:W3CDTF">2025-11-13T15:04:00Z</dcterms:modified>
</cp:coreProperties>
</file>