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1F497D"/>
          <w:sz w:val="36"/>
        </w:rPr>
        <w:t>INFORME TÉCNICO: TALLER 3</w:t>
      </w:r>
    </w:p>
    <w:p>
      <w:pPr>
        <w:spacing w:before="0" w:after="320"/>
        <w:jc w:val="center"/>
      </w:pPr>
      <w:r>
        <w:rPr>
          <w:rFonts w:ascii="Arial" w:hAnsi="Arial"/>
          <w:b/>
          <w:color w:val="595959"/>
          <w:sz w:val="23"/>
        </w:rPr>
        <w:t>CI/CD, Automatización de Pruebas y Cierre de Pendientes (Render + ConfigCat + DoD Final)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shd w:fill="EBF1F5"/>
          </w:tcPr>
          <w:p>
            <w:pPr>
              <w:spacing w:after="0"/>
            </w:pPr>
            <w:r>
              <w:rPr>
                <w:rFonts w:ascii="Arial" w:hAnsi="Arial"/>
                <w:b/>
                <w:color w:val="1F497D"/>
                <w:sz w:val="19"/>
              </w:rPr>
              <w:t>Proyecto / Dominio: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shd w:fill="F9FAFC"/>
          </w:tcPr>
          <w:p>
            <w:pPr>
              <w:spacing w:after="0"/>
            </w:pPr>
            <w:r>
              <w:rPr>
                <w:rFonts w:ascii="Arial" w:hAnsi="Arial"/>
                <w:color w:val="333333"/>
                <w:sz w:val="19"/>
              </w:rPr>
              <w:t>Sistema E-Commerce de Ventas con Wishlist en MongoDB Atlas y FastAPI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shd w:fill="EBF1F5"/>
          </w:tcPr>
          <w:p>
            <w:pPr>
              <w:spacing w:after="0"/>
            </w:pPr>
            <w:r>
              <w:rPr>
                <w:rFonts w:ascii="Arial" w:hAnsi="Arial"/>
                <w:b/>
                <w:color w:val="1F497D"/>
                <w:sz w:val="19"/>
              </w:rPr>
              <w:t>Repositorio Oficial: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shd w:fill="F9FAFC"/>
          </w:tcPr>
          <w:p>
            <w:pPr>
              <w:spacing w:after="0"/>
            </w:pPr>
            <w:r>
              <w:rPr>
                <w:rFonts w:ascii="Arial" w:hAnsi="Arial"/>
                <w:color w:val="333333"/>
                <w:sz w:val="19"/>
              </w:rPr>
              <w:t>https://github.com/stivenn18/proyecto_mongodb_ventas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shd w:fill="EBF1F5"/>
          </w:tcPr>
          <w:p>
            <w:pPr>
              <w:spacing w:after="0"/>
            </w:pPr>
            <w:r>
              <w:rPr>
                <w:rFonts w:ascii="Arial" w:hAnsi="Arial"/>
                <w:b/>
                <w:color w:val="1F497D"/>
                <w:sz w:val="19"/>
              </w:rPr>
              <w:t>Plataformas Cloud: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shd w:fill="F9FAFC"/>
          </w:tcPr>
          <w:p>
            <w:pPr>
              <w:spacing w:after="0"/>
            </w:pPr>
            <w:r>
              <w:rPr>
                <w:rFonts w:ascii="Arial" w:hAnsi="Arial"/>
                <w:color w:val="333333"/>
                <w:sz w:val="19"/>
              </w:rPr>
              <w:t>Render Cloud (Auto-Deploy), ConfigCat (Feature Flags), GitHub Actions (CI/CD)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shd w:fill="EBF1F5"/>
          </w:tcPr>
          <w:p>
            <w:pPr>
              <w:spacing w:after="0"/>
            </w:pPr>
            <w:r>
              <w:rPr>
                <w:rFonts w:ascii="Arial" w:hAnsi="Arial"/>
                <w:b/>
                <w:color w:val="1F497D"/>
                <w:sz w:val="19"/>
              </w:rPr>
              <w:t>Estado de Fase 1: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  <w:shd w:fill="F9FAFC"/>
          </w:tcPr>
          <w:p>
            <w:pPr>
              <w:spacing w:after="0"/>
            </w:pPr>
            <w:r>
              <w:rPr>
                <w:rFonts w:ascii="Arial" w:hAnsi="Arial"/>
                <w:color w:val="333333"/>
                <w:sz w:val="19"/>
              </w:rPr>
              <w:t>✅ 100% CERRADA Y VALIDADA EN PRODUCCIÓN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1. Diagnóstico del Pipeline Actual (Bloque 1)</w:t>
      </w:r>
    </w:p>
    <w:p>
      <w:r>
        <w:t>Se mapeó el flujo integral de entrega continua y se evaluó el estado de madurez de cada componente para identificar las brechas hacia un entorno de despliegue continuo real:</w:t>
      </w:r>
    </w:p>
    <w:p>
      <w:pPr>
        <w:spacing w:after="160"/>
      </w:pPr>
      <w:r>
        <w:rPr>
          <w:b/>
        </w:rPr>
        <w:t>Flujo Completo: Push/PR ➔ CI (Pytest + Ruff) ➔ Code Review ➔ Merge a main ➔ Imagen Docker en GHCR ➔ Auto-Deploy a Render ➔ Feature Toggle en ConfigCat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🟢 Ya Funciona Bien</w:t>
            </w:r>
          </w:p>
        </w:tc>
        <w:tc>
          <w:tcPr>
            <w:tcW w:type="dxa" w:w="3024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🟡 Parcial / Manual</w:t>
            </w:r>
          </w:p>
        </w:tc>
        <w:tc>
          <w:tcPr>
            <w:tcW w:type="dxa" w:w="3312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🔴 Falta / Resuelto Hoy</w:t>
            </w:r>
          </w:p>
        </w:tc>
      </w:tr>
      <w:tr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Pipeline CI en GitHub Actions (&lt;15s) con Ruff y Pytest.</w:t>
            </w:r>
          </w:p>
        </w:tc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Configuración manual de variables en ambientes externos.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Auto-deploy continuo desde main a Render mediante render.yaml.</w:t>
            </w:r>
          </w:p>
        </w:tc>
      </w:tr>
      <w:tr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sz w:val="17"/>
              </w:rPr>
              <w:t>Branch Protection y Rulesets en main bloquean código roto.</w:t>
            </w:r>
          </w:p>
        </w:tc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sz w:val="17"/>
              </w:rPr>
              <w:t>Evaluación local de Feature Flags mediante selectores en UI.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sz w:val="17"/>
              </w:rPr>
              <w:t>Integración del SDK de ConfigCat para gestión remota de toggles.</w:t>
            </w:r>
          </w:p>
        </w:tc>
      </w:tr>
      <w:tr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Contenedorización Docker y publicación en GHCR.</w:t>
            </w:r>
          </w:p>
        </w:tc>
        <w:tc>
          <w:tcPr>
            <w:tcW w:type="dxa" w:w="302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Pruebas manuales de endpoints en Swagger / cliente web.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Definition of Done (DoD) formalizado en 3 dimensiones (Prod).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2. Automatización de Pruebas y Robustez del CI (Bloque 2)</w:t>
      </w:r>
    </w:p>
    <w:p>
      <w:r>
        <w:t>Para garantizar que el CI sea una red de seguridad inquebrantable antes de activar el despliegue automático, se formalizó el Mínimo Viable de Calidad:</w:t>
      </w:r>
    </w:p>
    <w:p>
      <w:pPr>
        <w:pStyle w:val="ListBullet"/>
        <w:spacing w:after="40"/>
      </w:pPr>
      <w:r>
        <w:t>1. Tests Unitarios Obligatorios: Cobertura total de la lógica de WishlistService y endpoints de API.</w:t>
      </w:r>
    </w:p>
    <w:p>
      <w:pPr>
        <w:pStyle w:val="ListBullet"/>
        <w:spacing w:after="40"/>
      </w:pPr>
      <w:r>
        <w:t>2. Linting Estricto: ruff check . ejecutado en modo cero tolerancia para estilo PEP 8.</w:t>
      </w:r>
    </w:p>
    <w:p>
      <w:pPr>
        <w:pStyle w:val="ListBullet"/>
        <w:spacing w:after="40"/>
      </w:pPr>
      <w:r>
        <w:t>3. Health Check Automatizado: Test unitario verificando que /health responda status 200 en &lt;100ms.</w:t>
      </w:r>
    </w:p>
    <w:p>
      <w:pPr>
        <w:pStyle w:val="ListBullet"/>
        <w:spacing w:after="40"/>
      </w:pPr>
      <w:r>
        <w:t>4. Tiempo Máximo Aceptable del CI: Menos de 60 segundos por ejecución (promedio actual: 12 segundos).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left w:val="single" w:sz="24" w:space="0" w:color="1F497D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1F497D"/>
                <w:sz w:val="20"/>
              </w:rPr>
              <w:t xml:space="preserve">📌 ACUERDO DE CALIDAD DE EQUIPO: </w:t>
            </w:r>
            <w:r>
              <w:rPr>
                <w:rFonts w:ascii="Arial" w:hAnsi="Arial"/>
                <w:color w:val="333333"/>
                <w:sz w:val="19"/>
              </w:rPr>
              <w:t>"Si el CI está rojo en main o en un PR, se detiene cualquier avance de nuevas funcionalidades hasta que el pipeline vuelva a estar en verde."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t>3. Auto-Deploy a Render desde main (Bloque 3)</w:t>
      </w:r>
    </w:p>
    <w:p>
      <w:r>
        <w:t>Se implementó el archivo de infraestructura como código render.yaml y la aplicación web en app.py para permitir el despliegue automático continuo cada vez que se fusiona un PR a main: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Servicio Web: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ventas-wishlist-app (Ambiente Python 3.11)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Rama de Despliegue: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main (Auto-Deploy activado)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Comando de Build: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pip install -r requirements.txt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Comando de Start: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uvicorn app:app --host 0.0.0.0 --port $PORT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Health Check Path: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/health (Monitoreo de estado y features activas)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EBF1F5"/>
          </w:tcPr>
          <w:p>
            <w:pPr>
              <w:spacing w:after="0"/>
            </w:pPr>
            <w:r>
              <w:rPr>
                <w:b/>
                <w:sz w:val="17"/>
              </w:rPr>
              <w:t>Variables de Entorno: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CONFIGCAT_SDK_KEY, MONGO_URI, ENVIRONMENT=production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4. Feature Toggle con ConfigCat (Bloque 4)</w:t>
      </w:r>
    </w:p>
    <w:p>
      <w:r>
        <w:t>Se integró el SDK de ConfigCat (configcat-client) para desacoplar el despliegue de código de la liberación de la funcionalidad (Ejemplo 1: Lista de Deseos en E-Commerce):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Estado del Toggle</w:t>
            </w:r>
          </w:p>
        </w:tc>
        <w:tc>
          <w:tcPr>
            <w:tcW w:type="dxa" w:w="3600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Comportamiento en la Tienda</w:t>
            </w:r>
          </w:p>
        </w:tc>
        <w:tc>
          <w:tcPr>
            <w:tcW w:type="dxa" w:w="3168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en Usuarios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b/>
                <w:sz w:val="17"/>
              </w:rPr>
              <w:t>🔴 Toggle OFF</w:t>
              <w:br/>
              <w:t>(0% Rollout)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Botón '❤️ Guardar' y modal ocultos. Endpoints retornan status disabled.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Código desplegado en producción pero 100% invisible y seguro.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b/>
                <w:sz w:val="17"/>
              </w:rPr>
              <w:t>🟡 Toggle CANARY</w:t>
              <w:br/>
              <w:t>(10% Rollout)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sz w:val="17"/>
              </w:rPr>
              <w:t>Botón visible en tarjetas de producto para grupo beta-testers.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9FAFC"/>
          </w:tcPr>
          <w:p>
            <w:pPr>
              <w:spacing w:after="0"/>
            </w:pPr>
            <w:r>
              <w:rPr>
                <w:sz w:val="17"/>
              </w:rPr>
              <w:t>Validación en vivo con telemetría y feedback real.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b/>
                <w:sz w:val="17"/>
              </w:rPr>
              <w:t>🟢 Toggle ON</w:t>
              <w:br/>
              <w:t>(100% Rollout)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Funcionalidad de Wishlist accesible para el 100% de clientes.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sz w:val="17"/>
              </w:rPr>
              <w:t>Liberación completada ➔ Se programa retiro del código del flag.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5. Definition of Done (DoD) Versión Final (Bloque 5)</w:t>
      </w:r>
    </w:p>
    <w:p>
      <w:r>
        <w:t>El equipo consolidó el Definition of Done definitivo en 3 dimensiones auditables: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⚙️ DoD Técnico</w:t>
            </w:r>
          </w:p>
        </w:tc>
        <w:tc>
          <w:tcPr>
            <w:tcW w:type="dxa" w:w="3168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💼 DoD de Negocio</w:t>
            </w:r>
          </w:p>
        </w:tc>
        <w:tc>
          <w:tcPr>
            <w:tcW w:type="dxa" w:w="3168"/>
            <w:shd w:fill="1F497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🚀 DoD de Despliegue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Código revisado en Pull Request.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Acceptance Criteria cumplidos.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Auto-desplegado en Render desde main.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CI verde (Pytest + Ruff linter).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Validable en entorno de destino.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Health check /health respondiendo 200 OK.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Imagen Docker generada en GHCR.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PO conoce el estado del Feature Toggle.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Logs y telemetría sin excepciones.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Feature Toggle probado en unit tests.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Feedback de usuarios registrado.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9FAFC"/>
          </w:tcPr>
          <w:p>
            <w:pPr>
              <w:spacing w:after="0"/>
            </w:pPr>
            <w:r>
              <w:rPr>
                <w:sz w:val="16"/>
              </w:rPr>
              <w:t>• Toggle en estado acordado (OFF/10/100).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No rompe funcionalidad existente.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Documentación e issues actualizados.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sz w:val="16"/>
              </w:rPr>
              <w:t>• Rollback verificado en caso de falla.</w:t>
            </w:r>
          </w:p>
        </w:tc>
      </w:tr>
    </w:tbl>
    <w:p>
      <w:pPr>
        <w:spacing w:after="200"/>
      </w:pPr>
    </w:p>
    <w:p>
      <w:pPr>
        <w:pStyle w:val="Heading1"/>
        <w:spacing w:before="280" w:after="120"/>
      </w:pPr>
      <w:r>
        <w:t>6. Guía de Evidencias Visuales y Capturas del Tablero de Miro</w:t>
      </w:r>
    </w:p>
    <w:p>
      <w:r>
        <w:t>A continuación se especifican los 6 recuadros para adjuntar las capturas correspondientes al Taller 3:</w:t>
      </w:r>
    </w:p>
    <w:p>
      <w:pPr>
        <w:spacing w:before="120" w:after="40"/>
      </w:pPr>
      <w:r>
        <w:rPr>
          <w:b/>
          <w:color w:val="1F497D"/>
          <w:sz w:val="20"/>
        </w:rPr>
        <w:t>📸 Captura 1: Tablero Miro - Marco 1 (Diagnóstico del Pipeline y Semáforo de 3 Columnas)</w:t>
      </w:r>
    </w:p>
    <w:p>
      <w:pPr>
        <w:pStyle w:val="ListBullet"/>
        <w:spacing w:after="80"/>
      </w:pPr>
      <w:r>
        <w:t>Muestra el flujo horizontal completo, las columnas Verde, Amarillo, Rojo y las 4 preguntas clave.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1: Tablero Miro - Marco 1 (Diagnóstico del Pipeline y Semáforo de 3 Columnas) ]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b/>
          <w:color w:val="1F497D"/>
          <w:sz w:val="20"/>
        </w:rPr>
        <w:t>📸 Captura 2: Tablero Miro - Marco 2 (Robustez del CI y Pruebas Unitarias)</w:t>
      </w:r>
    </w:p>
    <w:p>
      <w:pPr>
        <w:pStyle w:val="ListBullet"/>
        <w:spacing w:after="80"/>
      </w:pPr>
      <w:r>
        <w:t>Muestra el Mínimo Viable de Calidad, los tests agregados y el acuerdo del equipo sobre CI en rojo.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2: Tablero Miro - Marco 2 (Robustez del CI y Pruebas Unitarias) ]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b/>
          <w:color w:val="1F497D"/>
          <w:sz w:val="20"/>
        </w:rPr>
        <w:t>📸 Captura 3: Tablero Miro - Marco 3 (Auto-Deploy a Render y Decisiones)</w:t>
      </w:r>
    </w:p>
    <w:p>
      <w:pPr>
        <w:pStyle w:val="ListBullet"/>
        <w:spacing w:after="80"/>
      </w:pPr>
      <w:r>
        <w:t>Muestra el checklist de Render, comandos de build/start, health check path y política de despliegue.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3: Tablero Miro - Marco 3 (Auto-Deploy a Render y Decisiones) ]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b/>
          <w:color w:val="1F497D"/>
          <w:sz w:val="20"/>
        </w:rPr>
        <w:t>📸 Captura 4: Tablero Miro - Marco 4 (Feature Toggle con ConfigCat)</w:t>
      </w:r>
    </w:p>
    <w:p>
      <w:pPr>
        <w:pStyle w:val="ListBullet"/>
        <w:spacing w:after="80"/>
      </w:pPr>
      <w:r>
        <w:t>Muestra la integración del SDK, el toggle wishlist_enabled, demostración OFF vs ON y gobernanza.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4: Tablero Miro - Marco 4 (Feature Toggle con ConfigCat) ]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b/>
          <w:color w:val="1F497D"/>
          <w:sz w:val="20"/>
        </w:rPr>
        <w:t>📸 Captura 5: Tablero Miro - Marco 5 (Definition of Done Final en 3 Columnas)</w:t>
      </w:r>
    </w:p>
    <w:p>
      <w:pPr>
        <w:pStyle w:val="ListBullet"/>
        <w:spacing w:after="80"/>
      </w:pPr>
      <w:r>
        <w:t>Muestra la tabla de DoD Técnico, DoD de Negocio y DoD de Despliegue con el cierre de Fase 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5: Tablero Miro - Marco 5 (Definition of Done Final en 3 Columnas) ]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b/>
          <w:color w:val="1F497D"/>
          <w:sz w:val="20"/>
        </w:rPr>
        <w:t>📸 Captura 6: Tablero Miro - Marco 6 (Cierre del Taller y Acciones de Seguimiento)</w:t>
      </w:r>
    </w:p>
    <w:p>
      <w:pPr>
        <w:pStyle w:val="ListBullet"/>
        <w:spacing w:after="80"/>
      </w:pPr>
      <w:r>
        <w:t>Muestra la ronda final, compromisos individuales y las 3 acciones de seguimiento acordadas.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dashed" w:sz="8" w:space="0" w:color="A6B9D0"/>
              <w:top w:val="dashed" w:sz="8" w:space="0" w:color="A6B9D0"/>
              <w:right w:val="dashed" w:sz="8" w:space="0" w:color="A6B9D0"/>
              <w:bottom w:val="dashed" w:sz="8" w:space="0" w:color="A6B9D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7F7F7F"/>
                <w:sz w:val="17"/>
              </w:rPr>
              <w:t>[ Pegar aquí la imagen de evidencia: Captura 6: Tablero Miro - Marco 6 (Cierre del Taller y Acciones de Seguimiento) ]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