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/>
          <w:color w:val="1F497D"/>
          <w:sz w:val="34"/>
        </w:rPr>
        <w:t>INFORME TÉCNICO EJECUTIVO: TALLER 6</w:t>
      </w:r>
    </w:p>
    <w:p>
      <w:pPr>
        <w:spacing w:before="0" w:after="280"/>
        <w:jc w:val="center"/>
      </w:pPr>
      <w:r>
        <w:rPr>
          <w:rFonts w:ascii="Arial" w:hAnsi="Arial"/>
          <w:b/>
          <w:color w:val="595959"/>
          <w:sz w:val="24"/>
        </w:rPr>
        <w:t>Sprint Review, Retrospective y Liberación Segura en Continuous Deployment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600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Parámetro de Configuración</w:t>
            </w:r>
          </w:p>
        </w:tc>
        <w:tc>
          <w:tcPr>
            <w:tcW w:type="dxa" w:w="5760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Valor / Enlace en Producción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Proyecto &amp; Repositorio</w:t>
            </w:r>
          </w:p>
        </w:tc>
        <w:tc>
          <w:tcPr>
            <w:tcW w:type="dxa" w:w="57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Sistema de Ventas MongoDB Atlas / stivenn18/proyecto_mongodb_ventas</w:t>
            </w:r>
          </w:p>
        </w:tc>
      </w:tr>
      <w:tr>
        <w:tc>
          <w:tcPr>
            <w:tcW w:type="dxa" w:w="360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Aplicación Web en Producción</w:t>
            </w:r>
          </w:p>
        </w:tc>
        <w:tc>
          <w:tcPr>
            <w:tcW w:type="dxa" w:w="576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https://proyecto-mongodb-ventas.onrender.com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Plataforma de Despliegue Continuo</w:t>
            </w:r>
          </w:p>
        </w:tc>
        <w:tc>
          <w:tcPr>
            <w:tcW w:type="dxa" w:w="57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Render Cloud (Auto-Deploy sincronizado a main)</w:t>
            </w:r>
          </w:p>
        </w:tc>
      </w:tr>
      <w:tr>
        <w:tc>
          <w:tcPr>
            <w:tcW w:type="dxa" w:w="360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Plataforma de Feature Flags</w:t>
            </w:r>
          </w:p>
        </w:tc>
        <w:tc>
          <w:tcPr>
            <w:tcW w:type="dxa" w:w="576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ConfigCat Cloud (SDK Python + SDK JavaScript CDN)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SDK Key Activa ConfigCat</w:t>
            </w:r>
          </w:p>
        </w:tc>
        <w:tc>
          <w:tcPr>
            <w:tcW w:type="dxa" w:w="57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configcat-sdk-1/jyHfCAeT0E2Arwo28sVn6g/4yptu_1D2UORDKiU3dUviw</w:t>
            </w:r>
          </w:p>
        </w:tc>
      </w:tr>
      <w:tr>
        <w:tc>
          <w:tcPr>
            <w:tcW w:type="dxa" w:w="360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Feature Flag 1 (Wishlist)</w:t>
            </w:r>
          </w:p>
        </w:tc>
        <w:tc>
          <w:tcPr>
            <w:tcW w:type="dxa" w:w="576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wishlist_enabled (Lista de Deseos E-Commerce en vivo)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Feature Flag 2 (Caso Taller 6)</w:t>
            </w:r>
          </w:p>
        </w:tc>
        <w:tc>
          <w:tcPr>
            <w:tcW w:type="dxa" w:w="57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pagos-express-v1 (Pagos Express 1-clic con simulación y 403)</w:t>
            </w:r>
          </w:p>
        </w:tc>
      </w:tr>
      <w:tr>
        <w:tc>
          <w:tcPr>
            <w:tcW w:type="dxa" w:w="360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Suite de Pruebas Automatizadas</w:t>
            </w:r>
          </w:p>
        </w:tc>
        <w:tc>
          <w:tcPr>
            <w:tcW w:type="dxa" w:w="576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8 pruebas unitarias pasando al 100% (pytest tests.py)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Versión del Playbook</w:t>
            </w:r>
          </w:p>
        </w:tc>
        <w:tc>
          <w:tcPr>
            <w:tcW w:type="dxa" w:w="57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Scrum + TBD Playbook Versión 3.0 (docs/SCRUM_TBD_PLAYBOOK.md)</w:t>
            </w:r>
          </w:p>
        </w:tc>
      </w:tr>
      <w:tr>
        <w:tc>
          <w:tcPr>
            <w:tcW w:type="dxa" w:w="360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Objetivo General del Taller</w:t>
            </w:r>
          </w:p>
        </w:tc>
        <w:tc>
          <w:tcPr>
            <w:tcW w:type="dxa" w:w="576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Adaptar Sprint Review y Retrospective a CD y practicar la liberación segura con toggles</w:t>
            </w:r>
          </w:p>
        </w:tc>
      </w:tr>
    </w:tbl>
    <w:p>
      <w:pPr>
        <w:spacing w:after="160"/>
      </w:pPr>
    </w:p>
    <w:p>
      <w:pPr>
        <w:pStyle w:val="Heading1"/>
        <w:spacing w:before="240" w:after="120"/>
      </w:pPr>
      <w:r>
        <w:t>1. APERTURA Y CONEXIÓN CON EL NUEVO FLUJO</w:t>
      </w:r>
    </w:p>
    <w:p>
      <w:r>
        <w:t xml:space="preserve">El equipo ha completado satisfactoriamente los prerrequisitos técnicos de los Talleres 1, 2 y 3: integración continua a main con validación automática (Ruff + Pytest), auto-despliegue continuo hacia Render y desacoplamiento de despliegue y release mediante ConfigCat con Definition of Done (DoD) formal. Ante este avance, surge la pregunta estratégica central: </w:t>
      </w:r>
      <w:r>
        <w:rPr>
          <w:b/>
          <w:color w:val="1F497D"/>
        </w:rPr>
        <w:t>“¿Cómo cambian el Sprint Review y la Retrospective cuando desplegamos varias veces por semana a producción?”</w:t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5F9"/>
            <w:tcMar>
              <w:top w:w="160" w:type="dxa"/>
              <w:bottom w:w="160" w:type="dxa"/>
              <w:left w:w="220" w:type="dxa"/>
              <w:right w:w="220" w:type="dxa"/>
            </w:tcMar>
            <w:tcBorders>
              <w:left w:val="single" w:sz="24" w:space="0" w:color="1F497D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Arial" w:hAnsi="Arial"/>
                <w:b/>
                <w:color w:val="1F497D"/>
                <w:sz w:val="20"/>
              </w:rPr>
              <w:t xml:space="preserve">📌 REFLEXIÓN DE ARRANQUE Y RUPTURA DE PARADIGMAS: </w:t>
            </w:r>
            <w:r>
              <w:rPr>
                <w:rFonts w:ascii="Arial" w:hAnsi="Arial"/>
                <w:color w:val="333333"/>
                <w:sz w:val="19"/>
              </w:rPr>
              <w:t>La ceremonia clásica de 'entrega al final del sprint' se vuelve obsoleta e ineficiente cuando el código ya está en producción horas o días antes del cierre del sprint.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333333"/>
                <w:sz w:val="19"/>
              </w:rPr>
              <w:t>Lo que se siente más 'antiguo' es realizar una demo sobre entornos locales o staging fingiendo que nada ha salido a producción, y esperar 2 semanas para recibir feedback que pudo haberse obtenido el mismo día del despliegue.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333333"/>
                <w:sz w:val="19"/>
              </w:rPr>
              <w:t>La Retrospectiva clásica, centrada solo en relaciones interpersonales o estimaciones de puntos de historia, queda corta si no audita la salud técnica del pipeline, la tasa de integración a main y la deuda generada por los Feature Flags.</w:t>
            </w:r>
          </w:p>
        </w:tc>
      </w:tr>
    </w:tbl>
    <w:p>
      <w:pPr>
        <w:spacing w:after="120"/>
      </w:pPr>
    </w:p>
    <w:p>
      <w:pPr>
        <w:pStyle w:val="Heading1"/>
        <w:spacing w:before="240" w:after="120"/>
      </w:pPr>
      <w:r>
        <w:t>2. ADAPTACIÓN DEL SPRINT REVIEW AL CONTINUOUS DEPLOYMENT</w:t>
      </w:r>
    </w:p>
    <w:p>
      <w:r>
        <w:t xml:space="preserve">El objetivo de esta adaptación es convertir el Sprint Review en una </w:t>
      </w:r>
      <w:r>
        <w:rPr>
          <w:b/>
        </w:rPr>
        <w:t>demostración de valor real en producción (o activable mediante toggles)</w:t>
      </w:r>
      <w:r>
        <w:t>, erradicando la mentalidad de 'todo o nada' y promoviendo la validación continua.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08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Sprint Review Clásico</w:t>
            </w:r>
          </w:p>
        </w:tc>
        <w:tc>
          <w:tcPr>
            <w:tcW w:type="dxa" w:w="4752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Sprint Review en CD + Trunk-Based Development</w:t>
            </w:r>
          </w:p>
        </w:tc>
      </w:tr>
      <w:tr>
        <w:tc>
          <w:tcPr>
            <w:tcW w:type="dxa" w:w="46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Demo del incremento acumulado al final del sprint.</w:t>
            </w:r>
          </w:p>
        </w:tc>
        <w:tc>
          <w:tcPr>
            <w:tcW w:type="dxa" w:w="47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Demo de lo que YA ESTÁ (o puede estar) en producción real.</w:t>
            </w:r>
          </w:p>
        </w:tc>
      </w:tr>
      <w:tr>
        <w:tc>
          <w:tcPr>
            <w:tcW w:type="dxa" w:w="4608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Enfoque de 'Todo o Nada' (si no se termina todo, no sale).</w:t>
            </w:r>
          </w:p>
        </w:tc>
        <w:tc>
          <w:tcPr>
            <w:tcW w:type="dxa" w:w="4752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Valor incremental protegido y regulado por Feature Toggles.</w:t>
            </w:r>
          </w:p>
        </w:tc>
      </w:tr>
      <w:tr>
        <w:tc>
          <w:tcPr>
            <w:tcW w:type="dxa" w:w="46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Feedback retrasado tras 2 a 4 semanas de desarrollo.</w:t>
            </w:r>
          </w:p>
        </w:tc>
        <w:tc>
          <w:tcPr>
            <w:tcW w:type="dxa" w:w="47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Feedback continuo basado en telemetría y usuarios reales.</w:t>
            </w:r>
          </w:p>
        </w:tc>
      </w:tr>
      <w:tr>
        <w:tc>
          <w:tcPr>
            <w:tcW w:type="dxa" w:w="4608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Enfocado estrictamente en '¿Qué construimos?'.</w:t>
            </w:r>
          </w:p>
        </w:tc>
        <w:tc>
          <w:tcPr>
            <w:tcW w:type="dxa" w:w="4752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Enfocado estratégicamente en '¿Qué valor recibieron los usuarios?'.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b/>
          <w:color w:val="1F497D"/>
        </w:rPr>
        <w:t>2.1. Estructura Obligatoria de la Demo (Máximo 4-5 minutos por ítem):</w:t>
      </w:r>
    </w:p>
    <w:p>
      <w:pPr>
        <w:pStyle w:val="ListBullet"/>
        <w:spacing w:before="20" w:after="40"/>
      </w:pPr>
      <w:r>
        <w:rPr>
          <w:rFonts w:ascii="Arial" w:hAnsi="Arial"/>
          <w:sz w:val="18"/>
        </w:rPr>
        <w:t>1. ¿Qué problema de usuario resuelve?: Explicación precisa de la necesidad de negocio mitigada.</w:t>
      </w:r>
    </w:p>
    <w:p>
      <w:pPr>
        <w:pStyle w:val="ListBullet"/>
        <w:spacing w:before="20" w:after="40"/>
      </w:pPr>
      <w:r>
        <w:rPr>
          <w:rFonts w:ascii="Arial" w:hAnsi="Arial"/>
          <w:sz w:val="18"/>
        </w:rPr>
        <w:t>2. ¿Está activo para todos o detrás de toggle?: Visibilidad inmediata del estado del flag en ConfigCat (OFF, Canario % o 100% ON).</w:t>
      </w:r>
    </w:p>
    <w:p>
      <w:pPr>
        <w:pStyle w:val="ListBullet"/>
        <w:spacing w:before="20" w:after="40"/>
      </w:pPr>
      <w:r>
        <w:rPr>
          <w:rFonts w:ascii="Arial" w:hAnsi="Arial"/>
          <w:sz w:val="18"/>
        </w:rPr>
        <w:t>3. Demo en vivo en Render: Ejecución directa en https://proyecto-mongodb-ventas.onrender.com demostrando la conmutación en vivo del toggle.</w:t>
      </w:r>
    </w:p>
    <w:p>
      <w:pPr>
        <w:pStyle w:val="ListBullet"/>
        <w:spacing w:before="20" w:after="40"/>
      </w:pPr>
      <w:r>
        <w:rPr>
          <w:rFonts w:ascii="Arial" w:hAnsi="Arial"/>
          <w:sz w:val="18"/>
        </w:rPr>
        <w:t>4. Métrica o evidencia de valor: Datos de telemetría, tiempos de respuesta (&lt;50ms) y tasas de adopción preliminar.</w:t>
      </w:r>
    </w:p>
    <w:p>
      <w:pPr>
        <w:pStyle w:val="ListBullet"/>
        <w:spacing w:before="20" w:after="40"/>
      </w:pPr>
      <w:r>
        <w:rPr>
          <w:rFonts w:ascii="Arial" w:hAnsi="Arial"/>
          <w:sz w:val="18"/>
        </w:rPr>
        <w:t>5. Pregunta al PO / Stakeholders: '¿Esto genera el valor esperado y estamos listos para ampliar la audiencia?'.</w:t>
      </w:r>
    </w:p>
    <w:p>
      <w:pPr>
        <w:spacing w:before="120" w:after="80"/>
      </w:pPr>
      <w:r>
        <w:rPr>
          <w:b/>
        </w:rPr>
        <w:t>2.2. Simulación Práctica de Sprint Review (3 Incrementos Reales del Repositorio):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04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Incremento Real</w:t>
            </w:r>
          </w:p>
        </w:tc>
        <w:tc>
          <w:tcPr>
            <w:tcW w:type="dxa" w:w="2880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Problema que Resuelve</w:t>
            </w:r>
          </w:p>
        </w:tc>
        <w:tc>
          <w:tcPr>
            <w:tcW w:type="dxa" w:w="2016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Estado del Toggle</w:t>
            </w:r>
          </w:p>
        </w:tc>
        <w:tc>
          <w:tcPr>
            <w:tcW w:type="dxa" w:w="2160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Evidencia / Valor Medido</w:t>
            </w:r>
          </w:p>
        </w:tc>
      </w:tr>
      <w:tr>
        <w:tc>
          <w:tcPr>
            <w:tcW w:type="dxa" w:w="23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Wishlist E-Commerce (Lista de Deseos)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Permite a los clientes guardar productos para compras futuras sin ensuciar el carrito.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Protegido con ConfigCat (wishlist_enabled). Conmutable en vivo.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Pruebas unitarias al 100% (tests.py). Cero errores 5xx. Actualización en &lt;5s en el navegador.</w:t>
            </w:r>
          </w:p>
        </w:tc>
      </w:tr>
      <w:tr>
        <w:tc>
          <w:tcPr>
            <w:tcW w:type="dxa" w:w="2304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Catálogo Interactivo y Filtros Dinámicos</w:t>
            </w:r>
          </w:p>
        </w:tc>
        <w:tc>
          <w:tcPr>
            <w:tcW w:type="dxa" w:w="288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Navegación lenta en inventario amplio. Filtra instantáneamente por Laptops, Componentes, etc.</w:t>
            </w:r>
          </w:p>
        </w:tc>
        <w:tc>
          <w:tcPr>
            <w:tcW w:type="dxa" w:w="2016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100% Activo para todos los usuarios en producción.</w:t>
            </w:r>
          </w:p>
        </w:tc>
        <w:tc>
          <w:tcPr>
            <w:tcW w:type="dxa" w:w="216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Renderización instantánea en cliente. Cero peticiones redundantes al backend.</w:t>
            </w:r>
          </w:p>
        </w:tc>
      </w:tr>
      <w:tr>
        <w:tc>
          <w:tcPr>
            <w:tcW w:type="dxa" w:w="23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API de Telemetría y Salud (/health, /api/flags)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Falta de visibilidad del estado de servicios y sincronización de flags.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100% Activo (público y consumible por CI/CD).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Latencia &lt; 40ms. Monitoreo constante de estado 'healthy' en Render.</w:t>
            </w:r>
          </w:p>
        </w:tc>
      </w:tr>
    </w:tbl>
    <w:p>
      <w:pPr>
        <w:spacing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5F9"/>
            <w:tcMar>
              <w:top w:w="160" w:type="dxa"/>
              <w:bottom w:w="160" w:type="dxa"/>
              <w:left w:w="220" w:type="dxa"/>
              <w:right w:w="220" w:type="dxa"/>
            </w:tcMar>
            <w:tcBorders>
              <w:left w:val="single" w:sz="24" w:space="0" w:color="1F497D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Arial" w:hAnsi="Arial"/>
                <w:b/>
                <w:color w:val="1F497D"/>
                <w:sz w:val="20"/>
              </w:rPr>
              <w:t xml:space="preserve">📌 PAUTA OFICIAL DE SPRINT REVIEW (CASO PAGOS EXPRESS): </w:t>
            </w:r>
            <w:r>
              <w:rPr>
                <w:rFonts w:ascii="Arial" w:hAnsi="Arial"/>
                <w:color w:val="333333"/>
                <w:sz w:val="19"/>
              </w:rPr>
              <w:t>1. Demostración Inicial: Se hace la demo con el toggle en OFF primero (estado real actual).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333333"/>
                <w:sz w:val="19"/>
              </w:rPr>
              <w:t>2. Activación Controlada: Luego se activa temporalmente solo para el equipo (o usuario de prueba) y se muestra el flujo.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333333"/>
                <w:sz w:val="19"/>
              </w:rPr>
              <w:t>3. Declaración de Transparencia del PO: “La funcionalidad está técnicamente lista y desplegada, pero todavía no la hemos liberado a usuarios reales porque necesitamos definir métricas de observación y resolver riesgos de estabilidad del pipeline. La campaña de marketing se pausará o se ajustará.”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333333"/>
                <w:sz w:val="19"/>
              </w:rPr>
              <w:t>4. Compromiso de Review: Se evita terminantemente comprometer una fecha de activación al 20% en el Review.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80" w:type="dxa"/>
              <w:bottom w:w="180" w:type="dxa"/>
              <w:left w:w="220" w:type="dxa"/>
              <w:right w:w="220" w:type="dxa"/>
            </w:tcMar>
            <w:tcBorders>
              <w:top w:val="dashed" w:sz="12" w:space="0" w:color="2B579A"/>
              <w:left w:val="dashed" w:sz="12" w:space="0" w:color="2B579A"/>
              <w:bottom w:val="dashed" w:sz="12" w:space="0" w:color="2B579A"/>
              <w:right w:val="dashed" w:sz="12" w:space="0" w:color="2B579A"/>
            </w:tcBorders>
          </w:tcPr>
          <w:p>
            <w:pPr>
              <w:spacing w:before="40" w:after="80"/>
            </w:pPr>
            <w:r>
              <w:rPr>
                <w:rFonts w:ascii="Arial" w:hAnsi="Arial"/>
                <w:b/>
                <w:color w:val="2B579A"/>
                <w:sz w:val="20"/>
              </w:rPr>
              <w:t>📷 EVIDENCIA VISUAL: DEMOSTRACIÓN EN VIVO EN RENDER CON CONFIGCAT CONMUTADO</w:t>
            </w:r>
          </w:p>
          <w:p>
            <w:pPr>
              <w:spacing w:before="40" w:after="80"/>
            </w:pPr>
            <w:r>
              <w:rPr>
                <w:rFonts w:ascii="Arial" w:hAnsi="Arial"/>
                <w:i/>
                <w:color w:val="555555"/>
                <w:sz w:val="18"/>
              </w:rPr>
              <w:t>Guía de captura: Capture la pantalla del navegador mostrando la tienda en Render (https://proyecto-mongodb-ventas.onrender.com) demostrando la Wishlist activa y el indicador de ConfigCat en verde.</w:t>
            </w:r>
          </w:p>
          <w:p>
            <w:pPr>
              <w:pStyle w:val="ListBullet"/>
              <w:spacing w:before="20" w:after="20"/>
            </w:pPr>
            <w:r>
              <w:rPr>
                <w:rFonts w:ascii="Arial" w:hAnsi="Arial"/>
                <w:color w:val="333333"/>
                <w:sz w:val="17"/>
              </w:rPr>
              <w:t>URL visible en la barra de navegación: https://proyecto-mongodb-ventas.onrender.com</w:t>
            </w:r>
          </w:p>
          <w:p>
            <w:pPr>
              <w:pStyle w:val="ListBullet"/>
              <w:spacing w:before="20" w:after="20"/>
            </w:pPr>
            <w:r>
              <w:rPr>
                <w:rFonts w:ascii="Arial" w:hAnsi="Arial"/>
                <w:color w:val="333333"/>
                <w:sz w:val="17"/>
              </w:rPr>
              <w:t>Indicador visual 'ConfigCat: wishlist_enabled ACTIVO' con pulso verde.</w:t>
            </w:r>
          </w:p>
          <w:p>
            <w:pPr>
              <w:pStyle w:val="ListBullet"/>
              <w:spacing w:before="20" w:after="20"/>
            </w:pPr>
            <w:r>
              <w:rPr>
                <w:rFonts w:ascii="Arial" w:hAnsi="Arial"/>
                <w:color w:val="333333"/>
                <w:sz w:val="17"/>
              </w:rPr>
              <w:t>Botones '❤️ Guardar' en las tarjetas de productos y botón de 'Lista de Deseos' en el header.</w:t>
            </w:r>
          </w:p>
          <w:p>
            <w:pPr>
              <w:pStyle w:val="ListBullet"/>
              <w:spacing w:before="20" w:after="20"/>
            </w:pPr>
            <w:r>
              <w:rPr>
                <w:rFonts w:ascii="Arial" w:hAnsi="Arial"/>
                <w:color w:val="333333"/>
                <w:sz w:val="17"/>
              </w:rPr>
              <w:t>Modal interactivo desplegado mostrando los productos añadidos a favoritos.</w:t>
            </w:r>
          </w:p>
          <w:p>
            <w:pPr>
              <w:spacing w:before="280" w:after="280"/>
              <w:jc w:val="center"/>
            </w:pPr>
            <w:r>
              <w:rPr>
                <w:rFonts w:ascii="Arial" w:hAnsi="Arial"/>
                <w:b/>
                <w:color w:val="888888"/>
                <w:sz w:val="19"/>
              </w:rPr>
              <w:t>[ PEGUE AQUÍ LA CAPTURA DE PANTALLA EN ALTA DEFINICIÓN (100% NÍTIDA) ]</w:t>
            </w:r>
          </w:p>
        </w:tc>
      </w:tr>
    </w:tbl>
    <w:p>
      <w:pPr>
        <w:spacing w:after="120"/>
      </w:pPr>
    </w:p>
    <w:p>
      <w:pPr>
        <w:pStyle w:val="Heading1"/>
        <w:spacing w:before="240" w:after="120"/>
      </w:pPr>
      <w:r>
        <w:t>3. ADAPTACIÓN DE LA SPRINT RETROSPECTIVE</w:t>
      </w:r>
    </w:p>
    <w:p>
      <w:r>
        <w:t xml:space="preserve">La Retrospectiva en CD se enfoca en la </w:t>
      </w:r>
      <w:r>
        <w:rPr>
          <w:b/>
        </w:rPr>
        <w:t>inspección rigurosa del flujo de valor, la salud del pipeline y la disciplina Trunk-Based Development</w:t>
      </w:r>
      <w:r>
        <w:t>. No se limita a sensaciones, sino que audita métricas de entrega continua.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024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1. Salud del Pipeline</w:t>
            </w:r>
          </w:p>
        </w:tc>
        <w:tc>
          <w:tcPr>
            <w:tcW w:type="dxa" w:w="3168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2. Disciplina TBD</w:t>
            </w:r>
          </w:p>
        </w:tc>
        <w:tc>
          <w:tcPr>
            <w:tcW w:type="dxa" w:w="3168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3. Flujo de Valor</w:t>
            </w:r>
          </w:p>
        </w:tc>
      </w:tr>
      <w:tr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• ¿Cuántas veces falló el CI? (GitHub Actions).</w:t>
              <w:br/>
              <w:t>• ¿Cuánto tardó el deploy promedio? (&lt; 2 minutos en Render).</w:t>
              <w:br/>
              <w:t>• ¿Hubo rollbacks o incidentes en health check?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• ¿Cuántas integraciones a main logramos por día? (Meta: &gt;= 1).</w:t>
              <w:br/>
              <w:t>• ¿Alguna rama vivió más de 24 horas?</w:t>
              <w:br/>
              <w:t>• ¿Uso y limpieza adecuada de Feature Toggles?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• Lead Time: tiempo desde el primer commit hasta llegar a producción (&lt; 45 min).</w:t>
              <w:br/>
              <w:t>• ¿El valor llegó de forma medible al usuario final?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b/>
        </w:rPr>
        <w:t>3.1. Tablero de Retrospectiva (Dinámica de Miro con 4 Columnas):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456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Columna de Inspección</w:t>
            </w:r>
          </w:p>
        </w:tc>
        <w:tc>
          <w:tcPr>
            <w:tcW w:type="dxa" w:w="5904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Post-its y Hallazgos Reales del Equipo</w:t>
            </w:r>
          </w:p>
        </w:tc>
      </w:tr>
      <w:tr>
        <w:tc>
          <w:tcPr>
            <w:tcW w:type="dxa" w:w="345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🟢 Lo que funcionó bien en el flujo</w:t>
            </w:r>
          </w:p>
        </w:tc>
        <w:tc>
          <w:tcPr>
            <w:tcW w:type="dxa" w:w="59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• Pipeline de CI en GitHub Actions ejecuta tests y linter en menos de 15 segundos.</w:t>
              <w:br/>
              <w:t>• Auto-deploy a Render transparente e inmediato tras cada merge a main.</w:t>
              <w:br/>
              <w:t>• Conmutación remota con ConfigCat funcional en menos de 5 segundos sin redesplegar.</w:t>
            </w:r>
          </w:p>
        </w:tc>
      </w:tr>
      <w:tr>
        <w:tc>
          <w:tcPr>
            <w:tcW w:type="dxa" w:w="3456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🟡 Lo que generó fricción</w:t>
            </w:r>
          </w:p>
        </w:tc>
        <w:tc>
          <w:tcPr>
            <w:tcW w:type="dxa" w:w="5904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• Esperar aprobaciones de PR en historias pequeñas retrasa el merge diario.</w:t>
              <w:br/>
              <w:t>• Ausencia de telemetría en tiempo real sobre errores funcionales al activar flags.</w:t>
              <w:br/>
              <w:t>• En el sprint actual solo se lograron 4 integraciones a main.</w:t>
            </w:r>
          </w:p>
        </w:tc>
      </w:tr>
      <w:tr>
        <w:tc>
          <w:tcPr>
            <w:tcW w:type="dxa" w:w="345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🔴 Lo que rompió el flujo o generó miedo</w:t>
            </w:r>
          </w:p>
        </w:tc>
        <w:tc>
          <w:tcPr>
            <w:tcW w:type="dxa" w:w="59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• Presión comercial para activar toggle de pagos un viernes sin métricas.</w:t>
              <w:br/>
              <w:t>• Rama viva durante 4 días por culpa de un test flaky en CI.</w:t>
              <w:br/>
              <w:t>• Fallo de health check de 11 minutos y rollback manual en deploy anterior.</w:t>
              <w:br/>
              <w:t>• Deuda técnica de 3 toggles antiguos (&gt;45 días) sin limpiar.</w:t>
            </w:r>
          </w:p>
        </w:tc>
      </w:tr>
      <w:tr>
        <w:tc>
          <w:tcPr>
            <w:tcW w:type="dxa" w:w="3456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🛠️ Acciones de Mejora Acordadas (Solución Oficial)</w:t>
            </w:r>
          </w:p>
        </w:tc>
        <w:tc>
          <w:tcPr>
            <w:tcW w:type="dxa" w:w="5904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Acción 1: Arreglar el test flaky en las próximas 24 h (máxima prioridad).</w:t>
              <w:br/>
              <w:t>Acción 2: Crear un dashboard mínimo de métricas de pagos (errores + conversión) antes de cualquier activación.</w:t>
              <w:br/>
              <w:t>Acción 3: Limpiar o eliminar los 3 toggles antiguos en este mismo sprint.</w:t>
            </w:r>
          </w:p>
        </w:tc>
      </w:tr>
    </w:tbl>
    <w:p>
      <w:pPr>
        <w:spacing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5F9"/>
            <w:tcMar>
              <w:top w:w="160" w:type="dxa"/>
              <w:bottom w:w="160" w:type="dxa"/>
              <w:left w:w="220" w:type="dxa"/>
              <w:right w:w="220" w:type="dxa"/>
            </w:tcMar>
            <w:tcBorders>
              <w:left w:val="single" w:sz="24" w:space="0" w:color="1F497D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Arial" w:hAnsi="Arial"/>
                <w:b/>
                <w:color w:val="1F497D"/>
                <w:sz w:val="20"/>
              </w:rPr>
              <w:t xml:space="preserve">📌 ACUERDO VINCULANTE DE ESTABILIDAD DEL PIPELINE: </w:t>
            </w:r>
            <w:r>
              <w:rPr>
                <w:rFonts w:ascii="Arial" w:hAnsi="Arial"/>
                <w:color w:val="333333"/>
                <w:sz w:val="19"/>
              </w:rPr>
              <w:t>“No se activará ningún toggle nuevo a usuarios reales hasta que el health check no haya fallado en los últimos 7 deploys.”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333333"/>
                <w:sz w:val="19"/>
              </w:rPr>
              <w:t>Este acuerdo garantiza que la infraestructura y la base de datos se encuentren 100% estables antes de exponer a los clientes a nuevas funcionalidades protegidas por toggles.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80" w:type="dxa"/>
              <w:bottom w:w="180" w:type="dxa"/>
              <w:left w:w="220" w:type="dxa"/>
              <w:right w:w="220" w:type="dxa"/>
            </w:tcMar>
            <w:tcBorders>
              <w:top w:val="dashed" w:sz="12" w:space="0" w:color="2B579A"/>
              <w:left w:val="dashed" w:sz="12" w:space="0" w:color="2B579A"/>
              <w:bottom w:val="dashed" w:sz="12" w:space="0" w:color="2B579A"/>
              <w:right w:val="dashed" w:sz="12" w:space="0" w:color="2B579A"/>
            </w:tcBorders>
          </w:tcPr>
          <w:p>
            <w:pPr>
              <w:spacing w:before="40" w:after="80"/>
            </w:pPr>
            <w:r>
              <w:rPr>
                <w:rFonts w:ascii="Arial" w:hAnsi="Arial"/>
                <w:b/>
                <w:color w:val="2B579A"/>
                <w:sz w:val="20"/>
              </w:rPr>
              <w:t>📷 EVIDENCIA VISUAL: TABLERO DE RETROSPECTIVA EN MIRO / SEMÁFORO DE FRICCIONES</w:t>
            </w:r>
          </w:p>
          <w:p>
            <w:pPr>
              <w:spacing w:before="40" w:after="80"/>
            </w:pPr>
            <w:r>
              <w:rPr>
                <w:rFonts w:ascii="Arial" w:hAnsi="Arial"/>
                <w:i/>
                <w:color w:val="555555"/>
                <w:sz w:val="18"/>
              </w:rPr>
              <w:t>Guía de captura: Pegue la captura del tablero Miro o visual de la Retrospectiva mostrando las 4 columnas del semáforo completadas con los hallazgos y acuerdos del equipo.</w:t>
            </w:r>
          </w:p>
          <w:p>
            <w:pPr>
              <w:pStyle w:val="ListBullet"/>
              <w:spacing w:before="20" w:after="20"/>
            </w:pPr>
            <w:r>
              <w:rPr>
                <w:rFonts w:ascii="Arial" w:hAnsi="Arial"/>
                <w:color w:val="333333"/>
                <w:sz w:val="17"/>
              </w:rPr>
              <w:t>Columna Verde (🟢 Lo que funcionó bien en CI/CD y TBD).</w:t>
            </w:r>
          </w:p>
          <w:p>
            <w:pPr>
              <w:pStyle w:val="ListBullet"/>
              <w:spacing w:before="20" w:after="20"/>
            </w:pPr>
            <w:r>
              <w:rPr>
                <w:rFonts w:ascii="Arial" w:hAnsi="Arial"/>
                <w:color w:val="333333"/>
                <w:sz w:val="17"/>
              </w:rPr>
              <w:t>Columna Amarilla (🟡 Puntos de fricción identificados).</w:t>
            </w:r>
          </w:p>
          <w:p>
            <w:pPr>
              <w:pStyle w:val="ListBullet"/>
              <w:spacing w:before="20" w:after="20"/>
            </w:pPr>
            <w:r>
              <w:rPr>
                <w:rFonts w:ascii="Arial" w:hAnsi="Arial"/>
                <w:color w:val="333333"/>
                <w:sz w:val="17"/>
              </w:rPr>
              <w:t>Columna Roja (🔴 Factores de miedo o bloqueos de flujo).</w:t>
            </w:r>
          </w:p>
          <w:p>
            <w:pPr>
              <w:pStyle w:val="ListBullet"/>
              <w:spacing w:before="20" w:after="20"/>
            </w:pPr>
            <w:r>
              <w:rPr>
                <w:rFonts w:ascii="Arial" w:hAnsi="Arial"/>
                <w:color w:val="333333"/>
                <w:sz w:val="17"/>
              </w:rPr>
              <w:t>Columna de Acciones (🛠️ Las 3 acciones de mejora concretas: test flaky 24h, dashboard métricas pagos y limpieza 3 toggles).</w:t>
            </w:r>
          </w:p>
          <w:p>
            <w:pPr>
              <w:spacing w:before="280" w:after="280"/>
              <w:jc w:val="center"/>
            </w:pPr>
            <w:r>
              <w:rPr>
                <w:rFonts w:ascii="Arial" w:hAnsi="Arial"/>
                <w:b/>
                <w:color w:val="888888"/>
                <w:sz w:val="19"/>
              </w:rPr>
              <w:t>[ PEGUE AQUÍ LA CAPTURA DE PANTALLA EN ALTA DEFINICIÓN (100% NÍTIDA) ]</w:t>
            </w:r>
          </w:p>
        </w:tc>
      </w:tr>
    </w:tbl>
    <w:p>
      <w:pPr>
        <w:spacing w:after="120"/>
      </w:pPr>
    </w:p>
    <w:p>
      <w:pPr>
        <w:pStyle w:val="Heading1"/>
        <w:spacing w:before="240" w:after="120"/>
      </w:pPr>
      <w:r>
        <w:t>4. ESTRATEGIA DE LIBERACIÓN SEGURA (DECISIÓN FINAL Y PLAN DE 5 PASOS)</w:t>
      </w:r>
    </w:p>
    <w:p>
      <w:r>
        <w:rPr>
          <w:b/>
        </w:rPr>
        <w:t xml:space="preserve">Decisión Final de Liberación: </w:t>
      </w:r>
      <w:r>
        <w:rPr>
          <w:b/>
          <w:color w:val="C00000"/>
        </w:rPr>
        <w:t>NO SE ACTIVA EL 20% ESTE VIERNES.</w:t>
        <w:br/>
      </w:r>
      <w:r>
        <w:t>Se protege la confianza del pipeline y la disciplina TBD por encima de la presión comercial de corto plazo. Se comunica con transparencia al stakeholder y se define un camino claro y seguro de liberación mediante el siguiente plan acordado: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Paso del Plan</w:t>
            </w:r>
          </w:p>
        </w:tc>
        <w:tc>
          <w:tcPr>
            <w:tcW w:type="dxa" w:w="2880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Plazo / Ventana de Observación</w:t>
            </w:r>
          </w:p>
        </w:tc>
        <w:tc>
          <w:tcPr>
            <w:tcW w:type="dxa" w:w="2880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Criterio Objetivo de Éxito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1. Resolver test flaky + limpiar toggles viejos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Esta semana (primeras 24-48 horas)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Pipeline de CI 100% verde sin fallos intermitentes; código limpio de los 3 flags obsoletos.</w:t>
            </w:r>
          </w:p>
        </w:tc>
      </w:tr>
      <w:tr>
        <w:tc>
          <w:tcPr>
            <w:tcW w:type="dxa" w:w="360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2. Implementar métricas básicas de error y conversión</w:t>
            </w:r>
          </w:p>
        </w:tc>
        <w:tc>
          <w:tcPr>
            <w:tcW w:type="dxa" w:w="288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Máximo 3 días</w:t>
            </w:r>
          </w:p>
        </w:tc>
        <w:tc>
          <w:tcPr>
            <w:tcW w:type="dxa" w:w="288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Dashboard operativo con contadores de pagos exitosos, pagos fallidos y latencia P95.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3. Activar primero solo para usuarios internos / equipo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1-2 días de observación controlada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Validación funcional en producción real por parte del equipo sin anomalías.</w:t>
            </w:r>
          </w:p>
        </w:tc>
      </w:tr>
      <w:tr>
        <w:tc>
          <w:tcPr>
            <w:tcW w:type="dxa" w:w="360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4. Subir al 5% -&gt; 20% de usuarios</w:t>
            </w:r>
          </w:p>
        </w:tc>
        <w:tc>
          <w:tcPr>
            <w:tcW w:type="dxa" w:w="288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Observación de 48 horas en cada paso</w:t>
            </w:r>
          </w:p>
        </w:tc>
        <w:tc>
          <w:tcPr>
            <w:tcW w:type="dxa" w:w="288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Transición gradual y monitoreo continuo de conversiones y estabilidad del gateway.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5. Criterio de rollback automático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Respuesta inmediata (&lt;10 segundos)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Cualquier aumento &gt; 0,5% en errores de pago dispara el apagado inmediato del toggle en ConfigCat.</w:t>
            </w:r>
          </w:p>
        </w:tc>
      </w:tr>
    </w:tbl>
    <w:p>
      <w:pPr>
        <w:spacing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5F9"/>
            <w:tcMar>
              <w:top w:w="160" w:type="dxa"/>
              <w:bottom w:w="160" w:type="dxa"/>
              <w:left w:w="220" w:type="dxa"/>
              <w:right w:w="220" w:type="dxa"/>
            </w:tcMar>
            <w:tcBorders>
              <w:left w:val="single" w:sz="24" w:space="0" w:color="1F497D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Arial" w:hAnsi="Arial"/>
                <w:b/>
                <w:color w:val="1F497D"/>
                <w:sz w:val="20"/>
              </w:rPr>
              <w:t xml:space="preserve">📌 RESUMEN DE LA DECISIÓN MADURA: </w:t>
            </w:r>
            <w:r>
              <w:rPr>
                <w:rFonts w:ascii="Arial" w:hAnsi="Arial"/>
                <w:color w:val="333333"/>
                <w:sz w:val="19"/>
              </w:rPr>
              <w:t>“Se protege la confianza del pipeline y la disciplina TBD por encima de la presión comercial de corto plazo. Se comunica con transparencia al stakeholder y se define un camino claro y seguro de liberación.”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333333"/>
                <w:sz w:val="19"/>
              </w:rPr>
              <w:t>Este caso es suficientemente difícil porque combina presión de negocio, deuda técnica, fallos recientes de pipeline, falta de métricas y ruptura de disciplina TBD. Obliga al equipo a negociar, priorizar y aplicar todo lo aprendido en los cuatro talleres.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80" w:type="dxa"/>
              <w:bottom w:w="180" w:type="dxa"/>
              <w:left w:w="220" w:type="dxa"/>
              <w:right w:w="220" w:type="dxa"/>
            </w:tcMar>
            <w:tcBorders>
              <w:top w:val="dashed" w:sz="12" w:space="0" w:color="2B579A"/>
              <w:left w:val="dashed" w:sz="12" w:space="0" w:color="2B579A"/>
              <w:bottom w:val="dashed" w:sz="12" w:space="0" w:color="2B579A"/>
              <w:right w:val="dashed" w:sz="12" w:space="0" w:color="2B579A"/>
            </w:tcBorders>
          </w:tcPr>
          <w:p>
            <w:pPr>
              <w:spacing w:before="40" w:after="80"/>
            </w:pPr>
            <w:r>
              <w:rPr>
                <w:rFonts w:ascii="Arial" w:hAnsi="Arial"/>
                <w:b/>
                <w:color w:val="2B579A"/>
                <w:sz w:val="20"/>
              </w:rPr>
              <w:t>📷 EVIDENCIA VISUAL: DASHBOARD DE CONFIGCAT CON GOBERNANZA DE FEATURE FLAGS</w:t>
            </w:r>
          </w:p>
          <w:p>
            <w:pPr>
              <w:spacing w:before="40" w:after="80"/>
            </w:pPr>
            <w:r>
              <w:rPr>
                <w:rFonts w:ascii="Arial" w:hAnsi="Arial"/>
                <w:i/>
                <w:color w:val="555555"/>
                <w:sz w:val="18"/>
              </w:rPr>
              <w:t>Guía de captura: Capture la pantalla del panel de control de ConfigCat mostrando el flag 'wishlist_enabled' configurado y los controles de segmentación o conmutación remota.</w:t>
            </w:r>
          </w:p>
          <w:p>
            <w:pPr>
              <w:pStyle w:val="ListBullet"/>
              <w:spacing w:before="20" w:after="20"/>
            </w:pPr>
            <w:r>
              <w:rPr>
                <w:rFonts w:ascii="Arial" w:hAnsi="Arial"/>
                <w:color w:val="333333"/>
                <w:sz w:val="17"/>
              </w:rPr>
              <w:t>Nombre del flag visible: wishlist_enabled.</w:t>
            </w:r>
          </w:p>
          <w:p>
            <w:pPr>
              <w:pStyle w:val="ListBullet"/>
              <w:spacing w:before="20" w:after="20"/>
            </w:pPr>
            <w:r>
              <w:rPr>
                <w:rFonts w:ascii="Arial" w:hAnsi="Arial"/>
                <w:color w:val="333333"/>
                <w:sz w:val="17"/>
              </w:rPr>
              <w:t>SDK Key vinculada al entorno productivo.</w:t>
            </w:r>
          </w:p>
          <w:p>
            <w:pPr>
              <w:pStyle w:val="ListBullet"/>
              <w:spacing w:before="20" w:after="20"/>
            </w:pPr>
            <w:r>
              <w:rPr>
                <w:rFonts w:ascii="Arial" w:hAnsi="Arial"/>
                <w:color w:val="333333"/>
                <w:sz w:val="17"/>
              </w:rPr>
              <w:t>Estado del toggle (ON/OFF o porcentaje de rollout).</w:t>
            </w:r>
          </w:p>
          <w:p>
            <w:pPr>
              <w:pStyle w:val="ListBullet"/>
              <w:spacing w:before="20" w:after="20"/>
            </w:pPr>
            <w:r>
              <w:rPr>
                <w:rFonts w:ascii="Arial" w:hAnsi="Arial"/>
                <w:color w:val="333333"/>
                <w:sz w:val="17"/>
              </w:rPr>
              <w:t>Historial de auditoría de cambios en ConfigCat.</w:t>
            </w:r>
          </w:p>
          <w:p>
            <w:pPr>
              <w:spacing w:before="280" w:after="280"/>
              <w:jc w:val="center"/>
            </w:pPr>
            <w:r>
              <w:rPr>
                <w:rFonts w:ascii="Arial" w:hAnsi="Arial"/>
                <w:b/>
                <w:color w:val="888888"/>
                <w:sz w:val="19"/>
              </w:rPr>
              <w:t>[ PEGUE AQUÍ LA CAPTURA DE PANTALLA EN ALTA DEFINICIÓN (100% NÍTIDA) ]</w:t>
            </w:r>
          </w:p>
        </w:tc>
      </w:tr>
    </w:tbl>
    <w:p>
      <w:pPr>
        <w:spacing w:after="120"/>
      </w:pPr>
    </w:p>
    <w:p>
      <w:pPr>
        <w:pStyle w:val="Heading1"/>
        <w:spacing w:before="240" w:after="120"/>
      </w:pPr>
      <w:r>
        <w:t>5. RESOLUCIÓN INTEGRAL DEL CASO DE ESTUDIO: 'PAGOS EXPRESS'</w:t>
      </w:r>
    </w:p>
    <w:p>
      <w:r>
        <w:rPr>
          <w:b/>
          <w:color w:val="1F497D"/>
        </w:rPr>
        <w:t>Caso: “La funcionalidad de 'Pagos Express' ya está en main, pero nadie se atreve a activarla”</w:t>
        <w:br/>
      </w:r>
      <w:r>
        <w:t>El equipo lleva 2 sprints con auto-deploy y ConfigCat. La historia 'Pagos Express' fue sliceada e integrada a main hace 9 días bajo el toggle 'pagos-express-v1' (OFF 100%). Pasó CI, Render y DoD técnico. Sin embargo, se suscitaron 7 hechos problemáticos que paralizaron la activación. A continuación se presentan las decisiones profesionales tomadas para cada hecho: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# Hecho Problemático</w:t>
            </w:r>
          </w:p>
        </w:tc>
        <w:tc>
          <w:tcPr>
            <w:tcW w:type="dxa" w:w="2880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Diagnóstico de Riesgo</w:t>
            </w:r>
          </w:p>
        </w:tc>
        <w:tc>
          <w:tcPr>
            <w:tcW w:type="dxa" w:w="4320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Decisión Técnica y Plan de Acción Vinculante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1. PO quiere activar el toggle al 20% este viernes por presión de campaña de marketing.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ALTO RIESGO. Activar una pasarela de pagos un viernes sin telemetría y previo a un fin de semana viola la disciplina de resiliencia operativa.</w:t>
            </w:r>
          </w:p>
        </w:tc>
        <w:tc>
          <w:tcPr>
            <w:tcW w:type="dxa" w:w="43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DECISIÓN: NO ACTIVAR EL VIERNES. El Scrum Master y Tech Lead acuerdan con el PO aplazar la activación al martes a las 10:00 AM. Se protege el fin de semana y se usa el lunes para instrumentar las métricas de monitoreo.</w:t>
            </w:r>
          </w:p>
        </w:tc>
      </w:tr>
      <w:tr>
        <w:tc>
          <w:tcPr>
            <w:tcW w:type="dxa" w:w="216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2. El último deploy falló el health check durante 11 minutos y requirió rollback manual.</w:t>
            </w:r>
          </w:p>
        </w:tc>
        <w:tc>
          <w:tcPr>
            <w:tcW w:type="dxa" w:w="288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RIESGO DE DISPONIBILIDAD. El endpoint /health carecía de timeout seguro hacia la base de datos o falló por concurrencia durante el inicio.</w:t>
            </w:r>
          </w:p>
        </w:tc>
        <w:tc>
          <w:tcPr>
            <w:tcW w:type="dxa" w:w="432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ACCIÓN: Ajustar el health check con timeout estricto de 2s a MongoDB. Configurar health check retries automáticos en Render para evitar caídas falsas positivas y eliminar la necesidad de rollbacks manuales.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3. Hay 3 Feature Toggles antiguos con más de 45 días activos sin limpiar.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DEUDA TÉCNICA Y COMPLEJIDAD. Acumulación de caminos de ejecución muertos que aumentan la fragilidad del código.</w:t>
            </w:r>
          </w:p>
        </w:tc>
        <w:tc>
          <w:tcPr>
            <w:tcW w:type="dxa" w:w="43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ACCIÓN: Crear inmediatamente 3 issues de deuda técnica (cleanup-toggles) con máxima prioridad para el siguiente sprint. Se institucionaliza la regla: todo toggle al 100% se borra del código en &lt; 14 días.</w:t>
            </w:r>
          </w:p>
        </w:tc>
      </w:tr>
      <w:tr>
        <w:tc>
          <w:tcPr>
            <w:tcW w:type="dxa" w:w="216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4. En el sprint actual solo se lograron 4 integraciones a main (lejos de la meta diaria).</w:t>
            </w:r>
          </w:p>
        </w:tc>
        <w:tc>
          <w:tcPr>
            <w:tcW w:type="dxa" w:w="288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PÉRDIDA DE DISCIPLINA TBD. El equipo volvió al anti-patrón de ramas largas y grandes lotes de trabajo.</w:t>
            </w:r>
          </w:p>
        </w:tc>
        <w:tc>
          <w:tcPr>
            <w:tcW w:type="dxa" w:w="432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ACCIÓN: Reforzar la técnica de Story Slicing. Ninguna historia podrá entrar al sprint si no puede integrarse a main en menos de 24 horas. Los PRs deben tener menos de 200 líneas de código.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5. Rama viva 4 días por un test flaky (intermitente) en CI.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BLOQUEO DE FLUJO. Los tests inestables destruyen la confianza del equipo en la integración continua.</w:t>
            </w:r>
          </w:p>
        </w:tc>
        <w:tc>
          <w:tcPr>
            <w:tcW w:type="dxa" w:w="43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ACCIÓN: POLÍTICA DE CUARENTENA INMEDIATA. Todo test flaky se desactiva temporalmente del build bloqueante y se genera un ticket urgente para refactorizarlo en menos de 24 horas. La rama se mergea a main sin demora.</w:t>
            </w:r>
          </w:p>
        </w:tc>
      </w:tr>
      <w:tr>
        <w:tc>
          <w:tcPr>
            <w:tcW w:type="dxa" w:w="216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6. No existe métrica clara de conversión o error de pagos para observar al activar el toggle.</w:t>
            </w:r>
          </w:p>
        </w:tc>
        <w:tc>
          <w:tcPr>
            <w:tcW w:type="dxa" w:w="288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OPERACIÓN A CIEGAS. Incapacidad de saber si la funcionalidad genera dinero o está cobrando de forma errónea.</w:t>
            </w:r>
          </w:p>
        </w:tc>
        <w:tc>
          <w:tcPr>
            <w:tcW w:type="dxa" w:w="4320"/>
            <w:shd w:fill="F2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ACCIÓN: OBLIGATORIA. Desarrollar contadores de telemetría (pagos_exitosos, pagos_fallidos, latencia_gateway) antes de autorizar el cambio del toggle. Se añade este requisito al Definition of Ready (DoR).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333333"/>
                <w:sz w:val="17"/>
              </w:rPr>
              <w:t>7. Negocio anunció internamente que 'Pagos Express ya está listo'.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DESALINEACIÓN DE EXPECTATIVAS. Confusión clásica entre 'Deploy técnico' y 'Release comercial'.</w:t>
            </w:r>
          </w:p>
        </w:tc>
        <w:tc>
          <w:tcPr>
            <w:tcW w:type="dxa" w:w="43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color w:val="333333"/>
                <w:sz w:val="17"/>
              </w:rPr>
              <w:t>ACCIÓN: Capacitar a los stakeholders en el concepto Deploy != Release. Una historia solo se considera comercialmente lista cuando el toggle está al 100% y los Criterios de Aceptación han sido validados con éxito.</w:t>
            </w:r>
          </w:p>
        </w:tc>
      </w:tr>
    </w:tbl>
    <w:p>
      <w:pPr>
        <w:spacing w:after="160"/>
      </w:pPr>
    </w:p>
    <w:p>
      <w:pPr>
        <w:pStyle w:val="Heading1"/>
        <w:spacing w:before="240" w:after="120"/>
      </w:pPr>
      <w:r>
        <w:t>6. ACTUALIZACIÓN DEL PLAYBOOK (VERSIÓN 3.0) Y COMPROMISOS</w:t>
      </w:r>
    </w:p>
    <w:p>
      <w:r>
        <w:t xml:space="preserve">El documento oficial del equipo </w:t>
      </w:r>
      <w:r>
        <w:rPr>
          <w:b/>
        </w:rPr>
        <w:t>docs/SCRUM_TBD_PLAYBOOK.md</w:t>
      </w:r>
      <w:r>
        <w:t xml:space="preserve"> ha sido actualizado formalmente a la </w:t>
      </w:r>
      <w:r>
        <w:rPr>
          <w:b/>
        </w:rPr>
        <w:t>Versión 3.0</w:t>
      </w:r>
      <w:r>
        <w:t>, incorporando las Secciones 13, 14, 15, 16 y 17 relativas a las ceremonias adaptadas y las políticas de liberación segura.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5F9"/>
            <w:tcMar>
              <w:top w:w="160" w:type="dxa"/>
              <w:bottom w:w="160" w:type="dxa"/>
              <w:left w:w="220" w:type="dxa"/>
              <w:right w:w="220" w:type="dxa"/>
            </w:tcMar>
            <w:tcBorders>
              <w:left w:val="single" w:sz="24" w:space="0" w:color="1F497D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Arial" w:hAnsi="Arial"/>
                <w:b/>
                <w:color w:val="1F497D"/>
                <w:sz w:val="20"/>
              </w:rPr>
              <w:t xml:space="preserve">📌 DECLARACIÓN DE MADUREZ DEL EQUIPO: </w:t>
            </w:r>
            <w:r>
              <w:rPr>
                <w:rFonts w:ascii="Arial" w:hAnsi="Arial"/>
                <w:color w:val="333333"/>
                <w:sz w:val="19"/>
              </w:rPr>
              <w:t>Sprint Review adaptado: Se evalúan incrementos operando en producción con demostraciones en vivo respaldadas por Feature Toggles.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333333"/>
                <w:sz w:val="19"/>
              </w:rPr>
              <w:t>Sprint Retrospective adaptada: Se audita la salud del pipeline, la frecuencia de integración a main y el ciclo de vida de los toggles.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333333"/>
                <w:sz w:val="19"/>
              </w:rPr>
              <w:t>Protocolo de Liberación Segura: Criterios científicos de rollout progresivo y rollback instantáneo en menos de 10 segundos.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333333"/>
                <w:sz w:val="19"/>
              </w:rPr>
              <w:t>Checklist de Fase 1 cerrado al 100% con auto-deploy a Render y ConfigCat en funcionamiento.</w:t>
            </w:r>
          </w:p>
        </w:tc>
      </w:tr>
    </w:tbl>
    <w:p>
      <w:pPr>
        <w:spacing w:after="120"/>
      </w:pPr>
    </w:p>
    <w:p>
      <w:pPr>
        <w:spacing w:before="160" w:after="80"/>
      </w:pPr>
      <w:r>
        <w:rPr>
          <w:b/>
          <w:color w:val="1F497D"/>
        </w:rPr>
        <w:t>Ronda Final: “En una frase: ¿Qué cambia en nuestro próximo Review y Retro después de este taller?”</w:t>
        <w:br/>
      </w:r>
    </w:p>
    <w:p>
      <w:pPr>
        <w:ind w:left="576" w:right="576"/>
      </w:pPr>
      <w:r>
        <w:rPr>
          <w:b/>
          <w:i/>
          <w:color w:val="2B579A"/>
          <w:sz w:val="21"/>
        </w:rPr>
        <w:t>“A partir de hoy, nuestro Sprint Review deja de ser una defensa nerviosa de código en local para convertirse en una celebración de valor activo y medible en producción; mientras que nuestra Retrospectiva se transforma en el guardián riguroso de la salud de nuestro pipeline, la eliminación de la deuda de toggles y la disciplina innegociable de integrar a main todos los días.”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