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PubliTours</w:t>
      </w:r>
    </w:p>
    <w:p>
      <w:pPr>
        <w:jc w:val="center"/>
      </w:pPr>
      <w:r>
        <w:rPr>
          <w:rFonts w:ascii="Arial" w:cs="Arial" w:eastAsia="Arial" w:hAnsi="Arial"/>
          <w:i/>
          <w:iCs/>
          <w:color w:val="2E5395"/>
          <w:sz w:val="28"/>
          <w:szCs w:val="28"/>
        </w:rPr>
        <w:t xml:space="preserve">"Caquetá Vive IA"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Diagramas de Secuencia</w:t>
      </w:r>
    </w:p>
    <w:p>
      <w:pPr>
        <w:jc w:val="center"/>
      </w:pPr>
      <w:r>
        <w:rPr>
          <w:color w:val="666666"/>
          <w:sz w:val="22"/>
          <w:szCs w:val="22"/>
        </w:rPr>
        <w:t xml:space="preserve">Procesos críticos del sistema</w:t>
      </w:r>
    </w:p>
    <w:p>
      <w:pPr>
        <w:spacing w:before="500"/>
        <w:jc w:val="center"/>
      </w:pPr>
      <w:r>
        <w:rPr>
          <w:b/>
          <w:bCs/>
          <w:sz w:val="24"/>
          <w:szCs w:val="24"/>
        </w:rPr>
        <w:t xml:space="preserve">Jhoan Steven Zambrano Vera</w:t>
      </w:r>
    </w:p>
    <w:p>
      <w:pPr>
        <w:jc w:val="center"/>
      </w:pPr>
      <w:r>
        <w:rPr>
          <w:sz w:val="20"/>
          <w:szCs w:val="20"/>
        </w:rPr>
        <w:t xml:space="preserve">Tecnología en Análisis y Desarrollo de Software (ADSO) — SENA</w:t>
      </w:r>
    </w:p>
    <w:p>
      <w:pPr>
        <w:jc w:val="center"/>
      </w:pPr>
      <w:r>
        <w:rPr>
          <w:sz w:val="20"/>
          <w:szCs w:val="20"/>
        </w:rPr>
        <w:t xml:space="preserve">Florencia, Caquetá — Colombia</w:t>
      </w:r>
    </w:p>
    <w:p>
      <w:pPr>
        <w:spacing w:before="200"/>
        <w:jc w:val="center"/>
      </w:pPr>
      <w:r>
        <w:rPr>
          <w:sz w:val="20"/>
          <w:szCs w:val="20"/>
        </w:rPr>
        <w:t xml:space="preserve">2026</w:t>
      </w:r>
    </w:p>
    <w:p>
      <w:r>
        <w:br w:type="page"/>
      </w:r>
    </w:p>
    <w:p>
      <w:pPr>
        <w:pStyle w:val="Heading1"/>
        <w:spacing w:after="200" w:before="320"/>
      </w:pPr>
      <w:r>
        <w:t xml:space="preserve">1. Introducción</w:t>
      </w:r>
    </w:p>
    <w:p>
      <w:pPr>
        <w:spacing w:after="160"/>
      </w:pPr>
      <w:r>
        <w:t xml:space="preserve">Los siguientes diagramas de secuencia detallan la interacción temporal entre los actores y componentes del sistema para los tres procesos más críticos de PubliTours, identificados a partir de los casos de uso CU-04, CU-06 y CU-02.</w:t>
      </w:r>
    </w:p>
    <w:p>
      <w:pPr>
        <w:pStyle w:val="Heading1"/>
        <w:spacing w:after="200" w:before="320"/>
      </w:pPr>
      <w:r>
        <w:t xml:space="preserve">2. Generar Itinerario Personalizado (CU-04)</w:t>
      </w:r>
    </w:p>
    <w:p>
      <w:pPr>
        <w:jc w:val="center"/>
      </w:pPr>
      <w:r>
        <w:drawing>
          <wp:inline distT="0" distB="0" distL="0" distR="0">
            <wp:extent cx="5334000" cy="352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1. Secuencia del proceso de generación de itinerario con IA.</w:t>
      </w:r>
    </w:p>
    <w:p>
      <w:r>
        <w:br w:type="page"/>
      </w:r>
    </w:p>
    <w:p>
      <w:pPr>
        <w:pStyle w:val="Heading1"/>
        <w:spacing w:after="200" w:before="320"/>
      </w:pPr>
      <w:r>
        <w:t xml:space="preserve">3. Solicitar y Confirmar Reserva (CU-06)</w:t>
      </w:r>
    </w:p>
    <w:p>
      <w:pPr>
        <w:jc w:val="center"/>
      </w:pPr>
      <w:r>
        <w:drawing>
          <wp:inline distT="0" distB="0" distL="0" distR="0">
            <wp:extent cx="5334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2. Secuencia del proceso de solicitud y confirmación de reserva.</w:t>
      </w:r>
    </w:p>
    <w:p>
      <w:pPr>
        <w:pStyle w:val="Heading1"/>
        <w:spacing w:after="200" w:before="320"/>
      </w:pPr>
      <w:r>
        <w:t xml:space="preserve">4. Verificar Prestador (CU-02)</w:t>
      </w:r>
    </w:p>
    <w:p>
      <w:pPr>
        <w:jc w:val="center"/>
      </w:pPr>
      <w:r>
        <w:drawing>
          <wp:inline distT="0" distB="0" distL="0" distR="0">
            <wp:extent cx="5334000" cy="4057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666666"/>
          <w:sz w:val="18"/>
          <w:szCs w:val="18"/>
        </w:rPr>
        <w:t xml:space="preserve">Figura 3. Secuencia del proceso de verificación de un prestador por el administrador.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6"/>
        <w:szCs w:val="16"/>
      </w:rPr>
      <w:t xml:space="preserve">Pág. </w:t>
    </w:r>
    <w:r>
      <w:rPr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666666"/>
        <w:sz w:val="16"/>
        <w:szCs w:val="16"/>
      </w:rPr>
      <w:t xml:space="preserve">PubliTours (Caquetá Vive IA) — Diagramas de Secuencia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60" w:before="260"/>
    </w:pPr>
    <w:rPr>
      <w:rFonts w:ascii="Arial" w:cs="Arial" w:eastAsia="Arial" w:hAnsi="Arial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b5508a851d28434eede7e513062eb7ec8ae251d.png"/><Relationship Id="rId10" Type="http://schemas.openxmlformats.org/officeDocument/2006/relationships/image" Target="media/1e2df06516093109b4134462d7f714a4b65a31f5.png"/><Relationship Id="rId11" Type="http://schemas.openxmlformats.org/officeDocument/2006/relationships/image" Target="media/373a8d0c31a7f5e2de71b6360ce084819bc82dad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2026-09-22T21:57:55.914Z</dcterms:created>
  <dcterms:modified xsi:type="dcterms:W3CDTF">2026-09-22T21:57:55.914Z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