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PubliTours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5395"/>
          <w:sz w:val="28"/>
          <w:szCs w:val="28"/>
        </w:rPr>
        <w:t xml:space="preserve">"Caquetá Vive IA"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Estudio de Factibilidad</w:t>
      </w:r>
    </w:p>
    <w:p>
      <w:pPr>
        <w:jc w:val="center"/>
      </w:pPr>
      <w:r>
        <w:rPr>
          <w:color w:val="666666"/>
          <w:sz w:val="22"/>
          <w:szCs w:val="22"/>
        </w:rPr>
        <w:t xml:space="preserve">Técnica · Operativa · Económica</w:t>
      </w:r>
    </w:p>
    <w:p>
      <w:pPr>
        <w:spacing w:before="500"/>
        <w:jc w:val="center"/>
      </w:pPr>
      <w:r>
        <w:rPr>
          <w:b/>
          <w:bCs/>
          <w:sz w:val="24"/>
          <w:szCs w:val="24"/>
        </w:rPr>
        <w:t xml:space="preserve">Jhoan Steven Zambrano Vera</w:t>
      </w:r>
    </w:p>
    <w:p>
      <w:pPr>
        <w:jc w:val="center"/>
      </w:pPr>
      <w:r>
        <w:rPr>
          <w:sz w:val="20"/>
          <w:szCs w:val="20"/>
        </w:rPr>
        <w:t xml:space="preserve">Tecnología en Análisis y Desarrollo de Software (ADSO) — SENA</w:t>
      </w:r>
    </w:p>
    <w:p>
      <w:pPr>
        <w:jc w:val="center"/>
      </w:pPr>
      <w:r>
        <w:rPr>
          <w:sz w:val="20"/>
          <w:szCs w:val="20"/>
        </w:rPr>
        <w:t xml:space="preserve">Florencia, Caquetá — Colombia</w:t>
      </w:r>
    </w:p>
    <w:p>
      <w:pPr>
        <w:spacing w:before="200"/>
        <w:jc w:val="center"/>
      </w:pPr>
      <w:r>
        <w:rPr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spacing w:after="200" w:before="320"/>
      </w:pPr>
      <w:r>
        <w:t xml:space="preserve">1. Introducción</w:t>
      </w:r>
    </w:p>
    <w:p>
      <w:pPr>
        <w:spacing w:after="160"/>
      </w:pPr>
      <w:r>
        <w:t xml:space="preserve">El presente estudio evalúa la viabilidad de desarrollar PubliTours (Caquetá Vive IA) desde tres dimensiones: técnica, operativa y económica, con el fin de sustentar que el proyecto puede ejecutarse dentro de los recursos y tiempos disponibles en la etapa productiva del programa ADSO-SENA.</w:t>
      </w:r>
    </w:p>
    <w:p>
      <w:pPr>
        <w:pStyle w:val="Heading1"/>
        <w:spacing w:after="200" w:before="320"/>
      </w:pPr>
      <w:r>
        <w:t xml:space="preserve">2. Factibilidad Técnica</w:t>
      </w:r>
    </w:p>
    <w:p>
      <w:pPr>
        <w:spacing w:after="160"/>
      </w:pPr>
      <w:r>
        <w:t xml:space="preserve">Se evalúa la disponibilidad de tecnología para construir la solución.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Tecnología propuesta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 web moderno (React/Next.js o equivalente), responsive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Node.js/Express, Django o Spring Boot (API REST)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2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o MySQL (relacional), con posibilidad de complementar con almacenamiento no relacional para logs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Inteligencia Artificial</w:t>
            </w:r>
          </w:p>
        </w:tc>
        <w:tc>
          <w:tcPr>
            <w:tcW w:type="dxa" w:w="62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de un proveedor de modelos de lenguaje para interpretación de lenguaje natural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62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y GitHub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Proveedor cloud con nivel gratuito (ej. Vercel, Render, Railway)</w:t>
            </w:r>
          </w:p>
        </w:tc>
      </w:tr>
    </w:tbl>
    <w:p>
      <w:pPr>
        <w:spacing w:after="160"/>
      </w:pPr>
      <w:r>
        <w:t xml:space="preserve">Conclusión: el proyecto es técnicamente viable dado que toda la tecnología requerida está disponible de forma gratuita o de bajo costo, y corresponde a herramientas cubiertas dentro de la formación ADSO.</w:t>
      </w:r>
    </w:p>
    <w:p>
      <w:pPr>
        <w:pStyle w:val="Heading1"/>
        <w:spacing w:after="200" w:before="320"/>
      </w:pPr>
      <w:r>
        <w:t xml:space="preserve">3. Factibilidad Operativa</w:t>
      </w:r>
    </w:p>
    <w:p>
      <w:pPr>
        <w:spacing w:after="160"/>
      </w:pPr>
      <w:r>
        <w:t xml:space="preserve">Se evalúa si el proyecto puede ser operado y mantenido con los recursos humanos disponibles.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El desarrollador cuenta con las competencias necesarias adquiridas durante el programa de formación para construir, probar y desplegar la plataforma.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 carga inicial de datos del catálogo turístico se realizará de forma manual, priorizando municipios y sitios con mayor relevancia turística, y se ampliará progresivamente con la vinculación directa de prestadores.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se requiere infraestructura física adicional; el desarrollo y las pruebas se realizan en equipos personales con acceso a internet.</w:t>
      </w:r>
    </w:p>
    <w:p>
      <w:pPr>
        <w:spacing w:after="160"/>
      </w:pPr>
      <w:r>
        <w:t xml:space="preserve">Conclusión: el proyecto es operativamente viable dentro del alcance definido para un proyecto de grado individual.</w:t>
      </w:r>
    </w:p>
    <w:p>
      <w:pPr>
        <w:pStyle w:val="Heading1"/>
        <w:spacing w:after="200" w:before="320"/>
      </w:pPr>
      <w:r>
        <w:t xml:space="preserve">4. Factibilidad Económica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12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 estimado (fase académica)</w:t>
            </w:r>
          </w:p>
        </w:tc>
        <w:tc>
          <w:tcPr>
            <w:tcW w:type="dxa" w:w="312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web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$0 - $0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Uso de planes gratuitos (free tier)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 en la nube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Planes gratuitos disponibles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de inteligencia artificial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Bajo costo / nivel gratuito limitado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Dependiente del volumen de solicitudes en pruebas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Dominio propio (opcional)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~$10-15 USD/año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indispensable para la fase de grado</w:t>
            </w:r>
          </w:p>
        </w:tc>
      </w:tr>
      <w:t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humano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remunerado (proyecto de grado)</w:t>
            </w:r>
          </w:p>
        </w:tc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Desarrollado por el aprendiz</w:t>
            </w:r>
          </w:p>
        </w:tc>
      </w:tr>
    </w:tbl>
    <w:p>
      <w:pPr>
        <w:spacing w:after="160"/>
      </w:pPr>
      <w:r>
        <w:t xml:space="preserve">Conclusión: el proyecto es económicamente viable para su fase académica, con un costo cercano a cero utilizando herramientas y planes gratuitos.</w:t>
      </w:r>
    </w:p>
    <w:p>
      <w:pPr>
        <w:pStyle w:val="Heading1"/>
        <w:spacing w:after="200" w:before="320"/>
      </w:pPr>
      <w:r>
        <w:t xml:space="preserve">5. Conclusión General</w:t>
      </w:r>
    </w:p>
    <w:p>
      <w:pPr>
        <w:spacing w:after="160"/>
      </w:pPr>
      <w:r>
        <w:t xml:space="preserve">Con base en el análisis técnico, operativo y económico, se concluye que el proyecto PubliTours (Caquetá Vive IA) es viable para ser desarrollado dentro del marco de la etapa productiva del programa ADSO-SENA.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PubliTours (Caquetá Vive IA) — Estudio de Factibilidad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2026-09-22T21:38:02.940Z</dcterms:created>
  <dcterms:modified xsi:type="dcterms:W3CDTF">2026-09-22T21:38:02.940Z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