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gif" ContentType="image/gif"> </Default>
  <Default Extension="jpg" ContentType="image/jpg"> </Default>
  <Default Extension="jpeg" ContentType="image/jpeg"> </Default>
  <Default Extension="bmp" ContentType="image/bmp"> </Default>
  <Override PartName="/word/comments.xml" ContentType="application/vnd.openxmlformats-officedocument.wordprocessingml.comment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2638" Type="http://schemas.openxmlformats.org/officeDocument/2006/relationships/custom-properties" Target="docProps/custom.xml"/>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xmlns:w="http://schemas.openxmlformats.org/wordprocessingml/2006/main" w:id="671386143" w:name="1.Inhoudstafel"/>
    <w:bookmarkEnd xmlns:w="http://schemas.openxmlformats.org/wordprocessingml/2006/main" w:id="671386143"/>
    <w:p xmlns:w="http://schemas.openxmlformats.org/wordprocessingml/2006/main" xmlns:w14="http://schemas.microsoft.com/office/word/2010/wordml" w14:paraId="6825B661" w14:textId="77777777" w:rsidR="00545768" w:rsidRDefault="00545768" w:rsidP="00161314">
      <w:pPr>
        <w:pStyle w:val="Titel"/>
        <w:rPr>
          <w:noProof/>
        </w:rPr>
      </w:pPr>
      <w:r w:rsidRPr="00EC1946">
        <w:rPr>
          <w:noProof/>
        </w:rPr>
        <w:t xml:space="preserve">1. Inhoudstafel</w:t>
      </w:r>
    </w:p>
    <w:tbl xmlns:w="http://schemas.openxmlformats.org/wordprocessingml/2006/main">
      <w:tblPr>
        <w:tblStyle w:val="TableGridPHPDOCX"/>
        <w:tblOverlap w:val="never"/>
        <w:tblW w:w="5000" w:type="pct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  <w:insideH w:val="none" w:sz="6" w:space="0" w:color="auto"/>
          <w:insideV w:val="none" w:sz="6" w:space="0" w:color="auto"/>
        </w:tblBorders>
        <w:tblCellMar>
          <w:top w:w="30" w:type="dxa"/>
          <w:right w:w="75" w:type="dxa"/>
          <w:bottom w:w="40" w:type="dxa"/>
          <w:left w:w="75" w:type="dxa"/>
        </w:tblCellMar>
      </w:tblPr>
      <w:tblGrid>
        <w:gridCol w:w="1"/>
        <w:gridCol w:w="1"/>
      </w:tblGrid>
      <w:tr>
        <w:trPr>
          <w:trHeight w:val="400" w:hRule="atLeast"/>
        </w:trPr>
        <w:tc>
          <w:tcPr>
            <w:tcW w:w="300" w:type="dxa"/>
            <w:vMerge w:val="restart"/>
            <w:tcBorders>
              <w:top w:val="none" w:color="000000" w:sz="6" w:space="0"/>
              <w:left w:val="none" w:color="000000" w:sz="6" w:space="0"/>
              <w:bottom w:val="none" w:color="000000" w:sz="6" w:space="0"/>
              <w:right w:val="none" w:color="000000" w:sz="6" w:space="0"/>
            </w:tcBorders>
            <w:shd w:val="clear" w:fill="fff3d0"/>
            <w:vAlign w:val="center"/>
          </w:tcPr>
          <w:p>
            <w:pPr>
              <w:rPr>
                <w:caps w:val="on"/>
                <w:color w:val="black"/>
                <w:sz w:val="18"/>
                <w:szCs w:val="18"/>
              </w:rPr>
            </w:pPr>
            <w:r>
              <w:rPr>
                <w:caps w:val="on"/>
                <w:color w:val="black"/>
                <w:sz w:val="18"/>
                <w:szCs w:val="18"/>
              </w:rPr>
              <w:t xml:space="preserve">AWW</w:t>
            </w:r>
          </w:p>
        </w:tc>
        <w:tc>
          <w:tcPr>
            <w:vMerge w:val="restart"/>
            <w:tcBorders>
              <w:top w:val="none" w:color="000000" w:sz="6" w:space="0"/>
              <w:left w:val="none" w:color="000000" w:sz="6" w:space="0"/>
              <w:bottom w:val="none" w:color="000000" w:sz="6" w:space="0"/>
              <w:right w:val="none" w:color="000000" w:sz="6" w:space="0"/>
            </w:tcBorders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Antiwitwas » Handleiding interne procedures</w:t>
            </w:r>
          </w:p>
        </w:tc>
      </w:tr>
    </w:tbl>
    <w:p xmlns:w="http://schemas.openxmlformats.org/wordprocessingml/2006/main" xmlns:w14="http://schemas.microsoft.com/office/word/2010/wordml" w14:paraId="471E8723" w14:textId="77777777" w:rsidR="00523D2B" w:rsidRPr="00161314" w:rsidRDefault="00523D2B" w:rsidP="00545768">
      <w:pPr>
        <w:pStyle w:val="Geenafstand"/>
        <w:rPr>
          <w:noProof/>
        </w:rPr>
      </w:pPr>
    </w:p>
    <w:p xmlns:w="http://schemas.openxmlformats.org/wordprocessingml/2006/main" xmlns:r="http://schemas.openxmlformats.org/officeDocument/2006/relationships">
      <w:pPr>
        <w:widowControl w:val="on"/>
      </w:pPr>
      <w:rPr>
        <w:color w:val=""/>
      </w:rPr>
      <w:hyperlink r:id="rId290669ff852c7ebc2" w:history="1">
        <w:r>
          <w:rPr>
            <w:color w:val="0000CC"/>
            <w:u w:val="single"/>
          </w:rPr>
          <w:t xml:space="preserve">2. Begeleidende nota</w:t>
        </w:r>
      </w:hyperlink>
    </w:p>
    <w:p xmlns:w="http://schemas.openxmlformats.org/wordprocessingml/2006/main" xmlns:r="http://schemas.openxmlformats.org/officeDocument/2006/relationships">
      <w:pPr>
        <w:widowControl w:val="on"/>
      </w:pPr>
      <w:rPr>
        <w:color w:val=""/>
      </w:rPr>
      <w:hyperlink r:id="rId269569ff852c7ec1d" w:history="1">
        <w:r>
          <w:rPr>
            <w:color w:val="0000CC"/>
            <w:u w:val="single"/>
          </w:rPr>
          <w:t xml:space="preserve">3. Terminologie en definities</w:t>
        </w:r>
      </w:hyperlink>
    </w:p>
    <w:p xmlns:w="http://schemas.openxmlformats.org/wordprocessingml/2006/main" xmlns:r="http://schemas.openxmlformats.org/officeDocument/2006/relationships">
      <w:pPr>
        <w:widowControl w:val="on"/>
      </w:pPr>
      <w:rPr>
        <w:color w:val=""/>
      </w:rPr>
      <w:hyperlink r:id="rId344269ff852c7ec6e" w:history="1">
        <w:r>
          <w:rPr>
            <w:color w:val="0000CC"/>
            <w:u w:val="single"/>
          </w:rPr>
          <w:t xml:space="preserve">4. Algemene inleiding</w:t>
        </w:r>
      </w:hyperlink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4.1. Wettelijk kader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4.2. In ons kantoor</w:t>
      </w:r>
    </w:p>
    <w:p xmlns:w="http://schemas.openxmlformats.org/wordprocessingml/2006/main" xmlns:r="http://schemas.openxmlformats.org/officeDocument/2006/relationships">
      <w:pPr>
        <w:widowControl w:val="on"/>
      </w:pPr>
      <w:rPr>
        <w:color w:val=""/>
      </w:rPr>
      <w:hyperlink r:id="rId686769ff852c7eccb" w:history="1">
        <w:r>
          <w:rPr>
            <w:color w:val="0000CC"/>
            <w:u w:val="single"/>
          </w:rPr>
          <w:t xml:space="preserve">5. De kantoororganisatie en de AWW</w:t>
        </w:r>
      </w:hyperlink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5.1. Wettelijk kader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5.2. De verantwoordelijke op het hoogste niveau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5.3. De AMLCO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5.4. De aanstelling van de verantwoordelijke op het hoogste niveau en/of van de AMLCO in ons kantoor: 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5.4.1. Minder dan 10 beroepsbeoefenaars: de AMLCO en de verantwoordelijke persoon op het hoogste niveau zijn dezelfde persoon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5.4.2. Minder dan 10 beroepsbeoefenaars – de AMLCO en de verantwoordelijke zijn onderscheiden personen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5.4.3. Minstens  10  beroepsbeoefenaars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5.5. De onafhankelijke auditfunctie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5.6. Aanwerving &amp; aanstelling van personeel en medewerkers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5.7. Opleiding en sensibilisering van het personeel en medewerkers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5.7.1. Inleiding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5.7.2. Inhoud van de opleiding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5.7.3. Vorm en frequentie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5.7.4. Documentatie - informatie</w:t>
      </w:r>
    </w:p>
    <w:p xmlns:w="http://schemas.openxmlformats.org/wordprocessingml/2006/main" xmlns:r="http://schemas.openxmlformats.org/officeDocument/2006/relationships">
      <w:pPr>
        <w:widowControl w:val="on"/>
      </w:pPr>
      <w:rPr>
        <w:color w:val=""/>
      </w:rPr>
      <w:hyperlink r:id="rId343969ff852c7ed75" w:history="1">
        <w:r>
          <w:rPr>
            <w:color w:val="0000CC"/>
            <w:u w:val="single"/>
          </w:rPr>
          <w:t xml:space="preserve">6. Algemene risicobeoordeling van het kantoor</w:t>
        </w:r>
      </w:hyperlink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6.1. Wettelijk kader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6.2. Inleiding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6.3. Bronnen van informatie: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6.4. De beoordeling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6.5. Actualisatie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6.6. Besluit </w:t>
      </w:r>
    </w:p>
    <w:p xmlns:w="http://schemas.openxmlformats.org/wordprocessingml/2006/main" xmlns:r="http://schemas.openxmlformats.org/officeDocument/2006/relationships">
      <w:pPr>
        <w:widowControl w:val="on"/>
      </w:pPr>
      <w:rPr>
        <w:color w:val=""/>
      </w:rPr>
      <w:hyperlink r:id="rId284269ff852c7ede6" w:history="1">
        <w:r>
          <w:rPr>
            <w:color w:val="0000CC"/>
            <w:u w:val="single"/>
          </w:rPr>
          <w:t xml:space="preserve">7. WG/FT-risico: beoordeling – categorisering – maatregelen - opvolging</w:t>
        </w:r>
      </w:hyperlink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7.1. Algemene Inleiding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7.2. Categorisering van zakelijke relaties en occasionele verrichtingen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7.3. De passende maatregelen in functie van het risico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7.3.1. Vereenvoudigd cliëntenonderzoek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7.3.2. Verscherpt cliëntenonderzoek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7.3.2.1. Politiek prominente personen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7.3.2.2. Ongebruikelijke verrichtingen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7.3.3. Derde landen met een hoog risico en andere situaties met een hoog risico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7.3.4. Bij identificatie op afstand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7.4. Indien risicobepaling niet mogelijk is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7.5. Actualisatie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7.6. Bijhouden van gegevens risicobeoordeling</w:t>
      </w:r>
    </w:p>
    <w:p xmlns:w="http://schemas.openxmlformats.org/wordprocessingml/2006/main" xmlns:r="http://schemas.openxmlformats.org/officeDocument/2006/relationships">
      <w:pPr>
        <w:widowControl w:val="on"/>
      </w:pPr>
      <w:rPr>
        <w:color w:val=""/>
      </w:rPr>
      <w:hyperlink r:id="rId320369ff852c7ee7f" w:history="1">
        <w:r>
          <w:rPr>
            <w:color w:val="0000CC"/>
            <w:u w:val="single"/>
          </w:rPr>
          <w:t xml:space="preserve">8. Risicobeoordeling clienten – dienst – verrichtingen</w:t>
        </w:r>
      </w:hyperlink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8.1. Wettelijk kader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8.2. Algemene principes/ in de praktijk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8.2.1. Wanneer een risicobeoordeling uitvoeren?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8.3. De risicofactoren</w:t>
      </w:r>
    </w:p>
    <w:p xmlns:w="http://schemas.openxmlformats.org/wordprocessingml/2006/main" xmlns:r="http://schemas.openxmlformats.org/officeDocument/2006/relationships">
      <w:pPr>
        <w:widowControl w:val="on"/>
      </w:pPr>
      <w:rPr>
        <w:color w:val=""/>
      </w:rPr>
      <w:hyperlink r:id="rId420269ff852c7eee3" w:history="1">
        <w:r>
          <w:rPr>
            <w:color w:val="0000CC"/>
            <w:u w:val="single"/>
          </w:rPr>
          <w:t xml:space="preserve">9. Leidraad voor acceptatie en identificatie van de cliënten</w:t>
        </w:r>
      </w:hyperlink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9.1. Wettelijk kader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9.2. Beslissingsbevoegdheid in ons kantoor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9.3. Algemene factoren bij aanvaarding of weigering van klanten in ons kantoor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9.4. WG/FT -factoren bij aanvaarding of weigering van klanten in ons kantoor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9.5. Weigering van cliënten: wie verwittigen?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9.6. Mogelijke bronnen van informatie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9.7. Modaliteiten betreffende de identificatie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9.7.1. Formulieren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9.7.2. Stappenplan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9.8. De risicobepaling: 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9.9. Wanneer, wat en hoe – identificatie &amp; verificatie bij nieuwe zakelijke relatie?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9.9.1. Inleiding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9.9.2. Wanneer dient de identificatie &amp; verificatie te gebeuren?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9.9.3. Wat en hoe bij standaardrisico?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9.9.4. Wat en hoe bij laag risico?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9.9.5. Wat en hoe bij hoog risico?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9.10. Derde zaakaanbrenger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9.11. Prestaties binnen ons netwerk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9.12. Vrijstellingen van de identificatieverplichting - UBO</w:t>
      </w:r>
    </w:p>
    <w:p xmlns:w="http://schemas.openxmlformats.org/wordprocessingml/2006/main" xmlns:r="http://schemas.openxmlformats.org/officeDocument/2006/relationships">
      <w:pPr>
        <w:widowControl w:val="on"/>
      </w:pPr>
      <w:rPr>
        <w:color w:val=""/>
      </w:rPr>
      <w:hyperlink r:id="rId929269ff852c7efa1" w:history="1">
        <w:r>
          <w:rPr>
            <w:color w:val="0000CC"/>
            <w:u w:val="single"/>
          </w:rPr>
          <w:t xml:space="preserve">10. Verhoogde en doorlopende waakzaamheid</w:t>
        </w:r>
      </w:hyperlink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10.1. Wettelijk kader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10.2. Verhoogde waakzaamheid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10.2.1. Verificatie gebeurt na aanvang zakenrelatie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10.2.2. Verhoogde waakzaamheid ten aanzien van fiscale paradijzen en het risico inzake ernstige, al dan niet georganiseerde fiscale fraude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10.2.3. Verhoogde waakzaamheid: de politiek prominente personen (PPP) 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10.3. Doorlopende waakzaamheid na de acceptatie en identificatie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10.4. Wat indien geen identificatie of verificatie of doorlopende waakzaamheid mogelijk is?  </w:t>
      </w:r>
    </w:p>
    <w:p xmlns:w="http://schemas.openxmlformats.org/wordprocessingml/2006/main" xmlns:r="http://schemas.openxmlformats.org/officeDocument/2006/relationships">
      <w:pPr>
        <w:widowControl w:val="on"/>
      </w:pPr>
      <w:rPr>
        <w:color w:val=""/>
      </w:rPr>
      <w:hyperlink r:id="rId776469ff852c7f017" w:history="1">
        <w:r>
          <w:rPr>
            <w:color w:val="0000CC"/>
            <w:u w:val="single"/>
          </w:rPr>
          <w:t xml:space="preserve">11. Procedure bij de vaststelling van atypische verrichtingen</w:t>
        </w:r>
      </w:hyperlink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11.1. Wettelijk kader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11.2. Inleiding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11.3. Mogelijke aanwijzingen van het bestaan een atypische verrichting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11.4. Procedure bij vaststelling van één van de criteria: 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11.4.1. De vaststelling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11.4.2. Taak AMLCO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11.4.2.1. Samenstellen dossier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11.4.2.2. Er is geen verband met WG/FT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11.4.2.3. Er is een verband met WG/FT</w:t>
      </w:r>
    </w:p>
    <w:p xmlns:w="http://schemas.openxmlformats.org/wordprocessingml/2006/main" xmlns:r="http://schemas.openxmlformats.org/officeDocument/2006/relationships">
      <w:pPr>
        <w:widowControl w:val="on"/>
      </w:pPr>
      <w:rPr>
        <w:color w:val=""/>
      </w:rPr>
      <w:hyperlink r:id="rId859769ff852c7f09a" w:history="1">
        <w:r>
          <w:rPr>
            <w:color w:val="0000CC"/>
            <w:u w:val="single"/>
          </w:rPr>
          <w:t xml:space="preserve">12. De meldingsplicht aan de CFI </w:t>
        </w:r>
      </w:hyperlink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12.1. Wettelijk kader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12.2. De meldingsplicht: principe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12.3. Witwassen van geld of financiering van terrorisme – wat is dit ?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12.4. Uitzondering op de meldingsplicht 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12.5. Specifieke gevallen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12.5.1. Melding ingevolge problemen bij identificatie – identiteitsverificatie – doorlopende waakzaamheid - principe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12.5.2. Melding ingevolge problemen bij identificatie – identiteitsverificatie – doorlopende waakzaamheid - uitzondering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12.6. Wie op kantoor doet de melding en hoe? -  gevolgen - persoon verantwoordelijk voor de meldingen aan de CFI 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12.6.1. Wie doet de meldingen ?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12.6.2. Vorm van de melding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12.6.3. Vertrouwelijk karakter van de melding: tipping off verbod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12.6.4. Immuniteit 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12.7. Behoud van de opdracht of van de cliënt nadat een melding werd gedaan</w:t>
      </w:r>
    </w:p>
    <w:p xmlns:w="http://schemas.openxmlformats.org/wordprocessingml/2006/main" xmlns:r="http://schemas.openxmlformats.org/officeDocument/2006/relationships">
      <w:pPr>
        <w:widowControl w:val="on"/>
      </w:pPr>
      <w:rPr>
        <w:color w:val=""/>
      </w:rPr>
      <w:hyperlink r:id="rId527269ff852c7f135" w:history="1">
        <w:r>
          <w:rPr>
            <w:color w:val="0000CC"/>
            <w:u w:val="single"/>
          </w:rPr>
          <w:t xml:space="preserve">13. Betalingen in contanten</w:t>
        </w:r>
      </w:hyperlink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13.1. Wettelijk kader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13.2. Hoe omgaan met vaststelling van inbreuken?</w:t>
      </w:r>
    </w:p>
    <w:p xmlns:w="http://schemas.openxmlformats.org/wordprocessingml/2006/main" xmlns:r="http://schemas.openxmlformats.org/officeDocument/2006/relationships">
      <w:pPr>
        <w:widowControl w:val="on"/>
      </w:pPr>
      <w:rPr>
        <w:color w:val=""/>
      </w:rPr>
      <w:hyperlink r:id="rId724569ff852c7f18e" w:history="1">
        <w:r>
          <w:rPr>
            <w:color w:val="0000CC"/>
            <w:u w:val="single"/>
          </w:rPr>
          <w:t xml:space="preserve">14. Financiële embargo’s</w:t>
        </w:r>
      </w:hyperlink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14.1. Wettelijk kader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14.2. Algemeen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14.3. Toepassing</w:t>
      </w:r>
    </w:p>
    <w:p xmlns:w="http://schemas.openxmlformats.org/wordprocessingml/2006/main" xmlns:r="http://schemas.openxmlformats.org/officeDocument/2006/relationships">
      <w:pPr>
        <w:widowControl w:val="on"/>
      </w:pPr>
      <w:rPr>
        <w:color w:val=""/>
      </w:rPr>
      <w:r>
        <w:rPr>
          <w:color w:val=""/>
        </w:rPr>
        <w:t xml:space="preserve"> </w:t>
      </w:r>
      <w:hyperlink r:id="rId906369ff852c7f1ef" w:history="1">
        <w:r>
          <w:rPr>
            <w:color w:val="0000CC"/>
            <w:u w:val="single"/>
          </w:rPr>
          <w:t xml:space="preserve">15. WHISTLEBLOWING</w:t>
        </w:r>
      </w:hyperlink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15.1 Wettelijk kader: 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15.2 Algemeen. 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15.2.1. In ons kantoor: een specifiek, onafhankelijk en anoniem kanaal 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15.2.2. Melding aan de toezichtautoriteiten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15.2.3. Wie kan een melding doen?</w:t>
      </w:r>
    </w:p>
    <w:p xmlns:w="http://schemas.openxmlformats.org/wordprocessingml/2006/main" xmlns:r="http://schemas.openxmlformats.org/officeDocument/2006/relationships">
      <w:pPr>
        <w:widowControl w:val="on"/>
      </w:pPr>
      <w:rPr>
        <w:color w:val=""/>
      </w:rPr>
      <w:hyperlink r:id="rId908969ff852c7f258" w:history="1">
        <w:r>
          <w:rPr>
            <w:color w:val="0000CC"/>
            <w:u w:val="single"/>
          </w:rPr>
          <w:t xml:space="preserve">16. Bewaring van documenten - gegevensbescherming</w:t>
        </w:r>
      </w:hyperlink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16.1. Wettelijk kader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16.2. Algemeen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16.3. Privacy - GDPR</w:t>
      </w:r>
    </w:p>
    <w:p xmlns:w="http://schemas.openxmlformats.org/wordprocessingml/2006/main" xmlns:r="http://schemas.openxmlformats.org/officeDocument/2006/relationships">
      <w:pPr>
        <w:widowControl w:val="on"/>
      </w:pPr>
      <w:rPr>
        <w:color w:val=""/>
      </w:rPr>
      <w:hyperlink r:id="rId592469ff852c7f2b5" w:history="1">
        <w:r>
          <w:rPr>
            <w:color w:val="0000CC"/>
            <w:u w:val="single"/>
          </w:rPr>
          <w:t xml:space="preserve">17. De verslagen van de AMLCO</w:t>
        </w:r>
      </w:hyperlink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17.1. Wettelijk kader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17.2. Toepassingsmodaliteiten:</w:t>
      </w:r>
    </w:p>
    <w:p xmlns:w="http://schemas.openxmlformats.org/wordprocessingml/2006/main" xmlns:r="http://schemas.openxmlformats.org/officeDocument/2006/relationships">
      <w:pPr>
        <w:widowControl w:val="on"/>
      </w:pPr>
      <w:rPr>
        <w:color w:val=""/>
      </w:rPr>
      <w:hyperlink r:id="rId532969ff852c7f30c" w:history="1">
        <w:r>
          <w:rPr>
            <w:color w:val="0000CC"/>
            <w:u w:val="single"/>
          </w:rPr>
          <w:t xml:space="preserve">18. Formulieren</w:t>
        </w:r>
      </w:hyperlink>
    </w:p>
    <w:p xmlns:w="http://schemas.openxmlformats.org/wordprocessingml/2006/main" xmlns:r="http://schemas.openxmlformats.org/officeDocument/2006/relationships">
      <w:pPr>
        <w:widowControl w:val="on"/>
      </w:pPr>
      <w:rPr>
        <w:color w:val=""/>
      </w:rPr>
      <w:hyperlink r:id="rId705469ff852c7f357" w:history="1">
        <w:r>
          <w:rPr>
            <w:color w:val="0000CC"/>
            <w:u w:val="single"/>
          </w:rPr>
          <w:t xml:space="preserve">19. BIJLAGEN bij de AWW</w:t>
        </w:r>
      </w:hyperlink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19.1. BIJLAGE I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19.2. BIJLAGE II 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19.3. BIJLAGE III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19.4. BIJLAGE IV </w:t>
      </w:r>
    </w:p>
    <w:p xmlns:w="http://schemas.openxmlformats.org/wordprocessingml/2006/main" xmlns:r="http://schemas.openxmlformats.org/officeDocument/2006/relationships">
      <w:pPr>
        <w:widowControl w:val="on"/>
      </w:pPr>
      <w:rPr>
        <w:color w:val=""/>
      </w:rPr>
      <w:hyperlink r:id="rId117369ff852c7f3ba" w:history="1">
        <w:r>
          <w:rPr>
            <w:color w:val="0000CC"/>
            <w:u w:val="single"/>
          </w:rPr>
          <w:t xml:space="preserve">20. Risicobeoordelingvan cliënt – richtsnoeren FAG</w:t>
        </w:r>
      </w:hyperlink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20.1. Risicofactoren verbonden aan bepaalde landen en geografische gebieden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20.2. Risicofactoren verbonden aan de cliënt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20.3. Risico’s verbonden aan de dienstverlening-leveringskanalen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20.4. Algemene risicofactoren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20.4.1. Risicoverhogende algemene factoren</w:t>
      </w:r>
    </w:p>
    <w:p xmlns:w="http://schemas.openxmlformats.org/wordprocessingml/2006/main">
      <w:pPr>
        <w:widowControl w:val="on"/>
      </w:pPr>
      <w:rPr>
        <w:color w:val=""/>
      </w:rPr>
      <w:r>
        <w:rPr>
          <w:color w:val=""/>
        </w:rPr>
        <w:t xml:space="preserve">20.4.2. Risicoverlagende algemene factoren  </w:t>
      </w:r>
    </w:p>
    <w:sectPr xmlns:w="http://schemas.openxmlformats.org/wordprocessingml/2006/main" xmlns:r="http://schemas.openxmlformats.org/officeDocument/2006/relationships" w:rsidR="00CA4726" w:rsidRPr="00161314" w:rsidSect="00DB3FC0">
      <w:headerReference w:type="default" r:id="rId9"/>
      <w:footerReference w:type="default" r:id="rId10"/>
      <w:pgSz w:w="11906" w:h="16838" w:code="9" w:orient="portrait"/>
      <w:pgMar w:top="1407" w:right="1407" w:bottom="1407" w:left="1407" w:header="708" w:footer="708" w:gutter="0"/>
      <w:cols w:space="708"/>
      <w:docGrid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                                  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13B57E" w14:textId="77777777" w:rsidR="009A236D" w:rsidRDefault="009A236D" w:rsidP="00C11245">
      <w:pPr>
        <w:spacing w:after="0" w:line="240" w:lineRule="auto"/>
      </w:pPr>
      <w:r>
        <w:separator/>
      </w:r>
    </w:p>
  </w:endnote>
  <w:endnote w:type="continuationSeparator" w:id="0">
    <w:p w14:paraId="25D04689" w14:textId="77777777" w:rsidR="009A236D" w:rsidRDefault="009A236D" w:rsidP="00C11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38F8C6" w14:textId="77777777" w:rsidR="004522AD" w:rsidRPr="00D542AD" w:rsidRDefault="00060D57" w:rsidP="004C22C7">
    <w:r>
      <w:t>Exported from BeExcellent on Saturday, 9 May 2026 21:04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E5CE7A" w14:textId="77777777" w:rsidR="009A236D" w:rsidRDefault="009A236D" w:rsidP="00C11245">
      <w:pPr>
        <w:spacing w:after="0" w:line="240" w:lineRule="auto"/>
      </w:pPr>
      <w:r>
        <w:separator/>
      </w:r>
    </w:p>
  </w:footnote>
  <w:footnote w:type="continuationSeparator" w:id="0">
    <w:p w14:paraId="72AE3D2D" w14:textId="77777777" w:rsidR="009A236D" w:rsidRDefault="009A236D" w:rsidP="00C112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38637056"/>
      <w:docPartObj>
        <w:docPartGallery w:val="Page Numbers (Top of Page)"/>
        <w:docPartUnique/>
      </w:docPartObj>
    </w:sdtPr>
    <w:sdtContent>
      <w:p w14:paraId="384C95EA" w14:textId="19492546" w:rsidR="00161314" w:rsidRDefault="00161314">
        <w:pPr>
          <w:pStyle w:val="Koptekst"/>
        </w:pPr>
        <w:r>
          <w:rPr>
            <w:noProof/>
          </w:rPr>
          <w:drawing>
            <wp:anchor distT="0" distB="0" distL="114300" distR="114300" simplePos="0" relativeHeight="251658240" behindDoc="0" locked="0" layoutInCell="1" allowOverlap="1" wp14:anchorId="0D330AF8" wp14:editId="32C3E600">
              <wp:simplePos x="0" y="0"/>
              <wp:positionH relativeFrom="column">
                <wp:posOffset>4125595</wp:posOffset>
              </wp:positionH>
              <wp:positionV relativeFrom="paragraph">
                <wp:posOffset>-201930</wp:posOffset>
              </wp:positionV>
              <wp:extent cx="2357755" cy="396240"/>
              <wp:effectExtent l="0" t="0" r="4445" b="3810"/>
              <wp:wrapThrough wrapText="bothSides">
                <wp:wrapPolygon edited="0">
                  <wp:start x="0" y="0"/>
                  <wp:lineTo x="0" y="20769"/>
                  <wp:lineTo x="21292" y="20769"/>
                  <wp:lineTo x="21466" y="13500"/>
                  <wp:lineTo x="21466" y="7269"/>
                  <wp:lineTo x="17801" y="0"/>
                  <wp:lineTo x="0" y="0"/>
                </wp:wrapPolygon>
              </wp:wrapThrough>
              <wp:docPr id="1758824194" name="Afbeelding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357755" cy="3962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</w:p>
    </w:sdtContent>
  </w:sdt>
  <w:p w14:paraId="342E72F5" w14:textId="77777777" w:rsidR="004522AD" w:rsidRPr="00D542AD" w:rsidRDefault="004522AD" w:rsidP="00DF7EBB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25803">
    <w:multiLevelType w:val="hybridMultilevel"/>
    <w:lvl w:ilvl="0" w:tplc="45090994">
      <w:start w:val="1"/>
      <w:numFmt w:val="decimal"/>
      <w:lvlText w:val="%1."/>
      <w:lvlJc w:val="left"/>
      <w:pPr>
        <w:ind w:left="720" w:hanging="360"/>
      </w:pPr>
    </w:lvl>
    <w:lvl w:ilvl="1" w:tplc="45090994" w:tentative="1">
      <w:start w:val="1"/>
      <w:numFmt w:val="lowerLetter"/>
      <w:lvlText w:val="%2."/>
      <w:lvlJc w:val="left"/>
      <w:pPr>
        <w:ind w:left="1440" w:hanging="360"/>
      </w:pPr>
    </w:lvl>
    <w:lvl w:ilvl="2" w:tplc="45090994" w:tentative="1">
      <w:start w:val="1"/>
      <w:numFmt w:val="lowerRoman"/>
      <w:lvlText w:val="%3."/>
      <w:lvlJc w:val="right"/>
      <w:pPr>
        <w:ind w:left="2160" w:hanging="180"/>
      </w:pPr>
    </w:lvl>
    <w:lvl w:ilvl="3" w:tplc="45090994" w:tentative="1">
      <w:start w:val="1"/>
      <w:numFmt w:val="decimal"/>
      <w:lvlText w:val="%4."/>
      <w:lvlJc w:val="left"/>
      <w:pPr>
        <w:ind w:left="2880" w:hanging="360"/>
      </w:pPr>
    </w:lvl>
    <w:lvl w:ilvl="4" w:tplc="45090994" w:tentative="1">
      <w:start w:val="1"/>
      <w:numFmt w:val="lowerLetter"/>
      <w:lvlText w:val="%5."/>
      <w:lvlJc w:val="left"/>
      <w:pPr>
        <w:ind w:left="3600" w:hanging="360"/>
      </w:pPr>
    </w:lvl>
    <w:lvl w:ilvl="5" w:tplc="45090994" w:tentative="1">
      <w:start w:val="1"/>
      <w:numFmt w:val="lowerRoman"/>
      <w:lvlText w:val="%6."/>
      <w:lvlJc w:val="right"/>
      <w:pPr>
        <w:ind w:left="4320" w:hanging="180"/>
      </w:pPr>
    </w:lvl>
    <w:lvl w:ilvl="6" w:tplc="45090994" w:tentative="1">
      <w:start w:val="1"/>
      <w:numFmt w:val="decimal"/>
      <w:lvlText w:val="%7."/>
      <w:lvlJc w:val="left"/>
      <w:pPr>
        <w:ind w:left="5040" w:hanging="360"/>
      </w:pPr>
    </w:lvl>
    <w:lvl w:ilvl="7" w:tplc="45090994" w:tentative="1">
      <w:start w:val="1"/>
      <w:numFmt w:val="lowerLetter"/>
      <w:lvlText w:val="%8."/>
      <w:lvlJc w:val="left"/>
      <w:pPr>
        <w:ind w:left="5760" w:hanging="360"/>
      </w:pPr>
    </w:lvl>
    <w:lvl w:ilvl="8" w:tplc="4509099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802">
    <w:multiLevelType w:val="hybridMultilevel"/>
    <w:lvl w:ilvl="0" w:tplc="84509535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080556">
    <w:multiLevelType w:val="hybridMultilevel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cs="Calibri" w:hint="default"/>
        <w:sz w:val="22"/>
        <w:szCs w:val="22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hAnsi="Calibri" w:cs="Calibri" w:hint="default"/>
        <w:sz w:val="22"/>
        <w:szCs w:val="22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Calibri" w:hAnsi="Calibri" w:cs="Calibri" w:hint="default"/>
        <w:sz w:val="22"/>
        <w:szCs w:val="22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Calibri" w:hAnsi="Calibri" w:cs="Calibri" w:hint="default"/>
        <w:sz w:val="22"/>
        <w:szCs w:val="22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Calibri" w:hAnsi="Calibri" w:cs="Calibri" w:hint="default"/>
        <w:sz w:val="22"/>
        <w:szCs w:val="22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Calibri" w:hAnsi="Calibri" w:cs="Calibri" w:hint="default"/>
        <w:sz w:val="22"/>
        <w:szCs w:val="22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Calibri" w:hAnsi="Calibri" w:cs="Calibri" w:hint="default"/>
        <w:sz w:val="22"/>
        <w:szCs w:val="22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Calibri" w:hAnsi="Calibri" w:cs="Calibri" w:hint="default"/>
        <w:sz w:val="22"/>
        <w:szCs w:val="22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Calibri" w:hAnsi="Calibri" w:cs="Calibri" w:hint="default"/>
        <w:sz w:val="22"/>
        <w:szCs w:val="22"/>
      </w:rPr>
    </w:lvl>
  </w:abstractNum>
  <w:abstractNum w:abstractNumId="240662892">
    <w:multiLevelType w:val="hybridMultilevel"/>
    <w:lvl w:ilvl="0">
      <w:start w:val="1"/>
      <w:numFmt w:val="bullet"/>
      <w:lvlText w:val="m"/>
      <w:lvlJc w:val="left"/>
      <w:pPr>
        <w:ind w:left="720" w:hanging="360"/>
      </w:pPr>
      <w:rPr>
        <w:rFonts w:ascii="Wingdings" w:hAnsi="Wingdings" w:cs="Wingdings" w:hint="default"/>
        <w:sz w:val="16"/>
        <w:szCs w:val="16"/>
      </w:rPr>
    </w:lvl>
    <w:lvl w:ilvl="1">
      <w:start w:val="1"/>
      <w:numFmt w:val="bullet"/>
      <w:lvlText w:val="m"/>
      <w:lvlJc w:val="left"/>
      <w:pPr>
        <w:ind w:left="1440" w:hanging="360"/>
      </w:pPr>
      <w:rPr>
        <w:rFonts w:ascii="Wingdings" w:hAnsi="Wingdings" w:cs="Wingdings" w:hint="default"/>
        <w:sz w:val="16"/>
        <w:szCs w:val="16"/>
      </w:rPr>
    </w:lvl>
    <w:lvl w:ilvl="2">
      <w:start w:val="1"/>
      <w:numFmt w:val="bullet"/>
      <w:lvlText w:val="m"/>
      <w:lvlJc w:val="left"/>
      <w:pPr>
        <w:ind w:left="2160" w:hanging="360"/>
      </w:pPr>
      <w:rPr>
        <w:rFonts w:ascii="Wingdings" w:hAnsi="Wingdings" w:cs="Wingdings" w:hint="default"/>
        <w:sz w:val="16"/>
        <w:szCs w:val="16"/>
      </w:rPr>
    </w:lvl>
    <w:lvl w:ilvl="3">
      <w:start w:val="1"/>
      <w:numFmt w:val="bullet"/>
      <w:lvlText w:val="m"/>
      <w:lvlJc w:val="left"/>
      <w:pPr>
        <w:ind w:left="2880" w:hanging="360"/>
      </w:pPr>
      <w:rPr>
        <w:rFonts w:ascii="Wingdings" w:hAnsi="Wingdings" w:cs="Wingdings" w:hint="default"/>
        <w:sz w:val="16"/>
        <w:szCs w:val="16"/>
      </w:rPr>
    </w:lvl>
    <w:lvl w:ilvl="4">
      <w:start w:val="1"/>
      <w:numFmt w:val="bullet"/>
      <w:lvlText w:val="m"/>
      <w:lvlJc w:val="left"/>
      <w:pPr>
        <w:ind w:left="3600" w:hanging="360"/>
      </w:pPr>
      <w:rPr>
        <w:rFonts w:ascii="Wingdings" w:hAnsi="Wingdings" w:cs="Wingdings" w:hint="default"/>
        <w:sz w:val="16"/>
        <w:szCs w:val="16"/>
      </w:rPr>
    </w:lvl>
    <w:lvl w:ilvl="5">
      <w:start w:val="1"/>
      <w:numFmt w:val="bullet"/>
      <w:lvlText w:val="m"/>
      <w:lvlJc w:val="left"/>
      <w:pPr>
        <w:ind w:left="4320" w:hanging="360"/>
      </w:pPr>
      <w:rPr>
        <w:rFonts w:ascii="Wingdings" w:hAnsi="Wingdings" w:cs="Wingdings" w:hint="default"/>
        <w:sz w:val="16"/>
        <w:szCs w:val="16"/>
      </w:rPr>
    </w:lvl>
    <w:lvl w:ilvl="6">
      <w:start w:val="1"/>
      <w:numFmt w:val="bullet"/>
      <w:lvlText w:val="m"/>
      <w:lvlJc w:val="left"/>
      <w:pPr>
        <w:ind w:left="5040" w:hanging="360"/>
      </w:pPr>
      <w:rPr>
        <w:rFonts w:ascii="Wingdings" w:hAnsi="Wingdings" w:cs="Wingdings" w:hint="default"/>
        <w:sz w:val="16"/>
        <w:szCs w:val="16"/>
      </w:rPr>
    </w:lvl>
    <w:lvl w:ilvl="7">
      <w:start w:val="1"/>
      <w:numFmt w:val="bullet"/>
      <w:lvlText w:val="m"/>
      <w:lvlJc w:val="left"/>
      <w:pPr>
        <w:ind w:left="5760" w:hanging="360"/>
      </w:pPr>
      <w:rPr>
        <w:rFonts w:ascii="Wingdings" w:hAnsi="Wingdings" w:cs="Wingdings" w:hint="default"/>
        <w:sz w:val="16"/>
        <w:szCs w:val="16"/>
      </w:rPr>
    </w:lvl>
    <w:lvl w:ilvl="8">
      <w:start w:val="1"/>
      <w:numFmt w:val="bullet"/>
      <w:lvlText w:val="m"/>
      <w:lvlJc w:val="left"/>
      <w:pPr>
        <w:ind w:left="6480" w:hanging="360"/>
      </w:pPr>
      <w:rPr>
        <w:rFonts w:ascii="Wingdings" w:hAnsi="Wingdings" w:cs="Wingdings" w:hint="default"/>
        <w:sz w:val="16"/>
        <w:szCs w:val="16"/>
      </w:rPr>
    </w:lvl>
  </w:abstractNum>
  <w:abstractNum w:abstractNumId="327464550">
    <w:multiLevelType w:val="hybridMultilevel"/>
    <w:lvl w:ilvl="0">
      <w:start w:val="1"/>
      <w:numFmt w:val="bullet"/>
      <w:lvlText w:val="l"/>
      <w:lvlJc w:val="left"/>
      <w:pPr>
        <w:ind w:left="720" w:hanging="360"/>
      </w:pPr>
      <w:rPr>
        <w:rFonts w:ascii="Wingdings" w:hAnsi="Wingdings" w:cs="Wingdings" w:hint="default"/>
        <w:sz w:val="18"/>
        <w:szCs w:val="18"/>
      </w:rPr>
    </w:lvl>
    <w:lvl w:ilvl="1">
      <w:start w:val="1"/>
      <w:numFmt w:val="bullet"/>
      <w:lvlText w:val="l"/>
      <w:lvlJc w:val="left"/>
      <w:pPr>
        <w:ind w:left="1440" w:hanging="360"/>
      </w:pPr>
      <w:rPr>
        <w:rFonts w:ascii="Wingdings" w:hAnsi="Wingdings" w:cs="Wingdings" w:hint="default"/>
        <w:sz w:val="18"/>
        <w:szCs w:val="18"/>
      </w:rPr>
    </w:lvl>
    <w:lvl w:ilvl="2">
      <w:start w:val="1"/>
      <w:numFmt w:val="bullet"/>
      <w:lvlText w:val="l"/>
      <w:lvlJc w:val="left"/>
      <w:pPr>
        <w:ind w:left="2160" w:hanging="360"/>
      </w:pPr>
      <w:rPr>
        <w:rFonts w:ascii="Wingdings" w:hAnsi="Wingdings" w:cs="Wingdings" w:hint="default"/>
        <w:sz w:val="18"/>
        <w:szCs w:val="18"/>
      </w:rPr>
    </w:lvl>
    <w:lvl w:ilvl="3">
      <w:start w:val="1"/>
      <w:numFmt w:val="bullet"/>
      <w:lvlText w:val="l"/>
      <w:lvlJc w:val="left"/>
      <w:pPr>
        <w:ind w:left="2880" w:hanging="360"/>
      </w:pPr>
      <w:rPr>
        <w:rFonts w:ascii="Wingdings" w:hAnsi="Wingdings" w:cs="Wingdings" w:hint="default"/>
        <w:sz w:val="18"/>
        <w:szCs w:val="18"/>
      </w:rPr>
    </w:lvl>
    <w:lvl w:ilvl="4">
      <w:start w:val="1"/>
      <w:numFmt w:val="bullet"/>
      <w:lvlText w:val="l"/>
      <w:lvlJc w:val="left"/>
      <w:pPr>
        <w:ind w:left="3600" w:hanging="360"/>
      </w:pPr>
      <w:rPr>
        <w:rFonts w:ascii="Wingdings" w:hAnsi="Wingdings" w:cs="Wingdings" w:hint="default"/>
        <w:sz w:val="18"/>
        <w:szCs w:val="18"/>
      </w:rPr>
    </w:lvl>
    <w:lvl w:ilvl="5">
      <w:start w:val="1"/>
      <w:numFmt w:val="bullet"/>
      <w:lvlText w:val="l"/>
      <w:lvlJc w:val="left"/>
      <w:pPr>
        <w:ind w:left="4320" w:hanging="360"/>
      </w:pPr>
      <w:rPr>
        <w:rFonts w:ascii="Wingdings" w:hAnsi="Wingdings" w:cs="Wingdings" w:hint="default"/>
        <w:sz w:val="18"/>
        <w:szCs w:val="18"/>
      </w:rPr>
    </w:lvl>
    <w:lvl w:ilvl="6">
      <w:start w:val="1"/>
      <w:numFmt w:val="bullet"/>
      <w:lvlText w:val="l"/>
      <w:lvlJc w:val="left"/>
      <w:pPr>
        <w:ind w:left="5040" w:hanging="360"/>
      </w:pPr>
      <w:rPr>
        <w:rFonts w:ascii="Wingdings" w:hAnsi="Wingdings" w:cs="Wingdings" w:hint="default"/>
        <w:sz w:val="18"/>
        <w:szCs w:val="18"/>
      </w:rPr>
    </w:lvl>
    <w:lvl w:ilvl="7">
      <w:start w:val="1"/>
      <w:numFmt w:val="bullet"/>
      <w:lvlText w:val="l"/>
      <w:lvlJc w:val="left"/>
      <w:pPr>
        <w:ind w:left="5760" w:hanging="360"/>
      </w:pPr>
      <w:rPr>
        <w:rFonts w:ascii="Wingdings" w:hAnsi="Wingdings" w:cs="Wingdings" w:hint="default"/>
        <w:sz w:val="18"/>
        <w:szCs w:val="18"/>
      </w:rPr>
    </w:lvl>
    <w:lvl w:ilvl="8">
      <w:start w:val="1"/>
      <w:numFmt w:val="bullet"/>
      <w:lvlText w:val="l"/>
      <w:lvlJc w:val="left"/>
      <w:pPr>
        <w:ind w:left="6480" w:hanging="360"/>
      </w:pPr>
      <w:rPr>
        <w:rFonts w:ascii="Wingdings" w:hAnsi="Wingdings" w:cs="Wingdings" w:hint="default"/>
        <w:sz w:val="18"/>
        <w:szCs w:val="18"/>
      </w:rPr>
    </w:lvl>
  </w:abstractNum>
  <w:abstractNum w:abstractNumId="150996550">
    <w:multiLevelType w:val="hybridMultilevel"/>
    <w:lvl w:ilvl="0">
      <w:start w:val="1"/>
      <w:numFmt w:val="bullet"/>
      <w:lvlText w:val="n"/>
      <w:lvlJc w:val="left"/>
      <w:pPr>
        <w:ind w:left="720" w:hanging="360"/>
      </w:pPr>
      <w:rPr>
        <w:rFonts w:ascii="Wingdings" w:hAnsi="Wingdings" w:cs="Wingdings" w:hint="default"/>
        <w:sz w:val="18"/>
        <w:szCs w:val="18"/>
      </w:rPr>
    </w:lvl>
    <w:lvl w:ilvl="1">
      <w:start w:val="1"/>
      <w:numFmt w:val="bullet"/>
      <w:lvlText w:val="n"/>
      <w:lvlJc w:val="left"/>
      <w:pPr>
        <w:ind w:left="1440" w:hanging="360"/>
      </w:pPr>
      <w:rPr>
        <w:rFonts w:ascii="Wingdings" w:hAnsi="Wingdings" w:cs="Wingdings" w:hint="default"/>
        <w:sz w:val="18"/>
        <w:szCs w:val="18"/>
      </w:rPr>
    </w:lvl>
    <w:lvl w:ilvl="2">
      <w:start w:val="1"/>
      <w:numFmt w:val="bullet"/>
      <w:lvlText w:val="n"/>
      <w:lvlJc w:val="left"/>
      <w:pPr>
        <w:ind w:left="2160" w:hanging="360"/>
      </w:pPr>
      <w:rPr>
        <w:rFonts w:ascii="Wingdings" w:hAnsi="Wingdings" w:cs="Wingdings" w:hint="default"/>
        <w:sz w:val="18"/>
        <w:szCs w:val="18"/>
      </w:rPr>
    </w:lvl>
    <w:lvl w:ilvl="3">
      <w:start w:val="1"/>
      <w:numFmt w:val="bullet"/>
      <w:lvlText w:val="n"/>
      <w:lvlJc w:val="left"/>
      <w:pPr>
        <w:ind w:left="2880" w:hanging="360"/>
      </w:pPr>
      <w:rPr>
        <w:rFonts w:ascii="Wingdings" w:hAnsi="Wingdings" w:cs="Wingdings" w:hint="default"/>
        <w:sz w:val="18"/>
        <w:szCs w:val="18"/>
      </w:rPr>
    </w:lvl>
    <w:lvl w:ilvl="4">
      <w:start w:val="1"/>
      <w:numFmt w:val="bullet"/>
      <w:lvlText w:val="n"/>
      <w:lvlJc w:val="left"/>
      <w:pPr>
        <w:ind w:left="3600" w:hanging="360"/>
      </w:pPr>
      <w:rPr>
        <w:rFonts w:ascii="Wingdings" w:hAnsi="Wingdings" w:cs="Wingdings" w:hint="default"/>
        <w:sz w:val="18"/>
        <w:szCs w:val="18"/>
      </w:rPr>
    </w:lvl>
    <w:lvl w:ilvl="5">
      <w:start w:val="1"/>
      <w:numFmt w:val="bullet"/>
      <w:lvlText w:val="n"/>
      <w:lvlJc w:val="left"/>
      <w:pPr>
        <w:ind w:left="4320" w:hanging="360"/>
      </w:pPr>
      <w:rPr>
        <w:rFonts w:ascii="Wingdings" w:hAnsi="Wingdings" w:cs="Wingdings" w:hint="default"/>
        <w:sz w:val="18"/>
        <w:szCs w:val="18"/>
      </w:rPr>
    </w:lvl>
    <w:lvl w:ilvl="6">
      <w:start w:val="1"/>
      <w:numFmt w:val="bullet"/>
      <w:lvlText w:val="n"/>
      <w:lvlJc w:val="left"/>
      <w:pPr>
        <w:ind w:left="5040" w:hanging="360"/>
      </w:pPr>
      <w:rPr>
        <w:rFonts w:ascii="Wingdings" w:hAnsi="Wingdings" w:cs="Wingdings" w:hint="default"/>
        <w:sz w:val="18"/>
        <w:szCs w:val="18"/>
      </w:rPr>
    </w:lvl>
    <w:lvl w:ilvl="7">
      <w:start w:val="1"/>
      <w:numFmt w:val="bullet"/>
      <w:lvlText w:val="n"/>
      <w:lvlJc w:val="left"/>
      <w:pPr>
        <w:ind w:left="5760" w:hanging="360"/>
      </w:pPr>
      <w:rPr>
        <w:rFonts w:ascii="Wingdings" w:hAnsi="Wingdings" w:cs="Wingdings" w:hint="default"/>
        <w:sz w:val="18"/>
        <w:szCs w:val="18"/>
      </w:rPr>
    </w:lvl>
    <w:lvl w:ilvl="8">
      <w:start w:val="1"/>
      <w:numFmt w:val="bullet"/>
      <w:lvlText w:val="n"/>
      <w:lvlJc w:val="left"/>
      <w:pPr>
        <w:ind w:left="6480" w:hanging="360"/>
      </w:pPr>
      <w:rPr>
        <w:rFonts w:ascii="Wingdings" w:hAnsi="Wingdings" w:cs="Wingdings" w:hint="default"/>
        <w:sz w:val="18"/>
        <w:szCs w:val="18"/>
      </w:rPr>
    </w:lvl>
  </w:abstractNum>
  <w:abstractNum w:abstractNumId="520153196">
    <w:multiLevelType w:val="hybridMultilevel"/>
    <w:lvl w:ilvl="0">
      <w:start w:val="1"/>
      <w:numFmt w:val="lowerLetter"/>
      <w:lvlText w:val="%1."/>
      <w:lvlJc w:val="left"/>
      <w:pPr>
        <w:ind w:left="720" w:hanging="360"/>
      </w:pPr>
      <w:rPr>
        <w:rFonts w:ascii="Calibri" w:hAnsi="Calibri" w:cs="Calibri"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alibri" w:hAnsi="Calibri" w:cs="Calibri" w:hint="default"/>
        <w:sz w:val="24"/>
        <w:szCs w:val="24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ascii="Calibri" w:hAnsi="Calibri" w:cs="Calibri" w:hint="default"/>
        <w:sz w:val="24"/>
        <w:szCs w:val="24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rFonts w:ascii="Calibri" w:hAnsi="Calibri" w:cs="Calibri" w:hint="default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Calibri" w:hAnsi="Calibri" w:cs="Calibri" w:hint="default"/>
        <w:sz w:val="24"/>
        <w:szCs w:val="24"/>
      </w:rPr>
    </w:lvl>
    <w:lvl w:ilvl="5">
      <w:start w:val="1"/>
      <w:numFmt w:val="lowerLetter"/>
      <w:lvlText w:val="%6."/>
      <w:lvlJc w:val="left"/>
      <w:pPr>
        <w:ind w:left="4320" w:hanging="360"/>
      </w:pPr>
      <w:rPr>
        <w:rFonts w:ascii="Calibri" w:hAnsi="Calibri" w:cs="Calibri" w:hint="default"/>
        <w:sz w:val="24"/>
        <w:szCs w:val="24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rFonts w:ascii="Calibri" w:hAnsi="Calibri" w:cs="Calibri" w:hint="default"/>
        <w:sz w:val="24"/>
        <w:szCs w:val="24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Calibri" w:hAnsi="Calibri" w:cs="Calibri" w:hint="default"/>
        <w:sz w:val="24"/>
        <w:szCs w:val="24"/>
      </w:rPr>
    </w:lvl>
    <w:lvl w:ilvl="8">
      <w:start w:val="1"/>
      <w:numFmt w:val="lowerLetter"/>
      <w:lvlText w:val="%9."/>
      <w:lvlJc w:val="left"/>
      <w:pPr>
        <w:ind w:left="6480" w:hanging="360"/>
      </w:pPr>
      <w:rPr>
        <w:rFonts w:ascii="Calibri" w:hAnsi="Calibri" w:cs="Calibri" w:hint="default"/>
        <w:sz w:val="24"/>
        <w:szCs w:val="24"/>
      </w:rPr>
    </w:lvl>
  </w:abstractNum>
  <w:abstractNum w:abstractNumId="679786781">
    <w:multiLevelType w:val="hybridMultilevel"/>
    <w:lvl w:ilvl="0">
      <w:start w:val="1"/>
      <w:numFmt w:val="upperLetter"/>
      <w:lvlText w:val="%1."/>
      <w:lvlJc w:val="left"/>
      <w:pPr>
        <w:ind w:left="720" w:hanging="360"/>
      </w:pPr>
      <w:rPr>
        <w:rFonts w:ascii="Calibri" w:hAnsi="Calibri" w:cs="Calibri" w:hint="default"/>
        <w:sz w:val="24"/>
        <w:szCs w:val="24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Calibri" w:hAnsi="Calibri" w:cs="Calibri" w:hint="default"/>
        <w:sz w:val="24"/>
        <w:szCs w:val="24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ascii="Calibri" w:hAnsi="Calibri" w:cs="Calibri" w:hint="default"/>
        <w:sz w:val="24"/>
        <w:szCs w:val="24"/>
      </w:rPr>
    </w:lvl>
    <w:lvl w:ilvl="3">
      <w:start w:val="1"/>
      <w:numFmt w:val="upperLetter"/>
      <w:lvlText w:val="%4."/>
      <w:lvlJc w:val="left"/>
      <w:pPr>
        <w:ind w:left="2880" w:hanging="360"/>
      </w:pPr>
      <w:rPr>
        <w:rFonts w:ascii="Calibri" w:hAnsi="Calibri" w:cs="Calibri" w:hint="default"/>
        <w:sz w:val="24"/>
        <w:szCs w:val="24"/>
      </w:rPr>
    </w:lvl>
    <w:lvl w:ilvl="4">
      <w:start w:val="1"/>
      <w:numFmt w:val="upperLetter"/>
      <w:lvlText w:val="%5."/>
      <w:lvlJc w:val="left"/>
      <w:pPr>
        <w:ind w:left="3600" w:hanging="360"/>
      </w:pPr>
      <w:rPr>
        <w:rFonts w:ascii="Calibri" w:hAnsi="Calibri" w:cs="Calibri" w:hint="default"/>
        <w:sz w:val="24"/>
        <w:szCs w:val="24"/>
      </w:rPr>
    </w:lvl>
    <w:lvl w:ilvl="5">
      <w:start w:val="1"/>
      <w:numFmt w:val="upperLetter"/>
      <w:lvlText w:val="%6."/>
      <w:lvlJc w:val="left"/>
      <w:pPr>
        <w:ind w:left="4320" w:hanging="360"/>
      </w:pPr>
      <w:rPr>
        <w:rFonts w:ascii="Calibri" w:hAnsi="Calibri" w:cs="Calibri" w:hint="default"/>
        <w:sz w:val="24"/>
        <w:szCs w:val="24"/>
      </w:rPr>
    </w:lvl>
    <w:lvl w:ilvl="6">
      <w:start w:val="1"/>
      <w:numFmt w:val="upperLetter"/>
      <w:lvlText w:val="%7."/>
      <w:lvlJc w:val="left"/>
      <w:pPr>
        <w:ind w:left="5040" w:hanging="360"/>
      </w:pPr>
      <w:rPr>
        <w:rFonts w:ascii="Calibri" w:hAnsi="Calibri" w:cs="Calibri" w:hint="default"/>
        <w:sz w:val="24"/>
        <w:szCs w:val="24"/>
      </w:rPr>
    </w:lvl>
    <w:lvl w:ilvl="7">
      <w:start w:val="1"/>
      <w:numFmt w:val="upperLetter"/>
      <w:lvlText w:val="%8."/>
      <w:lvlJc w:val="left"/>
      <w:pPr>
        <w:ind w:left="5760" w:hanging="360"/>
      </w:pPr>
      <w:rPr>
        <w:rFonts w:ascii="Calibri" w:hAnsi="Calibri" w:cs="Calibri" w:hint="default"/>
        <w:sz w:val="24"/>
        <w:szCs w:val="24"/>
      </w:rPr>
    </w:lvl>
    <w:lvl w:ilvl="8">
      <w:start w:val="1"/>
      <w:numFmt w:val="upperLetter"/>
      <w:lvlText w:val="%9."/>
      <w:lvlJc w:val="left"/>
      <w:pPr>
        <w:ind w:left="6480" w:hanging="360"/>
      </w:pPr>
      <w:rPr>
        <w:rFonts w:ascii="Calibri" w:hAnsi="Calibri" w:cs="Calibri" w:hint="default"/>
        <w:sz w:val="24"/>
        <w:szCs w:val="24"/>
      </w:rPr>
    </w:lvl>
  </w:abstractNum>
  <w:abstractNum w:abstractNumId="585417779">
    <w:multiLevelType w:val="hybridMultilevel"/>
    <w:lvl w:ilvl="0">
      <w:start w:val="1"/>
      <w:numFmt w:val="lowerRoman"/>
      <w:lvlText w:val="%1."/>
      <w:lvlJc w:val="left"/>
      <w:pPr>
        <w:ind w:left="720" w:hanging="360"/>
      </w:pPr>
      <w:rPr>
        <w:rFonts w:ascii="Calibri" w:hAnsi="Calibri" w:cs="Calibri" w:hint="default"/>
        <w:sz w:val="24"/>
        <w:szCs w:val="24"/>
      </w:rPr>
    </w:lvl>
    <w:lvl w:ilvl="1">
      <w:start w:val="1"/>
      <w:numFmt w:val="lowerRoman"/>
      <w:lvlText w:val="%2."/>
      <w:lvlJc w:val="left"/>
      <w:pPr>
        <w:ind w:left="1440" w:hanging="360"/>
      </w:pPr>
      <w:rPr>
        <w:rFonts w:ascii="Calibri" w:hAnsi="Calibri" w:cs="Calibri" w:hint="default"/>
        <w:sz w:val="24"/>
        <w:szCs w:val="24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Calibri" w:hAnsi="Calibri" w:cs="Calibri" w:hint="default"/>
        <w:sz w:val="24"/>
        <w:szCs w:val="24"/>
      </w:rPr>
    </w:lvl>
    <w:lvl w:ilvl="3">
      <w:start w:val="1"/>
      <w:numFmt w:val="lowerRoman"/>
      <w:lvlText w:val="%4."/>
      <w:lvlJc w:val="left"/>
      <w:pPr>
        <w:ind w:left="2880" w:hanging="360"/>
      </w:pPr>
      <w:rPr>
        <w:rFonts w:ascii="Calibri" w:hAnsi="Calibri" w:cs="Calibri" w:hint="default"/>
        <w:sz w:val="24"/>
        <w:szCs w:val="24"/>
      </w:rPr>
    </w:lvl>
    <w:lvl w:ilvl="4">
      <w:start w:val="1"/>
      <w:numFmt w:val="lowerRoman"/>
      <w:lvlText w:val="%5."/>
      <w:lvlJc w:val="left"/>
      <w:pPr>
        <w:ind w:left="3600" w:hanging="360"/>
      </w:pPr>
      <w:rPr>
        <w:rFonts w:ascii="Calibri" w:hAnsi="Calibri" w:cs="Calibri" w:hint="default"/>
        <w:sz w:val="24"/>
        <w:szCs w:val="24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Calibri" w:hAnsi="Calibri" w:cs="Calibri" w:hint="default"/>
        <w:sz w:val="24"/>
        <w:szCs w:val="24"/>
      </w:rPr>
    </w:lvl>
    <w:lvl w:ilvl="6">
      <w:start w:val="1"/>
      <w:numFmt w:val="lowerRoman"/>
      <w:lvlText w:val="%7."/>
      <w:lvlJc w:val="left"/>
      <w:pPr>
        <w:ind w:left="5040" w:hanging="360"/>
      </w:pPr>
      <w:rPr>
        <w:rFonts w:ascii="Calibri" w:hAnsi="Calibri" w:cs="Calibri" w:hint="default"/>
        <w:sz w:val="24"/>
        <w:szCs w:val="24"/>
      </w:rPr>
    </w:lvl>
    <w:lvl w:ilvl="7">
      <w:start w:val="1"/>
      <w:numFmt w:val="lowerRoman"/>
      <w:lvlText w:val="%8."/>
      <w:lvlJc w:val="left"/>
      <w:pPr>
        <w:ind w:left="5760" w:hanging="360"/>
      </w:pPr>
      <w:rPr>
        <w:rFonts w:ascii="Calibri" w:hAnsi="Calibri" w:cs="Calibri" w:hint="default"/>
        <w:sz w:val="24"/>
        <w:szCs w:val="24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Calibri" w:hAnsi="Calibri" w:cs="Calibri" w:hint="default"/>
        <w:sz w:val="24"/>
        <w:szCs w:val="24"/>
      </w:rPr>
    </w:lvl>
  </w:abstractNum>
  <w:abstractNum w:abstractNumId="295777856">
    <w:multiLevelType w:val="hybridMultilevel"/>
    <w:lvl w:ilvl="0">
      <w:start w:val="1"/>
      <w:numFmt w:val="upperRoman"/>
      <w:lvlText w:val="%1."/>
      <w:lvlJc w:val="left"/>
      <w:pPr>
        <w:ind w:left="720" w:hanging="360"/>
      </w:pPr>
      <w:rPr>
        <w:rFonts w:ascii="Calibri" w:hAnsi="Calibri" w:cs="Calibri" w:hint="default"/>
        <w:sz w:val="24"/>
        <w:szCs w:val="24"/>
      </w:rPr>
    </w:lvl>
    <w:lvl w:ilvl="1">
      <w:start w:val="1"/>
      <w:numFmt w:val="upperRoman"/>
      <w:lvlText w:val="%2."/>
      <w:lvlJc w:val="left"/>
      <w:pPr>
        <w:ind w:left="1440" w:hanging="360"/>
      </w:pPr>
      <w:rPr>
        <w:rFonts w:ascii="Calibri" w:hAnsi="Calibri" w:cs="Calibri" w:hint="default"/>
        <w:sz w:val="24"/>
        <w:szCs w:val="24"/>
      </w:rPr>
    </w:lvl>
    <w:lvl w:ilvl="2">
      <w:start w:val="1"/>
      <w:numFmt w:val="upperRoman"/>
      <w:lvlText w:val="%3."/>
      <w:lvlJc w:val="left"/>
      <w:pPr>
        <w:ind w:left="2160" w:hanging="360"/>
      </w:pPr>
      <w:rPr>
        <w:rFonts w:ascii="Calibri" w:hAnsi="Calibri" w:cs="Calibri" w:hint="default"/>
        <w:sz w:val="24"/>
        <w:szCs w:val="24"/>
      </w:rPr>
    </w:lvl>
    <w:lvl w:ilvl="3">
      <w:start w:val="1"/>
      <w:numFmt w:val="upperRoman"/>
      <w:lvlText w:val="%4."/>
      <w:lvlJc w:val="left"/>
      <w:pPr>
        <w:ind w:left="2880" w:hanging="360"/>
      </w:pPr>
      <w:rPr>
        <w:rFonts w:ascii="Calibri" w:hAnsi="Calibri" w:cs="Calibri" w:hint="default"/>
        <w:sz w:val="24"/>
        <w:szCs w:val="24"/>
      </w:rPr>
    </w:lvl>
    <w:lvl w:ilvl="4">
      <w:start w:val="1"/>
      <w:numFmt w:val="upperRoman"/>
      <w:lvlText w:val="%5."/>
      <w:lvlJc w:val="left"/>
      <w:pPr>
        <w:ind w:left="3600" w:hanging="360"/>
      </w:pPr>
      <w:rPr>
        <w:rFonts w:ascii="Calibri" w:hAnsi="Calibri" w:cs="Calibri" w:hint="default"/>
        <w:sz w:val="24"/>
        <w:szCs w:val="24"/>
      </w:rPr>
    </w:lvl>
    <w:lvl w:ilvl="5">
      <w:start w:val="1"/>
      <w:numFmt w:val="upperRoman"/>
      <w:lvlText w:val="%6."/>
      <w:lvlJc w:val="left"/>
      <w:pPr>
        <w:ind w:left="4320" w:hanging="360"/>
      </w:pPr>
      <w:rPr>
        <w:rFonts w:ascii="Calibri" w:hAnsi="Calibri" w:cs="Calibri" w:hint="default"/>
        <w:sz w:val="24"/>
        <w:szCs w:val="24"/>
      </w:rPr>
    </w:lvl>
    <w:lvl w:ilvl="6">
      <w:start w:val="1"/>
      <w:numFmt w:val="upperRoman"/>
      <w:lvlText w:val="%7."/>
      <w:lvlJc w:val="left"/>
      <w:pPr>
        <w:ind w:left="5040" w:hanging="360"/>
      </w:pPr>
      <w:rPr>
        <w:rFonts w:ascii="Calibri" w:hAnsi="Calibri" w:cs="Calibri" w:hint="default"/>
        <w:sz w:val="24"/>
        <w:szCs w:val="24"/>
      </w:rPr>
    </w:lvl>
    <w:lvl w:ilvl="7">
      <w:start w:val="1"/>
      <w:numFmt w:val="upperRoman"/>
      <w:lvlText w:val="%8."/>
      <w:lvlJc w:val="left"/>
      <w:pPr>
        <w:ind w:left="5760" w:hanging="360"/>
      </w:pPr>
      <w:rPr>
        <w:rFonts w:ascii="Calibri" w:hAnsi="Calibri" w:cs="Calibri" w:hint="default"/>
        <w:sz w:val="24"/>
        <w:szCs w:val="24"/>
      </w:rPr>
    </w:lvl>
    <w:lvl w:ilvl="8">
      <w:start w:val="1"/>
      <w:numFmt w:val="upperRoman"/>
      <w:lvlText w:val="%9."/>
      <w:lvlJc w:val="left"/>
      <w:pPr>
        <w:ind w:left="6480" w:hanging="360"/>
      </w:pPr>
      <w:rPr>
        <w:rFonts w:ascii="Calibri" w:hAnsi="Calibri" w:cs="Calibri" w:hint="default"/>
        <w:sz w:val="24"/>
        <w:szCs w:val="24"/>
      </w:rPr>
    </w:lvl>
  </w:abstractNum>
  <w:abstractNum w:abstractNumId="93381335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Calibri" w:hAnsi="Calibri" w:cs="Calibri" w:hint="default"/>
        <w:sz w:val="24"/>
        <w:szCs w:val="24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Calibri" w:hAnsi="Calibri" w:cs="Calibri" w:hint="default"/>
        <w:sz w:val="24"/>
        <w:szCs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Calibri" w:hAnsi="Calibri" w:cs="Calibri" w:hint="default"/>
        <w:sz w:val="24"/>
        <w:szCs w:val="24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Calibri" w:hAnsi="Calibri" w:cs="Calibri" w:hint="default"/>
        <w:sz w:val="24"/>
        <w:szCs w:val="24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Calibri" w:hAnsi="Calibri" w:cs="Calibri" w:hint="default"/>
        <w:sz w:val="24"/>
        <w:szCs w:val="24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Calibri" w:hAnsi="Calibri" w:cs="Calibri" w:hint="default"/>
        <w:sz w:val="24"/>
        <w:szCs w:val="24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Calibri" w:hAnsi="Calibri" w:cs="Calibri" w:hint="default"/>
        <w:sz w:val="24"/>
        <w:szCs w:val="24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Calibri" w:hAnsi="Calibri" w:cs="Calibri" w:hint="default"/>
        <w:sz w:val="24"/>
        <w:szCs w:val="24"/>
      </w:rPr>
    </w:lvl>
  </w:abstractNum>
  <w:abstractNum w:abstractNumId="14910">
    <w:multiLevelType w:val="hybridMultilevel"/>
    <w:lvl w:ilvl="0" w:tplc="82274188">
      <w:start w:val="1"/>
      <w:numFmt w:val="decimal"/>
      <w:lvlText w:val="%1."/>
      <w:lvlJc w:val="left"/>
      <w:pPr>
        <w:ind w:left="720" w:hanging="360"/>
      </w:pPr>
    </w:lvl>
    <w:lvl w:ilvl="1" w:tplc="82274188" w:tentative="1">
      <w:start w:val="1"/>
      <w:numFmt w:val="lowerLetter"/>
      <w:lvlText w:val="%2."/>
      <w:lvlJc w:val="left"/>
      <w:pPr>
        <w:ind w:left="1440" w:hanging="360"/>
      </w:pPr>
    </w:lvl>
    <w:lvl w:ilvl="2" w:tplc="82274188" w:tentative="1">
      <w:start w:val="1"/>
      <w:numFmt w:val="lowerRoman"/>
      <w:lvlText w:val="%3."/>
      <w:lvlJc w:val="right"/>
      <w:pPr>
        <w:ind w:left="2160" w:hanging="180"/>
      </w:pPr>
    </w:lvl>
    <w:lvl w:ilvl="3" w:tplc="82274188" w:tentative="1">
      <w:start w:val="1"/>
      <w:numFmt w:val="decimal"/>
      <w:lvlText w:val="%4."/>
      <w:lvlJc w:val="left"/>
      <w:pPr>
        <w:ind w:left="2880" w:hanging="360"/>
      </w:pPr>
    </w:lvl>
    <w:lvl w:ilvl="4" w:tplc="82274188" w:tentative="1">
      <w:start w:val="1"/>
      <w:numFmt w:val="lowerLetter"/>
      <w:lvlText w:val="%5."/>
      <w:lvlJc w:val="left"/>
      <w:pPr>
        <w:ind w:left="3600" w:hanging="360"/>
      </w:pPr>
    </w:lvl>
    <w:lvl w:ilvl="5" w:tplc="82274188" w:tentative="1">
      <w:start w:val="1"/>
      <w:numFmt w:val="lowerRoman"/>
      <w:lvlText w:val="%6."/>
      <w:lvlJc w:val="right"/>
      <w:pPr>
        <w:ind w:left="4320" w:hanging="180"/>
      </w:pPr>
    </w:lvl>
    <w:lvl w:ilvl="6" w:tplc="82274188" w:tentative="1">
      <w:start w:val="1"/>
      <w:numFmt w:val="decimal"/>
      <w:lvlText w:val="%7."/>
      <w:lvlJc w:val="left"/>
      <w:pPr>
        <w:ind w:left="5040" w:hanging="360"/>
      </w:pPr>
    </w:lvl>
    <w:lvl w:ilvl="7" w:tplc="82274188" w:tentative="1">
      <w:start w:val="1"/>
      <w:numFmt w:val="lowerLetter"/>
      <w:lvlText w:val="%8."/>
      <w:lvlJc w:val="left"/>
      <w:pPr>
        <w:ind w:left="5760" w:hanging="360"/>
      </w:pPr>
    </w:lvl>
    <w:lvl w:ilvl="8" w:tplc="8227418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09">
    <w:multiLevelType w:val="hybridMultilevel"/>
    <w:lvl w:ilvl="0" w:tplc="5126620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4">
    <w:multiLevelType w:val="hybridMultilevel"/>
    <w:lvl w:ilvl="0" w:tplc="16527657">
      <w:start w:val="1"/>
      <w:numFmt w:val="decimal"/>
      <w:lvlText w:val="%1."/>
      <w:lvlJc w:val="left"/>
      <w:pPr>
        <w:ind w:left="720" w:hanging="360"/>
      </w:pPr>
    </w:lvl>
    <w:lvl w:ilvl="1" w:tplc="16527657" w:tentative="1">
      <w:start w:val="1"/>
      <w:numFmt w:val="lowerLetter"/>
      <w:lvlText w:val="%2."/>
      <w:lvlJc w:val="left"/>
      <w:pPr>
        <w:ind w:left="1440" w:hanging="360"/>
      </w:pPr>
    </w:lvl>
    <w:lvl w:ilvl="2" w:tplc="16527657" w:tentative="1">
      <w:start w:val="1"/>
      <w:numFmt w:val="lowerRoman"/>
      <w:lvlText w:val="%3."/>
      <w:lvlJc w:val="right"/>
      <w:pPr>
        <w:ind w:left="2160" w:hanging="180"/>
      </w:pPr>
    </w:lvl>
    <w:lvl w:ilvl="3" w:tplc="16527657" w:tentative="1">
      <w:start w:val="1"/>
      <w:numFmt w:val="decimal"/>
      <w:lvlText w:val="%4."/>
      <w:lvlJc w:val="left"/>
      <w:pPr>
        <w:ind w:left="2880" w:hanging="360"/>
      </w:pPr>
    </w:lvl>
    <w:lvl w:ilvl="4" w:tplc="16527657" w:tentative="1">
      <w:start w:val="1"/>
      <w:numFmt w:val="lowerLetter"/>
      <w:lvlText w:val="%5."/>
      <w:lvlJc w:val="left"/>
      <w:pPr>
        <w:ind w:left="3600" w:hanging="360"/>
      </w:pPr>
    </w:lvl>
    <w:lvl w:ilvl="5" w:tplc="16527657" w:tentative="1">
      <w:start w:val="1"/>
      <w:numFmt w:val="lowerRoman"/>
      <w:lvlText w:val="%6."/>
      <w:lvlJc w:val="right"/>
      <w:pPr>
        <w:ind w:left="4320" w:hanging="180"/>
      </w:pPr>
    </w:lvl>
    <w:lvl w:ilvl="6" w:tplc="16527657" w:tentative="1">
      <w:start w:val="1"/>
      <w:numFmt w:val="decimal"/>
      <w:lvlText w:val="%7."/>
      <w:lvlJc w:val="left"/>
      <w:pPr>
        <w:ind w:left="5040" w:hanging="360"/>
      </w:pPr>
    </w:lvl>
    <w:lvl w:ilvl="7" w:tplc="16527657" w:tentative="1">
      <w:start w:val="1"/>
      <w:numFmt w:val="lowerLetter"/>
      <w:lvlText w:val="%8."/>
      <w:lvlJc w:val="left"/>
      <w:pPr>
        <w:ind w:left="5760" w:hanging="360"/>
      </w:pPr>
    </w:lvl>
    <w:lvl w:ilvl="8" w:tplc="16527657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3">
    <w:multiLevelType w:val="hybridMultilevel"/>
    <w:lvl w:ilvl="0" w:tplc="30310249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0" w15:restartNumberingAfterBreak="0">
    <w:nsid w:val="03D52C2E"/>
    <w:multiLevelType w:val="hybridMultilevel"/>
    <w:tmpl w:val="3FB0BCA2"/>
    <w:lvl w:ilvl="0" w:tplc="C24A01AC"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301B0"/>
    <w:multiLevelType w:val="hybridMultilevel"/>
    <w:tmpl w:val="2FB6BF9A"/>
    <w:lvl w:ilvl="0" w:tplc="62CA7BA6">
      <w:numFmt w:val="bullet"/>
      <w:pStyle w:val="Lijstalinea"/>
      <w:lvlText w:val="-"/>
      <w:lvlJc w:val="left"/>
      <w:pPr>
        <w:ind w:left="1440" w:hanging="360"/>
      </w:pPr>
      <w:rPr>
        <w:rFonts w:ascii="Calibri" w:eastAsiaTheme="minorHAnsi" w:hAnsi="Calibri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DC1476"/>
    <w:multiLevelType w:val="hybridMultilevel"/>
    <w:tmpl w:val="28EEB158"/>
    <w:lvl w:ilvl="0" w:tplc="C24A01AC"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6675D"/>
    <w:multiLevelType w:val="hybridMultilevel"/>
    <w:tmpl w:val="398AE77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262BA7"/>
    <w:multiLevelType w:val="hybridMultilevel"/>
    <w:tmpl w:val="D8D04878"/>
    <w:lvl w:ilvl="0" w:tplc="85738942">
      <w:start w:val="1"/>
      <w:numFmt w:val="decimal"/>
      <w:lvlText w:val="%1."/>
      <w:lvlJc w:val="left"/>
      <w:pPr>
        <w:ind w:left="720" w:hanging="360"/>
      </w:pPr>
    </w:lvl>
    <w:lvl w:ilvl="1" w:tplc="85738942" w:tentative="1">
      <w:start w:val="1"/>
      <w:numFmt w:val="lowerLetter"/>
      <w:lvlText w:val="%2."/>
      <w:lvlJc w:val="left"/>
      <w:pPr>
        <w:ind w:left="1440" w:hanging="360"/>
      </w:pPr>
    </w:lvl>
    <w:lvl w:ilvl="2" w:tplc="85738942" w:tentative="1">
      <w:start w:val="1"/>
      <w:numFmt w:val="lowerRoman"/>
      <w:lvlText w:val="%3."/>
      <w:lvlJc w:val="right"/>
      <w:pPr>
        <w:ind w:left="2160" w:hanging="180"/>
      </w:pPr>
    </w:lvl>
    <w:lvl w:ilvl="3" w:tplc="85738942" w:tentative="1">
      <w:start w:val="1"/>
      <w:numFmt w:val="decimal"/>
      <w:lvlText w:val="%4."/>
      <w:lvlJc w:val="left"/>
      <w:pPr>
        <w:ind w:left="2880" w:hanging="360"/>
      </w:pPr>
    </w:lvl>
    <w:lvl w:ilvl="4" w:tplc="85738942" w:tentative="1">
      <w:start w:val="1"/>
      <w:numFmt w:val="lowerLetter"/>
      <w:lvlText w:val="%5."/>
      <w:lvlJc w:val="left"/>
      <w:pPr>
        <w:ind w:left="3600" w:hanging="360"/>
      </w:pPr>
    </w:lvl>
    <w:lvl w:ilvl="5" w:tplc="85738942" w:tentative="1">
      <w:start w:val="1"/>
      <w:numFmt w:val="lowerRoman"/>
      <w:lvlText w:val="%6."/>
      <w:lvlJc w:val="right"/>
      <w:pPr>
        <w:ind w:left="4320" w:hanging="180"/>
      </w:pPr>
    </w:lvl>
    <w:lvl w:ilvl="6" w:tplc="85738942" w:tentative="1">
      <w:start w:val="1"/>
      <w:numFmt w:val="decimal"/>
      <w:lvlText w:val="%7."/>
      <w:lvlJc w:val="left"/>
      <w:pPr>
        <w:ind w:left="5040" w:hanging="360"/>
      </w:pPr>
    </w:lvl>
    <w:lvl w:ilvl="7" w:tplc="85738942" w:tentative="1">
      <w:start w:val="1"/>
      <w:numFmt w:val="lowerLetter"/>
      <w:lvlText w:val="%8."/>
      <w:lvlJc w:val="left"/>
      <w:pPr>
        <w:ind w:left="5760" w:hanging="360"/>
      </w:pPr>
    </w:lvl>
    <w:lvl w:ilvl="8" w:tplc="8573894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3B1737"/>
    <w:multiLevelType w:val="hybridMultilevel"/>
    <w:tmpl w:val="8CE47998"/>
    <w:lvl w:ilvl="0" w:tplc="C24A01AC"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9E66CA"/>
    <w:multiLevelType w:val="hybridMultilevel"/>
    <w:tmpl w:val="291C76EC"/>
    <w:lvl w:ilvl="0" w:tplc="54C207EC"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4F6165"/>
    <w:multiLevelType w:val="hybridMultilevel"/>
    <w:tmpl w:val="415846A4"/>
    <w:lvl w:ilvl="0" w:tplc="6012154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5E79B5"/>
    <w:multiLevelType w:val="hybridMultilevel"/>
    <w:tmpl w:val="DD94338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A46304"/>
    <w:multiLevelType w:val="hybridMultilevel"/>
    <w:tmpl w:val="AADA1A04"/>
    <w:lvl w:ilvl="0" w:tplc="931093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13E51"/>
    <w:multiLevelType w:val="hybridMultilevel"/>
    <w:tmpl w:val="F2FAEE92"/>
    <w:lvl w:ilvl="0" w:tplc="5040465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8F6110"/>
    <w:multiLevelType w:val="hybridMultilevel"/>
    <w:tmpl w:val="BB2AB12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2E3501"/>
    <w:multiLevelType w:val="hybridMultilevel"/>
    <w:tmpl w:val="6466134E"/>
    <w:lvl w:ilvl="0" w:tplc="C24A01AC"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095898"/>
    <w:multiLevelType w:val="hybridMultilevel"/>
    <w:tmpl w:val="2D3474F0"/>
    <w:lvl w:ilvl="0" w:tplc="83702299">
      <w:start w:val="1"/>
      <w:numFmt w:val="decimal"/>
      <w:lvlText w:val="%1."/>
      <w:lvlJc w:val="left"/>
      <w:pPr>
        <w:ind w:left="720" w:hanging="360"/>
      </w:pPr>
    </w:lvl>
    <w:lvl w:ilvl="1" w:tplc="83702299" w:tentative="1">
      <w:start w:val="1"/>
      <w:numFmt w:val="lowerLetter"/>
      <w:lvlText w:val="%2."/>
      <w:lvlJc w:val="left"/>
      <w:pPr>
        <w:ind w:left="1440" w:hanging="360"/>
      </w:pPr>
    </w:lvl>
    <w:lvl w:ilvl="2" w:tplc="83702299" w:tentative="1">
      <w:start w:val="1"/>
      <w:numFmt w:val="lowerRoman"/>
      <w:lvlText w:val="%3."/>
      <w:lvlJc w:val="right"/>
      <w:pPr>
        <w:ind w:left="2160" w:hanging="180"/>
      </w:pPr>
    </w:lvl>
    <w:lvl w:ilvl="3" w:tplc="83702299" w:tentative="1">
      <w:start w:val="1"/>
      <w:numFmt w:val="decimal"/>
      <w:lvlText w:val="%4."/>
      <w:lvlJc w:val="left"/>
      <w:pPr>
        <w:ind w:left="2880" w:hanging="360"/>
      </w:pPr>
    </w:lvl>
    <w:lvl w:ilvl="4" w:tplc="83702299" w:tentative="1">
      <w:start w:val="1"/>
      <w:numFmt w:val="lowerLetter"/>
      <w:lvlText w:val="%5."/>
      <w:lvlJc w:val="left"/>
      <w:pPr>
        <w:ind w:left="3600" w:hanging="360"/>
      </w:pPr>
    </w:lvl>
    <w:lvl w:ilvl="5" w:tplc="83702299" w:tentative="1">
      <w:start w:val="1"/>
      <w:numFmt w:val="lowerRoman"/>
      <w:lvlText w:val="%6."/>
      <w:lvlJc w:val="right"/>
      <w:pPr>
        <w:ind w:left="4320" w:hanging="180"/>
      </w:pPr>
    </w:lvl>
    <w:lvl w:ilvl="6" w:tplc="83702299" w:tentative="1">
      <w:start w:val="1"/>
      <w:numFmt w:val="decimal"/>
      <w:lvlText w:val="%7."/>
      <w:lvlJc w:val="left"/>
      <w:pPr>
        <w:ind w:left="5040" w:hanging="360"/>
      </w:pPr>
    </w:lvl>
    <w:lvl w:ilvl="7" w:tplc="83702299" w:tentative="1">
      <w:start w:val="1"/>
      <w:numFmt w:val="lowerLetter"/>
      <w:lvlText w:val="%8."/>
      <w:lvlJc w:val="left"/>
      <w:pPr>
        <w:ind w:left="5760" w:hanging="360"/>
      </w:pPr>
    </w:lvl>
    <w:lvl w:ilvl="8" w:tplc="83702299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E71F1A"/>
    <w:multiLevelType w:val="hybridMultilevel"/>
    <w:tmpl w:val="C9AC5B8E"/>
    <w:lvl w:ilvl="0" w:tplc="68191567">
      <w:start w:val="1"/>
      <w:numFmt w:val="decimal"/>
      <w:lvlText w:val="%1."/>
      <w:lvlJc w:val="left"/>
      <w:pPr>
        <w:ind w:left="720" w:hanging="360"/>
      </w:pPr>
    </w:lvl>
    <w:lvl w:ilvl="1" w:tplc="68191567" w:tentative="1">
      <w:start w:val="1"/>
      <w:numFmt w:val="lowerLetter"/>
      <w:lvlText w:val="%2."/>
      <w:lvlJc w:val="left"/>
      <w:pPr>
        <w:ind w:left="1440" w:hanging="360"/>
      </w:pPr>
    </w:lvl>
    <w:lvl w:ilvl="2" w:tplc="68191567" w:tentative="1">
      <w:start w:val="1"/>
      <w:numFmt w:val="lowerRoman"/>
      <w:lvlText w:val="%3."/>
      <w:lvlJc w:val="right"/>
      <w:pPr>
        <w:ind w:left="2160" w:hanging="180"/>
      </w:pPr>
    </w:lvl>
    <w:lvl w:ilvl="3" w:tplc="68191567" w:tentative="1">
      <w:start w:val="1"/>
      <w:numFmt w:val="decimal"/>
      <w:lvlText w:val="%4."/>
      <w:lvlJc w:val="left"/>
      <w:pPr>
        <w:ind w:left="2880" w:hanging="360"/>
      </w:pPr>
    </w:lvl>
    <w:lvl w:ilvl="4" w:tplc="68191567" w:tentative="1">
      <w:start w:val="1"/>
      <w:numFmt w:val="lowerLetter"/>
      <w:lvlText w:val="%5."/>
      <w:lvlJc w:val="left"/>
      <w:pPr>
        <w:ind w:left="3600" w:hanging="360"/>
      </w:pPr>
    </w:lvl>
    <w:lvl w:ilvl="5" w:tplc="68191567" w:tentative="1">
      <w:start w:val="1"/>
      <w:numFmt w:val="lowerRoman"/>
      <w:lvlText w:val="%6."/>
      <w:lvlJc w:val="right"/>
      <w:pPr>
        <w:ind w:left="4320" w:hanging="180"/>
      </w:pPr>
    </w:lvl>
    <w:lvl w:ilvl="6" w:tplc="68191567" w:tentative="1">
      <w:start w:val="1"/>
      <w:numFmt w:val="decimal"/>
      <w:lvlText w:val="%7."/>
      <w:lvlJc w:val="left"/>
      <w:pPr>
        <w:ind w:left="5040" w:hanging="360"/>
      </w:pPr>
    </w:lvl>
    <w:lvl w:ilvl="7" w:tplc="68191567" w:tentative="1">
      <w:start w:val="1"/>
      <w:numFmt w:val="lowerLetter"/>
      <w:lvlText w:val="%8."/>
      <w:lvlJc w:val="left"/>
      <w:pPr>
        <w:ind w:left="5760" w:hanging="360"/>
      </w:pPr>
    </w:lvl>
    <w:lvl w:ilvl="8" w:tplc="68191567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2316741">
    <w:abstractNumId w:val="3"/>
  </w:num>
  <w:num w:numId="2" w16cid:durableId="805926550">
    <w:abstractNumId w:val="11"/>
  </w:num>
  <w:num w:numId="3" w16cid:durableId="2059282973">
    <w:abstractNumId w:val="9"/>
  </w:num>
  <w:num w:numId="4" w16cid:durableId="2034914938">
    <w:abstractNumId w:val="14"/>
  </w:num>
  <w:num w:numId="5" w16cid:durableId="318537038">
    <w:abstractNumId w:val="10"/>
  </w:num>
  <w:num w:numId="6" w16cid:durableId="475076577">
    <w:abstractNumId w:val="4"/>
  </w:num>
  <w:num w:numId="7" w16cid:durableId="606544926">
    <w:abstractNumId w:val="7"/>
  </w:num>
  <w:num w:numId="8" w16cid:durableId="1960602445">
    <w:abstractNumId w:val="13"/>
  </w:num>
  <w:num w:numId="9" w16cid:durableId="616444760">
    <w:abstractNumId w:val="8"/>
  </w:num>
  <w:num w:numId="10" w16cid:durableId="684865036">
    <w:abstractNumId w:val="12"/>
  </w:num>
  <w:num w:numId="11" w16cid:durableId="1503736227">
    <w:abstractNumId w:val="6"/>
  </w:num>
  <w:num w:numId="12" w16cid:durableId="1773551706">
    <w:abstractNumId w:val="0"/>
  </w:num>
  <w:num w:numId="13" w16cid:durableId="1798570485">
    <w:abstractNumId w:val="2"/>
  </w:num>
  <w:num w:numId="14" w16cid:durableId="1811244095">
    <w:abstractNumId w:val="5"/>
  </w:num>
  <w:num w:numId="15" w16cid:durableId="1758207729">
    <w:abstractNumId w:val="1"/>
  </w:num>
  <w:num w:numId="2123">
    <w:abstractNumId w:val="2123"/>
  </w:num>
  <w:num w:numId="2124">
    <w:abstractNumId w:val="2124"/>
  </w:num>
  <w:num w:numId="14909">
    <w:abstractNumId w:val="14909"/>
  </w:num>
  <w:num w:numId="14910">
    <w:abstractNumId w:val="14910"/>
  </w:num>
  <w:num w:numId="93381335">
    <w:abstractNumId w:val="93381335"/>
  </w:num>
  <w:num w:numId="295777856">
    <w:abstractNumId w:val="295777856"/>
  </w:num>
  <w:num w:numId="585417779">
    <w:abstractNumId w:val="585417779"/>
  </w:num>
  <w:num w:numId="679786781">
    <w:abstractNumId w:val="679786781"/>
  </w:num>
  <w:num w:numId="520153196">
    <w:abstractNumId w:val="520153196"/>
  </w:num>
  <w:num w:numId="150996550">
    <w:abstractNumId w:val="150996550"/>
  </w:num>
  <w:num w:numId="327464550">
    <w:abstractNumId w:val="327464550"/>
  </w:num>
  <w:num w:numId="240662892">
    <w:abstractNumId w:val="240662892"/>
  </w:num>
  <w:num w:numId="299080556">
    <w:abstractNumId w:val="299080556"/>
  </w:num>
  <w:num w:numId="25802">
    <w:abstractNumId w:val="25802"/>
  </w:num>
  <w:num w:numId="25803">
    <w:abstractNumId w:val="258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245"/>
    <w:rsid w:val="00033E7C"/>
    <w:rsid w:val="0003462C"/>
    <w:rsid w:val="000453D3"/>
    <w:rsid w:val="00054CF5"/>
    <w:rsid w:val="00060D57"/>
    <w:rsid w:val="00062552"/>
    <w:rsid w:val="000632E3"/>
    <w:rsid w:val="00067AD1"/>
    <w:rsid w:val="000729BA"/>
    <w:rsid w:val="000862E5"/>
    <w:rsid w:val="000D0020"/>
    <w:rsid w:val="000E684A"/>
    <w:rsid w:val="0010513F"/>
    <w:rsid w:val="00113255"/>
    <w:rsid w:val="001147E9"/>
    <w:rsid w:val="001171DF"/>
    <w:rsid w:val="00134B7E"/>
    <w:rsid w:val="00161314"/>
    <w:rsid w:val="001816A3"/>
    <w:rsid w:val="00182640"/>
    <w:rsid w:val="00195293"/>
    <w:rsid w:val="001D032F"/>
    <w:rsid w:val="001E0122"/>
    <w:rsid w:val="00201AD4"/>
    <w:rsid w:val="002274D4"/>
    <w:rsid w:val="0024780B"/>
    <w:rsid w:val="00260E83"/>
    <w:rsid w:val="002A0E27"/>
    <w:rsid w:val="002B5585"/>
    <w:rsid w:val="002D712A"/>
    <w:rsid w:val="002F736B"/>
    <w:rsid w:val="003022DD"/>
    <w:rsid w:val="003320CC"/>
    <w:rsid w:val="003710D5"/>
    <w:rsid w:val="00373285"/>
    <w:rsid w:val="003B20FC"/>
    <w:rsid w:val="003C149D"/>
    <w:rsid w:val="003E7348"/>
    <w:rsid w:val="003E7460"/>
    <w:rsid w:val="004100B6"/>
    <w:rsid w:val="00415797"/>
    <w:rsid w:val="004257F8"/>
    <w:rsid w:val="0043245F"/>
    <w:rsid w:val="00451FA2"/>
    <w:rsid w:val="004522AD"/>
    <w:rsid w:val="004620DD"/>
    <w:rsid w:val="00485E48"/>
    <w:rsid w:val="0048779D"/>
    <w:rsid w:val="004924DB"/>
    <w:rsid w:val="004C22C7"/>
    <w:rsid w:val="004F03B5"/>
    <w:rsid w:val="005038B5"/>
    <w:rsid w:val="00504E13"/>
    <w:rsid w:val="00523D2B"/>
    <w:rsid w:val="00524C28"/>
    <w:rsid w:val="00531D74"/>
    <w:rsid w:val="005321F8"/>
    <w:rsid w:val="005334FA"/>
    <w:rsid w:val="005423AE"/>
    <w:rsid w:val="00545768"/>
    <w:rsid w:val="00553899"/>
    <w:rsid w:val="00557538"/>
    <w:rsid w:val="00561759"/>
    <w:rsid w:val="0056592C"/>
    <w:rsid w:val="0056675F"/>
    <w:rsid w:val="00571391"/>
    <w:rsid w:val="00574AEF"/>
    <w:rsid w:val="005832FE"/>
    <w:rsid w:val="00583CA5"/>
    <w:rsid w:val="0059761E"/>
    <w:rsid w:val="005B63D3"/>
    <w:rsid w:val="005C6F83"/>
    <w:rsid w:val="005D4940"/>
    <w:rsid w:val="00614785"/>
    <w:rsid w:val="0062180A"/>
    <w:rsid w:val="006219A5"/>
    <w:rsid w:val="006269AF"/>
    <w:rsid w:val="00656408"/>
    <w:rsid w:val="006A1CBB"/>
    <w:rsid w:val="006A7B83"/>
    <w:rsid w:val="006D0229"/>
    <w:rsid w:val="006D78D6"/>
    <w:rsid w:val="006F51BB"/>
    <w:rsid w:val="00704CFA"/>
    <w:rsid w:val="00706424"/>
    <w:rsid w:val="007110AD"/>
    <w:rsid w:val="00752E67"/>
    <w:rsid w:val="00753257"/>
    <w:rsid w:val="007B7340"/>
    <w:rsid w:val="007C23D5"/>
    <w:rsid w:val="007C721C"/>
    <w:rsid w:val="007F1CC5"/>
    <w:rsid w:val="00820E23"/>
    <w:rsid w:val="00842DE4"/>
    <w:rsid w:val="00870EDF"/>
    <w:rsid w:val="008854CC"/>
    <w:rsid w:val="008A0EA0"/>
    <w:rsid w:val="008F2B7D"/>
    <w:rsid w:val="00914C7A"/>
    <w:rsid w:val="00920108"/>
    <w:rsid w:val="00950AB0"/>
    <w:rsid w:val="00954682"/>
    <w:rsid w:val="009601FB"/>
    <w:rsid w:val="0096716A"/>
    <w:rsid w:val="009771F0"/>
    <w:rsid w:val="00985D28"/>
    <w:rsid w:val="009A0F4A"/>
    <w:rsid w:val="009A236D"/>
    <w:rsid w:val="009E5AC2"/>
    <w:rsid w:val="009E7CA4"/>
    <w:rsid w:val="009F4B29"/>
    <w:rsid w:val="00A06397"/>
    <w:rsid w:val="00A22991"/>
    <w:rsid w:val="00A2763A"/>
    <w:rsid w:val="00A540D8"/>
    <w:rsid w:val="00A934CA"/>
    <w:rsid w:val="00AB26B9"/>
    <w:rsid w:val="00AB2EE3"/>
    <w:rsid w:val="00AB4404"/>
    <w:rsid w:val="00AB7A47"/>
    <w:rsid w:val="00AF0135"/>
    <w:rsid w:val="00B263FE"/>
    <w:rsid w:val="00B26C1D"/>
    <w:rsid w:val="00B33159"/>
    <w:rsid w:val="00B52624"/>
    <w:rsid w:val="00B53E50"/>
    <w:rsid w:val="00B659B6"/>
    <w:rsid w:val="00B74947"/>
    <w:rsid w:val="00B76602"/>
    <w:rsid w:val="00B819F8"/>
    <w:rsid w:val="00B93C83"/>
    <w:rsid w:val="00B93E92"/>
    <w:rsid w:val="00BA7AAB"/>
    <w:rsid w:val="00BB4729"/>
    <w:rsid w:val="00BB72A5"/>
    <w:rsid w:val="00BD25A6"/>
    <w:rsid w:val="00BD497D"/>
    <w:rsid w:val="00BD554E"/>
    <w:rsid w:val="00BE7C2A"/>
    <w:rsid w:val="00BF7909"/>
    <w:rsid w:val="00C04844"/>
    <w:rsid w:val="00C0744D"/>
    <w:rsid w:val="00C11245"/>
    <w:rsid w:val="00C165A1"/>
    <w:rsid w:val="00C26959"/>
    <w:rsid w:val="00C26D7B"/>
    <w:rsid w:val="00C3668C"/>
    <w:rsid w:val="00C80940"/>
    <w:rsid w:val="00C829D0"/>
    <w:rsid w:val="00CA4726"/>
    <w:rsid w:val="00CA7213"/>
    <w:rsid w:val="00CB044A"/>
    <w:rsid w:val="00CB225E"/>
    <w:rsid w:val="00CB6943"/>
    <w:rsid w:val="00CC16B5"/>
    <w:rsid w:val="00CC7B0C"/>
    <w:rsid w:val="00CE6C9A"/>
    <w:rsid w:val="00D35253"/>
    <w:rsid w:val="00D42868"/>
    <w:rsid w:val="00D542AD"/>
    <w:rsid w:val="00D666D4"/>
    <w:rsid w:val="00D70A13"/>
    <w:rsid w:val="00D73DD6"/>
    <w:rsid w:val="00D76FB9"/>
    <w:rsid w:val="00D8777F"/>
    <w:rsid w:val="00D9396D"/>
    <w:rsid w:val="00DA49C9"/>
    <w:rsid w:val="00DB3FC0"/>
    <w:rsid w:val="00DD6932"/>
    <w:rsid w:val="00DF7EBB"/>
    <w:rsid w:val="00E33E79"/>
    <w:rsid w:val="00E44970"/>
    <w:rsid w:val="00E771B7"/>
    <w:rsid w:val="00E83D3B"/>
    <w:rsid w:val="00E90BA4"/>
    <w:rsid w:val="00E90F70"/>
    <w:rsid w:val="00E91EEC"/>
    <w:rsid w:val="00EA32D5"/>
    <w:rsid w:val="00EB23BB"/>
    <w:rsid w:val="00EC1946"/>
    <w:rsid w:val="00EC627E"/>
    <w:rsid w:val="00F11C32"/>
    <w:rsid w:val="00F216EF"/>
    <w:rsid w:val="00F4708E"/>
    <w:rsid w:val="00F74C43"/>
    <w:rsid w:val="00F91B06"/>
    <w:rsid w:val="00FA5570"/>
    <w:rsid w:val="00FD1C60"/>
    <w:rsid w:val="00FD56DC"/>
    <w:rsid w:val="00FE0DC1"/>
    <w:rsid w:val="00FE2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_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01224A"/>
  <w15:docId w15:val="{C4814321-E7D8-45F5-AB16-B79346AA3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_GB" w:eastAsia="en_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DB3FC0"/>
  </w:style>
  <w:style w:type="paragraph" w:styleId="Kop1">
    <w:name w:val="heading 1"/>
    <w:basedOn w:val="Geenafstand"/>
    <w:next w:val="Standaard"/>
    <w:link w:val="Kop1Char"/>
    <w:uiPriority w:val="9"/>
    <w:qFormat/>
    <w:rsid w:val="00D76FB9"/>
    <w:pPr>
      <w:outlineLvl w:val="0"/>
    </w:pPr>
    <w:rPr>
      <w:b/>
      <w:noProof/>
      <w:color w:val="142F4B"/>
      <w:sz w:val="28"/>
    </w:rPr>
  </w:style>
  <w:style w:type="paragraph" w:styleId="Kop2">
    <w:name w:val="heading 2"/>
    <w:basedOn w:val="Geenafstand"/>
    <w:next w:val="Standaard"/>
    <w:link w:val="Kop2Char"/>
    <w:uiPriority w:val="9"/>
    <w:unhideWhenUsed/>
    <w:qFormat/>
    <w:rsid w:val="00161314"/>
    <w:pPr>
      <w:outlineLvl w:val="1"/>
    </w:pPr>
    <w:rPr>
      <w:b/>
      <w:noProof/>
      <w:color w:val="142F4B"/>
      <w:sz w:val="24"/>
      <w:lang w:val="nl-NL"/>
    </w:rPr>
  </w:style>
  <w:style w:type="paragraph" w:styleId="Kop3">
    <w:name w:val="heading 3"/>
    <w:basedOn w:val="Kop2"/>
    <w:next w:val="Standaard"/>
    <w:link w:val="Kop3Char"/>
    <w:uiPriority w:val="9"/>
    <w:unhideWhenUsed/>
    <w:qFormat/>
    <w:rsid w:val="00B76602"/>
    <w:pPr>
      <w:outlineLvl w:val="2"/>
    </w:pPr>
    <w:rPr>
      <w:i/>
    </w:rPr>
  </w:style>
  <w:style w:type="paragraph" w:styleId="Kop4">
    <w:name w:val="heading 4"/>
    <w:basedOn w:val="Kop3"/>
    <w:next w:val="Standaard"/>
    <w:link w:val="Kop4Char"/>
    <w:uiPriority w:val="9"/>
    <w:unhideWhenUsed/>
    <w:qFormat/>
    <w:rsid w:val="00161314"/>
    <w:pPr>
      <w:outlineLvl w:val="3"/>
    </w:pPr>
  </w:style>
  <w:style w:type="paragraph" w:styleId="Kop5">
    <w:name w:val="heading 5"/>
    <w:basedOn w:val="Kop4"/>
    <w:next w:val="Standaard"/>
    <w:link w:val="Kop5Char"/>
    <w:uiPriority w:val="9"/>
    <w:unhideWhenUsed/>
    <w:qFormat/>
    <w:rsid w:val="00161314"/>
    <w:pPr>
      <w:outlineLvl w:val="4"/>
    </w:pPr>
  </w:style>
  <w:style w:type="paragraph" w:styleId="Kop6">
    <w:name w:val="heading 6"/>
    <w:basedOn w:val="Kop5"/>
    <w:next w:val="Standaard"/>
    <w:link w:val="Kop6Char"/>
    <w:uiPriority w:val="9"/>
    <w:unhideWhenUsed/>
    <w:qFormat/>
    <w:rsid w:val="00161314"/>
    <w:pPr>
      <w:outlineLvl w:val="5"/>
    </w:pPr>
  </w:style>
  <w:style w:type="paragraph" w:styleId="Kop7">
    <w:name w:val="heading 7"/>
    <w:basedOn w:val="Kop6"/>
    <w:next w:val="Standaard"/>
    <w:link w:val="Kop7Char"/>
    <w:uiPriority w:val="9"/>
    <w:unhideWhenUsed/>
    <w:qFormat/>
    <w:rsid w:val="00161314"/>
    <w:pPr>
      <w:outlineLvl w:val="6"/>
    </w:pPr>
  </w:style>
  <w:style w:type="paragraph" w:styleId="Kop8">
    <w:name w:val="heading 8"/>
    <w:basedOn w:val="Kop7"/>
    <w:next w:val="Standaard"/>
    <w:link w:val="Kop8Char"/>
    <w:uiPriority w:val="9"/>
    <w:unhideWhenUsed/>
    <w:qFormat/>
    <w:rsid w:val="00161314"/>
    <w:pPr>
      <w:outlineLvl w:val="7"/>
    </w:pPr>
  </w:style>
  <w:style w:type="paragraph" w:styleId="Kop9">
    <w:name w:val="heading 9"/>
    <w:basedOn w:val="Kop8"/>
    <w:next w:val="Standaard"/>
    <w:link w:val="Kop9Char"/>
    <w:uiPriority w:val="9"/>
    <w:unhideWhenUsed/>
    <w:qFormat/>
    <w:rsid w:val="00161314"/>
    <w:pPr>
      <w:outlineLvl w:val="8"/>
    </w:p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B5585"/>
    <w:rPr>
      <w:b/>
      <w:noProof/>
      <w:color w:val="142F4B"/>
      <w:sz w:val="28"/>
    </w:rPr>
  </w:style>
  <w:style w:type="character" w:customStyle="1" w:styleId="Kop2Char">
    <w:name w:val="Kop 2 Char"/>
    <w:basedOn w:val="Standaardalinea-lettertype"/>
    <w:link w:val="Kop2"/>
    <w:uiPriority w:val="9"/>
    <w:rsid w:val="00161314"/>
    <w:rPr>
      <w:b/>
      <w:noProof/>
      <w:color w:val="142F4B"/>
      <w:sz w:val="24"/>
      <w:lang w:val="nl-NL"/>
    </w:rPr>
  </w:style>
  <w:style w:type="character" w:customStyle="1" w:styleId="Kop3Char">
    <w:name w:val="Kop 3 Char"/>
    <w:basedOn w:val="Standaardalinea-lettertype"/>
    <w:link w:val="Kop3"/>
    <w:uiPriority w:val="9"/>
    <w:rsid w:val="00B76602"/>
    <w:rPr>
      <w:b/>
      <w:i/>
      <w:noProof/>
      <w:color w:val="142F4B"/>
      <w:sz w:val="24"/>
      <w:lang w:val="nl-NL"/>
    </w:rPr>
  </w:style>
  <w:style w:type="character" w:customStyle="1" w:styleId="Kop4Char">
    <w:name w:val="Kop 4 Char"/>
    <w:basedOn w:val="Standaardalinea-lettertype"/>
    <w:link w:val="Kop4"/>
    <w:uiPriority w:val="9"/>
    <w:rsid w:val="00161314"/>
    <w:rPr>
      <w:noProof/>
      <w:lang w:val="nl-NL"/>
    </w:rPr>
  </w:style>
  <w:style w:type="character" w:customStyle="1" w:styleId="Kop5Char">
    <w:name w:val="Kop 5 Char"/>
    <w:basedOn w:val="Standaardalinea-lettertype"/>
    <w:link w:val="Kop5"/>
    <w:uiPriority w:val="9"/>
    <w:rsid w:val="00161314"/>
    <w:rPr>
      <w:noProof/>
      <w:lang w:val="nl-NL"/>
    </w:rPr>
  </w:style>
  <w:style w:type="character" w:customStyle="1" w:styleId="Kop6Char">
    <w:name w:val="Kop 6 Char"/>
    <w:basedOn w:val="Standaardalinea-lettertype"/>
    <w:link w:val="Kop6"/>
    <w:uiPriority w:val="9"/>
    <w:rsid w:val="00161314"/>
    <w:rPr>
      <w:noProof/>
      <w:lang w:val="nl-NL"/>
    </w:rPr>
  </w:style>
  <w:style w:type="paragraph" w:styleId="Titel">
    <w:name w:val="Title"/>
    <w:basedOn w:val="Standaard"/>
    <w:next w:val="Standaard"/>
    <w:link w:val="TitelChar"/>
    <w:uiPriority w:val="10"/>
    <w:qFormat/>
    <w:rsid w:val="0056592C"/>
    <w:pPr>
      <w:pBdr>
        <w:bottom w:val="single" w:sz="8" w:space="4" w:color="142F4B"/>
      </w:pBdr>
      <w:spacing w:after="120" w:line="240" w:lineRule="auto"/>
      <w:contextualSpacing/>
    </w:pPr>
    <w:rPr>
      <w:rFonts w:eastAsiaTheme="majorEastAsia" w:cstheme="majorBidi"/>
      <w:color w:val="142F4B"/>
      <w:spacing w:val="5"/>
      <w:kern w:val="28"/>
      <w:sz w:val="36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56592C"/>
    <w:rPr>
      <w:rFonts w:eastAsiaTheme="majorEastAsia" w:cstheme="majorBidi"/>
      <w:color w:val="142F4B"/>
      <w:spacing w:val="5"/>
      <w:kern w:val="28"/>
      <w:sz w:val="36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1124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11245"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Lijstalinea">
    <w:name w:val="List Paragraph"/>
    <w:basedOn w:val="Standaard"/>
    <w:uiPriority w:val="34"/>
    <w:qFormat/>
    <w:rsid w:val="003B20FC"/>
    <w:pPr>
      <w:numPr>
        <w:numId w:val="15"/>
      </w:numPr>
      <w:contextualSpacing/>
    </w:pPr>
  </w:style>
  <w:style w:type="paragraph" w:styleId="Koptekst">
    <w:name w:val="header"/>
    <w:basedOn w:val="Standaard"/>
    <w:link w:val="KoptekstChar"/>
    <w:uiPriority w:val="99"/>
    <w:unhideWhenUsed/>
    <w:rsid w:val="00C11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C11245"/>
  </w:style>
  <w:style w:type="paragraph" w:styleId="Voettekst">
    <w:name w:val="footer"/>
    <w:basedOn w:val="Standaard"/>
    <w:link w:val="VoettekstChar"/>
    <w:uiPriority w:val="99"/>
    <w:unhideWhenUsed/>
    <w:rsid w:val="00C11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C11245"/>
  </w:style>
  <w:style w:type="character" w:customStyle="1" w:styleId="Kop7Char">
    <w:name w:val="Kop 7 Char"/>
    <w:basedOn w:val="Standaardalinea-lettertype"/>
    <w:link w:val="Kop7"/>
    <w:uiPriority w:val="9"/>
    <w:rsid w:val="00161314"/>
    <w:rPr>
      <w:noProof/>
      <w:lang w:val="nl-NL"/>
    </w:rPr>
  </w:style>
  <w:style w:type="paragraph" w:customStyle="1" w:styleId="TOCTitel">
    <w:name w:val="TOCTitel"/>
    <w:basedOn w:val="Kop1"/>
    <w:link w:val="TOCTitelChar"/>
    <w:rsid w:val="009601FB"/>
    <w:pPr>
      <w:spacing w:before="120" w:after="120"/>
      <w:outlineLvl w:val="9"/>
    </w:pPr>
    <w:rPr>
      <w:rFonts w:ascii="Calibri Light" w:hAnsi="Calibri Light"/>
      <w:b w:val="0"/>
      <w:bCs/>
      <w:sz w:val="32"/>
      <w:szCs w:val="26"/>
    </w:rPr>
  </w:style>
  <w:style w:type="character" w:customStyle="1" w:styleId="TOCTitelChar">
    <w:name w:val="TOCTitel Char"/>
    <w:basedOn w:val="Standaardalinea-lettertype"/>
    <w:link w:val="TOCTitel"/>
    <w:rsid w:val="009601FB"/>
    <w:rPr>
      <w:rFonts w:ascii="Calibri Light" w:eastAsiaTheme="majorEastAsia" w:hAnsi="Calibri Light" w:cstheme="majorBidi"/>
      <w:color w:val="365F91" w:themeColor="accent1" w:themeShade="BF"/>
      <w:sz w:val="32"/>
      <w:szCs w:val="26"/>
    </w:rPr>
  </w:style>
  <w:style w:type="character" w:styleId="Hyperlink">
    <w:name w:val="Hyperlink"/>
    <w:basedOn w:val="Standaardalinea-lettertype"/>
    <w:uiPriority w:val="99"/>
    <w:unhideWhenUsed/>
    <w:rsid w:val="00B93C83"/>
    <w:rPr>
      <w:color w:val="0000FF" w:themeColor="hyperlink"/>
      <w:u w:val="single"/>
    </w:rPr>
  </w:style>
  <w:style w:type="character" w:customStyle="1" w:styleId="apple-converted-space">
    <w:name w:val="apple-converted-space"/>
    <w:basedOn w:val="Standaardalinea-lettertype"/>
    <w:rsid w:val="00656408"/>
  </w:style>
  <w:style w:type="character" w:styleId="GevolgdeHyperlink">
    <w:name w:val="FollowedHyperlink"/>
    <w:basedOn w:val="Standaardalinea-lettertype"/>
    <w:uiPriority w:val="99"/>
    <w:semiHidden/>
    <w:unhideWhenUsed/>
    <w:rsid w:val="006219A5"/>
    <w:rPr>
      <w:color w:val="800080" w:themeColor="followedHyperlink"/>
      <w:u w:val="single"/>
    </w:rPr>
  </w:style>
  <w:style w:type="paragraph" w:styleId="Geenafstand">
    <w:name w:val="No Spacing"/>
    <w:uiPriority w:val="1"/>
    <w:qFormat/>
    <w:rsid w:val="00FD56DC"/>
    <w:pPr>
      <w:spacing w:after="0" w:line="240" w:lineRule="auto"/>
    </w:pPr>
  </w:style>
  <w:style w:type="paragraph" w:styleId="Ballontekst">
    <w:name w:val="Balloon Text"/>
    <w:basedOn w:val="Standaard"/>
    <w:link w:val="BallontekstChar"/>
    <w:uiPriority w:val="99"/>
    <w:semiHidden/>
    <w:unhideWhenUsed/>
    <w:rsid w:val="00583C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583CA5"/>
    <w:rPr>
      <w:rFonts w:ascii="Segoe UI" w:hAnsi="Segoe UI" w:cs="Segoe UI"/>
      <w:sz w:val="18"/>
      <w:szCs w:val="18"/>
    </w:rPr>
  </w:style>
  <w:style w:type="character" w:customStyle="1" w:styleId="DefaultParagraphFontPHPDOCX">
    <w:name w:val="Default Paragraph Font PHPDOCX"/>
    <w:uiPriority w:val="1"/>
    <w:semiHidden/>
    <w:unhideWhenUsed/>
  </w:style>
  <w:style w:type="table" w:customStyle="1" w:styleId="NormalTablePHPDOCX">
    <w:name w:val="Normal Table PHPDOCX"/>
    <w:uiPriority w:val="99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0">
    <w:name w:val="Comment Text Char PHPDOCX"/>
    <w:basedOn w:val="DefaultParagraphFon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0">
    <w:name w:val="Comment Subject Char PHPDOCX"/>
    <w:basedOn w:val="CommentTextCharPHPDOCX0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0">
    <w:name w:val="Balloon Text Char PHPDOCX"/>
    <w:basedOn w:val="DefaultParagraphFon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0">
    <w:name w:val="footnote Text Car PHPDOCX"/>
    <w:basedOn w:val="DefaultParagraphFon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0">
    <w:name w:val="endnote Text Car PHPDOCX"/>
    <w:basedOn w:val="DefaultParagraphFon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DefaultParagraphFontPHPDOCX0">
    <w:name w:val="Default Paragraph Font PHPDOCX"/>
    <w:uiPriority w:val="1"/>
    <w:semiHidden/>
    <w:unhideWhenUsed/>
  </w:style>
  <w:style w:type="table" w:customStyle="1" w:styleId="NormalTablePHPDOCX0">
    <w:name w:val="Normal Table PHPDOCX"/>
    <w:uiPriority w:val="99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0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0">
    <w:name w:val="annotation reference PHPDOCX"/>
    <w:basedOn w:val="DefaultParagraphFontPHPDOCX0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0">
    <w:name w:val="annotation text 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1">
    <w:name w:val="Comment Text Char PHPDOCX"/>
    <w:basedOn w:val="DefaultParagraphFontPHPDOCX0"/>
    <w:uiPriority w:val="99"/>
    <w:semiHidden/>
    <w:rsid w:val="00E139EA"/>
    <w:rPr>
      <w:sz w:val="20"/>
      <w:szCs w:val="20"/>
    </w:rPr>
  </w:style>
  <w:style w:type="paragraph" w:customStyle="1" w:styleId="annotationsubjectPHPDOCX0">
    <w:name w:val="annotation subject PHPDOCX"/>
    <w:basedOn w:val="annotationtextPHPDOCX0"/>
    <w:next w:val="annotationtextPHPDOCX0"/>
    <w:uiPriority w:val="99"/>
    <w:semiHidden/>
    <w:unhideWhenUsed/>
    <w:rsid w:val="00E139EA"/>
    <w:rPr>
      <w:b/>
      <w:bCs/>
    </w:rPr>
  </w:style>
  <w:style w:type="character" w:customStyle="1" w:styleId="CommentSubjectCharPHPDOCX1">
    <w:name w:val="Comment Subject Char PHPDOCX"/>
    <w:basedOn w:val="CommentTextCharPHPDOCX1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0">
    <w:name w:val="Balloon Text 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1">
    <w:name w:val="Balloon Text Char PHPDOCX"/>
    <w:basedOn w:val="DefaultParagraphFontPHPDOCX0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0">
    <w:name w:val="footnote Text 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1">
    <w:name w:val="footnote Text Car PHPDOCX"/>
    <w:basedOn w:val="DefaultParagraphFontPHPDOCX0"/>
    <w:uiPriority w:val="99"/>
    <w:semiHidden/>
    <w:rsid w:val="006E0FDA"/>
    <w:rPr>
      <w:sz w:val="20"/>
      <w:szCs w:val="20"/>
    </w:rPr>
  </w:style>
  <w:style w:type="character" w:customStyle="1" w:styleId="footnoteReferencePHPDOCX0">
    <w:name w:val="footnote Reference PHPDOCX"/>
    <w:basedOn w:val="DefaultParagraphFontPHPDOCX0"/>
    <w:uiPriority w:val="99"/>
    <w:semiHidden/>
    <w:unhideWhenUsed/>
    <w:rsid w:val="006E0FDA"/>
    <w:rPr>
      <w:vertAlign w:val="superscript"/>
    </w:rPr>
  </w:style>
  <w:style w:type="paragraph" w:customStyle="1" w:styleId="endnoteTextPHPDOCX0">
    <w:name w:val="endnote Text 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1">
    <w:name w:val="endnote Text Car PHPDOCX"/>
    <w:basedOn w:val="DefaultParagraphFontPHPDOCX0"/>
    <w:uiPriority w:val="99"/>
    <w:semiHidden/>
    <w:rsid w:val="006E0FDA"/>
    <w:rPr>
      <w:sz w:val="20"/>
      <w:szCs w:val="20"/>
    </w:rPr>
  </w:style>
  <w:style w:type="character" w:customStyle="1" w:styleId="endnoteReferencePHPDOCX0">
    <w:name w:val="endnote Reference PHPDOCX"/>
    <w:basedOn w:val="DefaultParagraphFontPHPDOCX0"/>
    <w:uiPriority w:val="99"/>
    <w:semiHidden/>
    <w:unhideWhenUsed/>
    <w:rsid w:val="006E0FDA"/>
    <w:rPr>
      <w:vertAlign w:val="superscript"/>
    </w:rPr>
  </w:style>
  <w:style w:type="character" w:customStyle="1" w:styleId="DefaultParagraphFontPHPDOCX1">
    <w:name w:val="Default Paragraph Font PHPDOCX"/>
    <w:uiPriority w:val="1"/>
    <w:semiHidden/>
    <w:unhideWhenUsed/>
  </w:style>
  <w:style w:type="table" w:customStyle="1" w:styleId="NormalTablePHPDOCX1">
    <w:name w:val="Normal Table PHPDOCX"/>
    <w:uiPriority w:val="99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1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1">
    <w:name w:val="annotation reference PHPDOCX"/>
    <w:basedOn w:val="DefaultParagraphFontPHPDOCX1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1">
    <w:name w:val="annotation text 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1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1">
    <w:name w:val="annotation subject PHPDOCX"/>
    <w:basedOn w:val="annotationtextPHPDOCX1"/>
    <w:next w:val="annotationtextPHPDOCX1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1">
    <w:name w:val="Balloon Text 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1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1">
    <w:name w:val="footnote Text 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1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1">
    <w:name w:val="footnote Reference PHPDOCX"/>
    <w:basedOn w:val="DefaultParagraphFontPHPDOCX1"/>
    <w:uiPriority w:val="99"/>
    <w:semiHidden/>
    <w:unhideWhenUsed/>
    <w:rsid w:val="006E0FDA"/>
    <w:rPr>
      <w:vertAlign w:val="superscript"/>
    </w:rPr>
  </w:style>
  <w:style w:type="paragraph" w:customStyle="1" w:styleId="endnoteTextPHPDOCX1">
    <w:name w:val="endnote Text 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1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1">
    <w:name w:val="endnote Reference PHPDOCX"/>
    <w:basedOn w:val="DefaultParagraphFontPHPDOCX1"/>
    <w:uiPriority w:val="99"/>
    <w:semiHidden/>
    <w:unhideWhenUsed/>
    <w:rsid w:val="006E0FDA"/>
    <w:rPr>
      <w:vertAlign w:val="superscript"/>
    </w:rPr>
  </w:style>
  <w:style w:type="table" w:styleId="Tabelraster">
    <w:name w:val="Table Grid"/>
    <w:basedOn w:val="Standaardtabel"/>
    <w:uiPriority w:val="59"/>
    <w:rsid w:val="005617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nopgemaaktetabel4">
    <w:name w:val="Plain Table 4"/>
    <w:basedOn w:val="Standaardtabel"/>
    <w:uiPriority w:val="44"/>
    <w:rsid w:val="009E7CA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OCArtikel">
    <w:name w:val="TOCArtikel"/>
    <w:basedOn w:val="Standaard"/>
    <w:link w:val="TOCArtikelChar"/>
    <w:rsid w:val="00415797"/>
    <w:pPr>
      <w:spacing w:after="0"/>
    </w:pPr>
    <w:rPr>
      <w:sz w:val="24"/>
      <w:lang w:val="nl-NL"/>
    </w:rPr>
  </w:style>
  <w:style w:type="character" w:customStyle="1" w:styleId="TOCArtikelChar">
    <w:name w:val="TOCArtikel Char"/>
    <w:basedOn w:val="Standaardalinea-lettertype"/>
    <w:link w:val="TOCArtikel"/>
    <w:rsid w:val="00415797"/>
    <w:rPr>
      <w:sz w:val="24"/>
      <w:lang w:val="nl-NL"/>
    </w:rPr>
  </w:style>
  <w:style w:type="paragraph" w:customStyle="1" w:styleId="TOCCategorie">
    <w:name w:val="TOCCategorie"/>
    <w:basedOn w:val="Standaard"/>
    <w:link w:val="TOCCategorieChar"/>
    <w:rsid w:val="005C6F83"/>
    <w:pPr>
      <w:spacing w:before="120" w:after="120"/>
    </w:pPr>
    <w:rPr>
      <w:b/>
      <w:bCs/>
      <w:sz w:val="24"/>
      <w:szCs w:val="26"/>
      <w:lang w:val="nl-NL"/>
    </w:rPr>
  </w:style>
  <w:style w:type="character" w:customStyle="1" w:styleId="TOCCategorieChar">
    <w:name w:val="TOCCategorie Char"/>
    <w:basedOn w:val="TOCArtikelChar"/>
    <w:link w:val="TOCCategorie"/>
    <w:rsid w:val="005C6F83"/>
    <w:rPr>
      <w:b/>
      <w:bCs/>
      <w:sz w:val="24"/>
      <w:szCs w:val="26"/>
      <w:lang w:val="nl-NL"/>
    </w:rPr>
  </w:style>
  <w:style w:type="table" w:styleId="Onopgemaaktetabel2">
    <w:name w:val="Plain Table 2"/>
    <w:basedOn w:val="Standaardtabel"/>
    <w:uiPriority w:val="42"/>
    <w:rsid w:val="00D542A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5457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nl-NL" w:eastAsia="nl-NL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545768"/>
    <w:rPr>
      <w:rFonts w:ascii="Courier New" w:eastAsia="Times New Roman" w:hAnsi="Courier New" w:cs="Courier New"/>
      <w:sz w:val="20"/>
      <w:szCs w:val="20"/>
      <w:lang w:val="nl-NL" w:eastAsia="nl-NL"/>
    </w:rPr>
  </w:style>
  <w:style w:type="character" w:customStyle="1" w:styleId="Kop8Char">
    <w:name w:val="Kop 8 Char"/>
    <w:basedOn w:val="Standaardalinea-lettertype"/>
    <w:link w:val="Kop8"/>
    <w:uiPriority w:val="9"/>
    <w:rsid w:val="00161314"/>
    <w:rPr>
      <w:noProof/>
      <w:lang w:val="nl-NL"/>
    </w:rPr>
  </w:style>
  <w:style w:type="character" w:customStyle="1" w:styleId="Kop9Char">
    <w:name w:val="Kop 9 Char"/>
    <w:basedOn w:val="Standaardalinea-lettertype"/>
    <w:link w:val="Kop9"/>
    <w:uiPriority w:val="9"/>
    <w:rsid w:val="00161314"/>
    <w:rPr>
      <w:noProof/>
      <w:lang w:val="nl-NL"/>
    </w:rPr>
  </w:style>
  <w:style w:type="character" w:styleId="DefaultParagraphFontPHPDOCX">
    <w:name w:val="Default Paragraph Font PHPDOCX"/>
    <w:uiPriority w:val="1"/>
    <w:semiHidden/>
    <w:unhideWhenUsed/>
  </w:style>
  <w:style w:type="paragraph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NormalTablePHPDOCX">
    <w:name w:val="Normal Table PHPDOCX"/>
    <w:uiPriority w:val="99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styleId="Comment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CommentTextPHPDOCX"/>
    <w:uiPriority w:val="99"/>
    <w:semiHidden/>
    <w:rsid w:val="00E139EA"/>
    <w:rPr>
      <w:sz w:val="20"/>
      <w:szCs w:val="20"/>
    </w:rPr>
  </w:style>
  <w:style w:type="paragraph" w:styleId="CommentSubjectPHPDOCX">
    <w:name w:val="annotation subject PHPDOCX"/>
    <w:basedOn w:val="CommentTextPHPDOCX"/>
    <w:next w:val="Comment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CommentSubjectPHPDOCX"/>
    <w:uiPriority w:val="99"/>
    <w:semiHidden/>
    <w:rsid w:val="00E139EA"/>
    <w:rPr>
      <w:b/>
      <w:bCs/>
      <w:sz w:val="20"/>
      <w:szCs w:val="20"/>
    </w:rPr>
  </w:style>
  <w:style w:type="paragraph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styleId="DefaultParagraphFontPHPDOCX">
    <w:name w:val="Default Paragraph Font PHPDOCX"/>
    <w:uiPriority w:val="1"/>
    <w:semiHidden/>
    <w:unhideWhenUsed/>
  </w:style>
  <w:style w:type="paragraph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NormalTablePHPDOCX">
    <w:name w:val="Normal Table PHPDOCX"/>
    <w:uiPriority w:val="99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styleId="Comment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CommentTextPHPDOCX"/>
    <w:uiPriority w:val="99"/>
    <w:semiHidden/>
    <w:rsid w:val="00E139EA"/>
    <w:rPr>
      <w:sz w:val="20"/>
      <w:szCs w:val="20"/>
    </w:rPr>
  </w:style>
  <w:style w:type="paragraph" w:styleId="CommentSubjectPHPDOCX">
    <w:name w:val="annotation subject PHPDOCX"/>
    <w:basedOn w:val="CommentTextPHPDOCX"/>
    <w:next w:val="Comment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CommentSubjectPHPDOCX"/>
    <w:uiPriority w:val="99"/>
    <w:semiHidden/>
    <w:rsid w:val="00E139EA"/>
    <w:rPr>
      <w:b/>
      <w:bCs/>
      <w:sz w:val="20"/>
      <w:szCs w:val="20"/>
    </w:rPr>
  </w:style>
  <w:style w:type="paragraph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styleId="DefaultParagraphFontPHPDOCX">
    <w:name w:val="Default Paragraph Font PHPDOCX"/>
    <w:uiPriority w:val="1"/>
    <w:semiHidden/>
    <w:unhideWhenUsed/>
  </w:style>
  <w:style w:type="paragraph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NormalTablePHPDOCX">
    <w:name w:val="Normal Table PHPDOCX"/>
    <w:uiPriority w:val="99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styleId="Comment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CommentTextPHPDOCX"/>
    <w:uiPriority w:val="99"/>
    <w:semiHidden/>
    <w:rsid w:val="00E139EA"/>
    <w:rPr>
      <w:sz w:val="20"/>
      <w:szCs w:val="20"/>
    </w:rPr>
  </w:style>
  <w:style w:type="paragraph" w:styleId="CommentSubjectPHPDOCX">
    <w:name w:val="annotation subject PHPDOCX"/>
    <w:basedOn w:val="CommentTextPHPDOCX"/>
    <w:next w:val="Comment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CommentSubjectPHPDOCX"/>
    <w:uiPriority w:val="99"/>
    <w:semiHidden/>
    <w:rsid w:val="00E139EA"/>
    <w:rPr>
      <w:b/>
      <w:bCs/>
      <w:sz w:val="20"/>
      <w:szCs w:val="20"/>
    </w:rPr>
  </w:style>
  <w:style w:type="paragraph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35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0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9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987259447" Type="http://schemas.openxmlformats.org/officeDocument/2006/relationships/comments" Target="comments.xml"/><Relationship Id="rId290669ff852c7ebc2" Type="http://schemas.openxmlformats.org/officeDocument/2006/relationships/hyperlink" Target="https://beexcellent.itaa.be//Articles/article/CO5edf9d65cc3267.38680653/" TargetMode="External"/><Relationship Id="rId269569ff852c7ec1d" Type="http://schemas.openxmlformats.org/officeDocument/2006/relationships/hyperlink" Target="https://beexcellent.itaa.be//Articles/article/CO5ee71ed1217a28.99449264/" TargetMode="External"/><Relationship Id="rId344269ff852c7ec6e" Type="http://schemas.openxmlformats.org/officeDocument/2006/relationships/hyperlink" Target="https://beexcellent.itaa.be//Articles/article/CO5ee72156492c92.28443077/" TargetMode="External"/><Relationship Id="rId686769ff852c7eccb" Type="http://schemas.openxmlformats.org/officeDocument/2006/relationships/hyperlink" Target="https://beexcellent.itaa.be//Articles/article/CO5ee72401257416.81251288/" TargetMode="External"/><Relationship Id="rId343969ff852c7ed75" Type="http://schemas.openxmlformats.org/officeDocument/2006/relationships/hyperlink" Target="https://beexcellent.itaa.be//Articles/article/CO5ee72e28ca7181.07575410/" TargetMode="External"/><Relationship Id="rId284269ff852c7ede6" Type="http://schemas.openxmlformats.org/officeDocument/2006/relationships/hyperlink" Target="https://beexcellent.itaa.be//Articles/article/CO5ee73bd78a3256.48599982/" TargetMode="External"/><Relationship Id="rId320369ff852c7ee7f" Type="http://schemas.openxmlformats.org/officeDocument/2006/relationships/hyperlink" Target="https://beexcellent.itaa.be//Articles/article/CO5ee744459cd470.56040576/" TargetMode="External"/><Relationship Id="rId420269ff852c7eee3" Type="http://schemas.openxmlformats.org/officeDocument/2006/relationships/hyperlink" Target="https://beexcellent.itaa.be//Articles/article/CO5ee748de0346e0.60033206/" TargetMode="External"/><Relationship Id="rId929269ff852c7efa1" Type="http://schemas.openxmlformats.org/officeDocument/2006/relationships/hyperlink" Target="https://beexcellent.itaa.be//Articles/article/CO5ee76d5d764837.00493159/" TargetMode="External"/><Relationship Id="rId776469ff852c7f017" Type="http://schemas.openxmlformats.org/officeDocument/2006/relationships/hyperlink" Target="https://beexcellent.itaa.be//Articles/article/CO5ee7795114d222.48099397/" TargetMode="External"/><Relationship Id="rId859769ff852c7f09a" Type="http://schemas.openxmlformats.org/officeDocument/2006/relationships/hyperlink" Target="https://beexcellent.itaa.be//Articles/article/CO5ee8b625e0ab38.23100596/" TargetMode="External"/><Relationship Id="rId527269ff852c7f135" Type="http://schemas.openxmlformats.org/officeDocument/2006/relationships/hyperlink" Target="https://beexcellent.itaa.be//Articles/article/CO5ee9cc1519b5d7.31665566/" TargetMode="External"/><Relationship Id="rId724569ff852c7f18e" Type="http://schemas.openxmlformats.org/officeDocument/2006/relationships/hyperlink" Target="https://beexcellent.itaa.be//Articles/article/CO5ee9cce6774654.48693521/" TargetMode="External"/><Relationship Id="rId906369ff852c7f1ef" Type="http://schemas.openxmlformats.org/officeDocument/2006/relationships/hyperlink" Target="https://beexcellent.itaa.be//Articles/article/CO5ee9cd381dc5e0.90931032/" TargetMode="External"/><Relationship Id="rId908969ff852c7f258" Type="http://schemas.openxmlformats.org/officeDocument/2006/relationships/hyperlink" Target="https://beexcellent.itaa.be//Articles/article/CO5ee7739b984d34.47631501/" TargetMode="External"/><Relationship Id="rId592469ff852c7f2b5" Type="http://schemas.openxmlformats.org/officeDocument/2006/relationships/hyperlink" Target="https://beexcellent.itaa.be//Articles/article/CO5ee8b58e645c91.49819169/" TargetMode="External"/><Relationship Id="rId532969ff852c7f30c" Type="http://schemas.openxmlformats.org/officeDocument/2006/relationships/hyperlink" Target="https://beexcellent.itaa.be//Articles/article/CO5ee9ce5f2d7db0.55653134/" TargetMode="External"/><Relationship Id="rId705469ff852c7f357" Type="http://schemas.openxmlformats.org/officeDocument/2006/relationships/hyperlink" Target="https://beexcellent.itaa.be//Articles/article/CO5ee9fe2222f279.97660899/" TargetMode="External"/><Relationship Id="rId117369ff852c7f3ba" Type="http://schemas.openxmlformats.org/officeDocument/2006/relationships/hyperlink" Target="https://beexcellent.itaa.be//Articles/article/CO5eea188664ece4.99871353/" TargetMode="External"/></Relationships>
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%$%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2F5CFAA-07BF-411A-8CA6-6C689D533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ITAA</dc:creator>
  <cp:lastModifiedBy>Rianne van de Kolk | WoodWing</cp:lastModifiedBy>
  <cp:revision>10</cp:revision>
  <dcterms:created xsi:type="dcterms:W3CDTF">2026-05-09T21:04:00Z</dcterms:created>
  <dcterms:modified xsi:type="dcterms:W3CDTF">2024-07-31T10:16:00Z</dcterms:modified>
  <dc:title>1. Inhoudstafel</dc:title>
  <cp:keywords/>
  <dc:description/>
  <cp:category>Handleiding interne procedures</cp:category>
  <cp:contentStatus>Published</cp:contentStatus>
</cp:coreProperties>
</file>

<file path=docProps/custom.xml><?xml version="1.0" encoding="utf-8"?>
<Properties xmlns:vt="http://schemas.openxmlformats.org/officeDocument/2006/docPropsVTypes" xmlns="http://schemas.openxmlformats.org/officeDocument/2006/custom-properties">
                                        </Properties>
</file>