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p>
    <w:p w:rsidR="000E3B28" w:rsidRDefault="000E3B28" w:rsidP="002F19C0">
      <w:pPr>
        <w:jc w:val="both"/>
      </w:pPr>
    </w:p>
    <w:p w:rsidR="000E3B28" w:rsidRPr="00554C51" w:rsidRDefault="000E3B28" w:rsidP="002F19C0">
      <w:pPr>
        <w:jc w:val="both"/>
        <w:rPr>
          <w:b/>
        </w:rPr>
      </w:pPr>
      <w:r w:rsidRPr="00554C51">
        <w:rPr>
          <w:b/>
        </w:rPr>
        <w:lastRenderedPageBreak/>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r w:rsidR="00856484">
        <w:rPr>
          <w:rFonts w:eastAsiaTheme="minorEastAsia"/>
        </w:rPr>
        <w:t>Wilk’s</w:t>
      </w:r>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to be finalized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this notation can be changed to </w:t>
      </w:r>
      <m:oMath>
        <m:r>
          <m:rPr>
            <m:scr m:val="double-struck"/>
          </m:rPr>
          <w:rPr>
            <w:rFonts w:ascii="Cambria Math" w:eastAsiaTheme="minorEastAsia" w:hAnsi="Cambria Math"/>
          </w:rPr>
          <m:t>L</m:t>
        </m:r>
      </m:oMath>
      <w:r w:rsidR="009C4FA0">
        <w:rPr>
          <w:rFonts w:eastAsiaTheme="minorEastAsia"/>
        </w:rPr>
        <w:t xml:space="preserve"> </w:t>
      </w:r>
      <w:r>
        <w:rPr>
          <w:rFonts w:eastAsiaTheme="minorEastAsia"/>
        </w:rPr>
        <w:t>in th</w:t>
      </w:r>
      <w:r w:rsidR="0072134E">
        <w:rPr>
          <w:rFonts w:eastAsiaTheme="minorEastAsia"/>
        </w:rPr>
        <w:t xml:space="preserve">e revised version of this paper, or the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much value of showing </w:t>
      </w:r>
      <w:r w:rsidR="00E2471D">
        <w:t>a mathematical Monte-Carlo simulation matching a theoretical model.</w:t>
      </w:r>
      <w:r w:rsidR="00F1516B">
        <w:t xml:space="preserve"> Unfortunately, we do not have access to a physical POLSAR simulator.</w:t>
      </w:r>
      <w:r w:rsidR="00E2471D">
        <w:t xml:space="preserve"> </w:t>
      </w:r>
      <w:r w:rsidR="00F1516B">
        <w:t xml:space="preserve">It would be nice to show that the model can be validated against some simulator. However, we felt, it is more important that this paper needs to validate the model against real-life practical data. </w:t>
      </w:r>
      <w:r w:rsidR="00D93170">
        <w:t>Thus, t</w:t>
      </w:r>
      <w:r>
        <w:t>his is kept out of this paper due to the space constraint of this paper.</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t>The various histogram maybe easier to display in a log-probability axis especially for the tail behaviour.</w:t>
      </w:r>
    </w:p>
    <w:p w:rsidR="00A47757" w:rsidRDefault="00A47757" w:rsidP="002F19C0">
      <w:pPr>
        <w:jc w:val="both"/>
      </w:pPr>
      <w:r>
        <w:t>Answer:</w:t>
      </w:r>
    </w:p>
    <w:p w:rsidR="00A47757" w:rsidRDefault="003269F7" w:rsidP="002F19C0">
      <w:pPr>
        <w:jc w:val="both"/>
      </w:pPr>
      <w:r>
        <w:lastRenderedPageBreak/>
        <w:t>Interestingly, o</w:t>
      </w:r>
      <w:r w:rsidR="00A47757">
        <w:t>ur work does include a log-transformed version, which were again removed, in the interest of brevity / space constraint.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AIRSAR and RADARSAT datasets are 50x50 and 300x300 respectively. The computed L values are: </w:t>
      </w:r>
      <w:r w:rsidR="00137B47">
        <w:t>3.2752 and 3.4241 respectively</w:t>
      </w:r>
      <w:bookmarkStart w:id="0" w:name="_GoBack"/>
      <w:bookmarkEnd w:id="0"/>
      <w:r w:rsidR="00A711BD">
        <w:t xml:space="preserve">. </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is a special case of Eqns. (17, (22) and (23), where d=1. </w:t>
      </w:r>
      <w:r w:rsidR="00FA2A2B">
        <w:t>Thus, the proposed models for POLSAR includes the traditional model for SAR 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Even better are the properties of these proposed consistent measures of distance. First, compared to existing measures of distance (section II.B) the proposed pdf is, as the Reviewer noted, defined completely and not just asymptotically. Second, compared to 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lastRenderedPageBreak/>
        <w:t xml:space="preserve">The paper does acknowledge that the proposed model is NOT lossless (P7 L27). </w:t>
      </w:r>
      <w:r w:rsidR="000B2C5E">
        <w:t>One of the thing that is lost</w:t>
      </w:r>
      <w:r>
        <w:t xml:space="preserve"> </w:t>
      </w:r>
      <w:r w:rsidR="000B2C5E">
        <w:t>may include</w:t>
      </w:r>
      <w:r>
        <w:t xml:space="preserve"> this intra-relationship among the terms of the scattering matrix. The concerned paragraph will be rewritten</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 xml:space="preserve">The paper suggests that the proposed determinant, determinant-ratio or change-ratio models for POLSAR also includes the traditional models for SAR intensity, SAR intensity-ratio and SAR change-ratio. Thus their usage pattern can be learned from the practical use of these SAR models. </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3A2E5C" w:rsidRPr="0052586B" w:rsidRDefault="00D210FA" w:rsidP="003A2E5C">
      <w:pPr>
        <w:jc w:val="both"/>
      </w:pPr>
      <w:r>
        <w:t xml:space="preserve">Since the paper did not propose new procedures / application, the authors feel that the </w:t>
      </w:r>
      <w:r w:rsidR="002A3A48">
        <w:t>‘’</w:t>
      </w:r>
      <w:r>
        <w:t xml:space="preserve">comparison with established procedures” is not needed. The proposed models however are compared with existing models for both SAR and POLSAR and its 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are several attempts to model all elements of the multidimensional POLSAR data. </w:t>
      </w:r>
      <w:r w:rsidR="00154F29">
        <w:t>[</w:t>
      </w:r>
      <w:r w:rsidR="00075FA9">
        <w:t>LopezMa</w:t>
      </w:r>
      <w:r w:rsidR="00154F29">
        <w:t>rtinez_2003_TGRS, Lee_1994_TGRS]</w:t>
      </w:r>
      <w:r w:rsidR="00075FA9">
        <w:t xml:space="preserve">. Their derived models are evidently complex, especially when compared with our </w:t>
      </w:r>
      <w:r w:rsidR="00157533">
        <w:t xml:space="preserve">proposed </w:t>
      </w:r>
      <w:r w:rsidR="00075FA9">
        <w:t>model.</w:t>
      </w:r>
      <w:r w:rsidR="00180813">
        <w:t xml:space="preserve"> </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157533" w:rsidRDefault="00A40EF5" w:rsidP="002F19C0">
      <w:pPr>
        <w:jc w:val="both"/>
      </w:pPr>
      <w:r>
        <w:t xml:space="preserve">1-7 list out different univariate POLSAR observables, for which statistical models have been proposed in the cited publications. We feel that the grammar written in the text is correct, even though it may </w:t>
      </w:r>
      <w:r>
        <w:lastRenderedPageBreak/>
        <w:t>be a bit hard to decode. The text is rewritten in the revised paper.</w:t>
      </w:r>
      <w:r w:rsidR="00F12EE7">
        <w:t xml:space="preserve"> p,q,r,s are notation indicating any of the commonly used polarization combination (i.e. hh,vv,hv)</w:t>
      </w:r>
      <w:r w:rsidR="00D747DF">
        <w:t>. The explanation will also be added in the 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p>
    <w:p w:rsidR="00DA7CE8" w:rsidRDefault="00DA7CE8" w:rsidP="002F19C0">
      <w:pPr>
        <w:jc w:val="both"/>
      </w:pPr>
      <w:r>
        <w:t>Answer:</w:t>
      </w:r>
    </w:p>
    <w:p w:rsidR="00572D68"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by us, in the </w:t>
      </w:r>
      <w:r w:rsidR="00013A3E">
        <w:t xml:space="preserve">next section. The next section </w:t>
      </w:r>
      <w:r>
        <w:t>reviews all, to the best of our knowledge, widely used discrimination measures for POLSAR.</w:t>
      </w:r>
      <w:r w:rsidR="00013A3E">
        <w:t xml:space="preserve"> Evidently none of the commonly used discrimination measures are based on the reviewed observables. Most of them actually are based on the determinant of the covariance matrix, which is our proposed model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BC6FD0"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r w:rsidR="00C16893">
        <w:t>While we believe that better separation can be achieved with the proposed model, we feel that it is a relative different topic. Due to space constraints, one paper should focus on a single topic we believe. Evidently, this theoretical results need to be established first, before follow on techniques can be proposed.</w:t>
      </w:r>
      <w:r w:rsidR="00740455">
        <w:t xml:space="preserve"> It should also be noted that the paper does include a section discussing the application of the proposed models.</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t>The term we used is “partial polarimetry” and is totally different from “partially polarized signals”. We are aware of the term “compact polarimet</w:t>
      </w:r>
      <w:r w:rsidR="001127B3">
        <w:t>ry” which were used by Souyris [</w:t>
      </w:r>
      <w:r w:rsidR="001127B3" w:rsidRPr="00760970">
        <w:t>Souyris</w:t>
      </w:r>
      <w:r w:rsidR="001127B3">
        <w:t>_2005_TGRS]</w:t>
      </w:r>
      <w:r>
        <w:t>. In the cited paper, the proposed mode is 45 in Transmit. That fact is important because there is also another proposal by Raney,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w:t>
      </w:r>
      <w:r w:rsidR="008E7573">
        <w:lastRenderedPageBreak/>
        <w:t xml:space="preserve">polarimetric SAR” or “traditional SAR”, but also covers both the </w:t>
      </w:r>
      <w:r w:rsidR="00027B2B">
        <w:t>above mentioned</w:t>
      </w:r>
      <w:r w:rsidR="008E7573">
        <w:t xml:space="preserve"> case, and more. </w:t>
      </w:r>
      <w:r w:rsidR="00E32D03">
        <w:t>In fact, our paper validates the case where the horizontal</w:t>
      </w:r>
      <w:r w:rsidR="000B7B75">
        <w:t>ly</w:t>
      </w:r>
      <w:r w:rsidR="00E32D03">
        <w:t xml:space="preserve"> 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We felt that </w:t>
      </w:r>
      <w:r w:rsidR="00C32E08">
        <w:rPr>
          <w:rFonts w:eastAsiaTheme="minorEastAsia"/>
        </w:rPr>
        <w:t xml:space="preserve">the notation </w:t>
      </w:r>
      <m:oMath>
        <m:r>
          <w:rPr>
            <w:rFonts w:ascii="Cambria Math" w:eastAsiaTheme="minorEastAsia" w:hAnsi="Cambria Math"/>
          </w:rPr>
          <m:t>χ</m:t>
        </m:r>
      </m:oMath>
      <w:r w:rsidR="00C32E08">
        <w:rPr>
          <w:rFonts w:eastAsiaTheme="minorEastAsia"/>
        </w:rPr>
        <w:t xml:space="preserve"> and </w:t>
      </w:r>
      <w:r>
        <w:rPr>
          <w:rFonts w:eastAsiaTheme="minorEastAsia"/>
        </w:rPr>
        <w:t xml:space="preserve">the text around it make a clear meaning. </w:t>
      </w:r>
      <w:r w:rsidR="00C32E08">
        <w:rPr>
          <w:rFonts w:eastAsiaTheme="minorEastAsia"/>
        </w:rPr>
        <w:t>If readers feel that exponent is important, it is pretty trivial to add it in.</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noise is multiplicative. You use Goddman’s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t xml:space="preserve">We are not quite sure what the reviewer means by circular argument. 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2802B6">
        <w:t xml:space="preserve"> </w:t>
      </w:r>
    </w:p>
    <w:p w:rsidR="00FA4540" w:rsidRDefault="002802B6" w:rsidP="00DF541B">
      <w:pPr>
        <w:jc w:val="both"/>
      </w:pPr>
      <w:r>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4172A4" w:rsidRDefault="00CD0647" w:rsidP="00DF541B">
      <w:pPr>
        <w:jc w:val="both"/>
      </w:pPr>
      <w:r>
        <w:t>The underlying covariance matrix may not be known with absolute accuracy. It however, may be considered as known to some degree. In that sense Eqn 20 may be useful. This can also be considered as a purely logical advancement. In fact, in the 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FC7494" w:rsidP="00DF541B">
      <w:pPr>
        <w:jc w:val="both"/>
      </w:pPr>
      <w:r>
        <w:lastRenderedPageBreak/>
        <w:t xml:space="preserve">The paper </w:t>
      </w:r>
      <w:r w:rsidR="009B0EF4">
        <w:t>show</w:t>
      </w:r>
      <w:r>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rsidR="00BB6EDE">
        <w:t>One, for example, is 1) given two observable covariance matrix, Eqn. 21 can be used to test the null hypothesis of same underlying covariance. With some minor calibration, this technique can be applied in, for example, change detection applications.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 does not lead to a fixed number. It only leads to fixed distribution. When d=1,2,3, Rc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 xml:space="preserve">We do not wish to say that 3D SAR can be physically collapsed into 1D SAR. What we meant in the paper 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203255">
        <w:t xml:space="preserve"> That is the multidimensional models proposed in this paper is generic and as such also include the traditional SAR intensity models!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lastRenderedPageBreak/>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930F92" w:rsidP="002F19C0">
      <w:pPr>
        <w:jc w:val="both"/>
      </w:pPr>
      <w:r>
        <w:t xml:space="preserve">The computed ENL did results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p>
    <w:p w:rsidR="008A3EAC" w:rsidRDefault="008A3EAC" w:rsidP="002F19C0">
      <w:pPr>
        <w:jc w:val="both"/>
      </w:pPr>
      <w:r>
        <w:t>We did not use the formal L values from the imagery because the estimated ENL gives a better match.</w:t>
      </w:r>
      <w:r w:rsidR="00592931">
        <w:t xml:space="preserve"> We decided not to discuss too much about this </w:t>
      </w:r>
      <w:r w:rsidR="00DC13E3">
        <w:t>why the estimated ENL gives a better match</w:t>
      </w:r>
      <w:r w:rsidR="00592931">
        <w:t xml:space="preserve">, since </w:t>
      </w:r>
      <w:r w:rsidR="00DC13E3">
        <w:t>the paper is already too long. Interested reader can refers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 xml:space="preserve">The determination of homogeneity is admittedly by experience. We choose the regions that are calm water surfaces as homogeneous. These are large lake or calm sea area. </w:t>
      </w:r>
    </w:p>
    <w:p w:rsidR="00AE61E8" w:rsidRDefault="00AE61E8" w:rsidP="002F19C0">
      <w:pPr>
        <w:jc w:val="both"/>
      </w:pPr>
      <w:r>
        <w:t xml:space="preserve">Assuming the area is homogeneous, the theoretical determinant is the determinant of the region’s ensemble average. The change test is 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7D3AA8" w:rsidP="002F19C0">
      <w:pPr>
        <w:jc w:val="both"/>
      </w:pPr>
      <w:r>
        <w:t xml:space="preserve">We </w:t>
      </w:r>
      <w:r w:rsidR="00497E6B">
        <w:t>may not fully understand the reviewer’s point in this comment. To clarify, first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that an existing technique in SAR can be readily extended to POLSAR using our proposed approach.</w:t>
      </w:r>
    </w:p>
    <w:p w:rsidR="000E7FD2" w:rsidRDefault="000E7FD2" w:rsidP="002F19C0">
      <w:pPr>
        <w:jc w:val="both"/>
      </w:pPr>
    </w:p>
    <w:p w:rsidR="000E7FD2" w:rsidRDefault="000E7FD2" w:rsidP="00C510D9">
      <w:pPr>
        <w:pStyle w:val="Heading2"/>
      </w:pPr>
      <w:r>
        <w:lastRenderedPageBreak/>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51"/>
    <w:rsid w:val="00013A3E"/>
    <w:rsid w:val="00027B2B"/>
    <w:rsid w:val="000561A6"/>
    <w:rsid w:val="00056BE5"/>
    <w:rsid w:val="0006018C"/>
    <w:rsid w:val="00066179"/>
    <w:rsid w:val="00075FA9"/>
    <w:rsid w:val="0008500E"/>
    <w:rsid w:val="000901D6"/>
    <w:rsid w:val="000A3F48"/>
    <w:rsid w:val="000B2C5E"/>
    <w:rsid w:val="000B7B75"/>
    <w:rsid w:val="000D290F"/>
    <w:rsid w:val="000E3B28"/>
    <w:rsid w:val="000E7FD2"/>
    <w:rsid w:val="001127B3"/>
    <w:rsid w:val="00137B47"/>
    <w:rsid w:val="00143866"/>
    <w:rsid w:val="00154F29"/>
    <w:rsid w:val="00157533"/>
    <w:rsid w:val="00180813"/>
    <w:rsid w:val="00196774"/>
    <w:rsid w:val="001A1017"/>
    <w:rsid w:val="001A2B5B"/>
    <w:rsid w:val="001B3CE6"/>
    <w:rsid w:val="001D7AEC"/>
    <w:rsid w:val="00203255"/>
    <w:rsid w:val="002422D7"/>
    <w:rsid w:val="00265CA0"/>
    <w:rsid w:val="002802B6"/>
    <w:rsid w:val="002963E8"/>
    <w:rsid w:val="002A0100"/>
    <w:rsid w:val="002A3A48"/>
    <w:rsid w:val="002A736A"/>
    <w:rsid w:val="002F19C0"/>
    <w:rsid w:val="003269F7"/>
    <w:rsid w:val="00354251"/>
    <w:rsid w:val="00357954"/>
    <w:rsid w:val="003A2E5C"/>
    <w:rsid w:val="003D358E"/>
    <w:rsid w:val="004172A4"/>
    <w:rsid w:val="00434708"/>
    <w:rsid w:val="0043640F"/>
    <w:rsid w:val="0043777E"/>
    <w:rsid w:val="004430FD"/>
    <w:rsid w:val="004442F3"/>
    <w:rsid w:val="00462FF8"/>
    <w:rsid w:val="00497E6B"/>
    <w:rsid w:val="004E1410"/>
    <w:rsid w:val="004F312D"/>
    <w:rsid w:val="0052586B"/>
    <w:rsid w:val="00554C51"/>
    <w:rsid w:val="00572D68"/>
    <w:rsid w:val="00592931"/>
    <w:rsid w:val="00595CB5"/>
    <w:rsid w:val="005A2DD3"/>
    <w:rsid w:val="005D4711"/>
    <w:rsid w:val="00613FC9"/>
    <w:rsid w:val="0066272D"/>
    <w:rsid w:val="00694F60"/>
    <w:rsid w:val="00720732"/>
    <w:rsid w:val="0072134E"/>
    <w:rsid w:val="00740455"/>
    <w:rsid w:val="00754575"/>
    <w:rsid w:val="00760970"/>
    <w:rsid w:val="00762F60"/>
    <w:rsid w:val="00767935"/>
    <w:rsid w:val="00792117"/>
    <w:rsid w:val="007A1D2A"/>
    <w:rsid w:val="007D3AA8"/>
    <w:rsid w:val="007D6817"/>
    <w:rsid w:val="007E01E2"/>
    <w:rsid w:val="008028EF"/>
    <w:rsid w:val="00811C9E"/>
    <w:rsid w:val="008260E5"/>
    <w:rsid w:val="00850032"/>
    <w:rsid w:val="00855E98"/>
    <w:rsid w:val="00856484"/>
    <w:rsid w:val="00864B4C"/>
    <w:rsid w:val="008A07C5"/>
    <w:rsid w:val="008A0F93"/>
    <w:rsid w:val="008A3EAC"/>
    <w:rsid w:val="008D4B40"/>
    <w:rsid w:val="008D788C"/>
    <w:rsid w:val="008E7573"/>
    <w:rsid w:val="008F13E1"/>
    <w:rsid w:val="00915337"/>
    <w:rsid w:val="009244AC"/>
    <w:rsid w:val="00930F92"/>
    <w:rsid w:val="00942420"/>
    <w:rsid w:val="009449D3"/>
    <w:rsid w:val="009A44C6"/>
    <w:rsid w:val="009B0EF4"/>
    <w:rsid w:val="009C4FA0"/>
    <w:rsid w:val="009E6309"/>
    <w:rsid w:val="00A03940"/>
    <w:rsid w:val="00A40EF5"/>
    <w:rsid w:val="00A44D97"/>
    <w:rsid w:val="00A46915"/>
    <w:rsid w:val="00A47757"/>
    <w:rsid w:val="00A711BD"/>
    <w:rsid w:val="00AB228B"/>
    <w:rsid w:val="00AB6F38"/>
    <w:rsid w:val="00AE61E8"/>
    <w:rsid w:val="00B1128B"/>
    <w:rsid w:val="00B24C98"/>
    <w:rsid w:val="00B264B3"/>
    <w:rsid w:val="00B31692"/>
    <w:rsid w:val="00B5176D"/>
    <w:rsid w:val="00BB6EDE"/>
    <w:rsid w:val="00BC6FD0"/>
    <w:rsid w:val="00C16893"/>
    <w:rsid w:val="00C32E08"/>
    <w:rsid w:val="00C37897"/>
    <w:rsid w:val="00C4687C"/>
    <w:rsid w:val="00C510D9"/>
    <w:rsid w:val="00C7210F"/>
    <w:rsid w:val="00C732C5"/>
    <w:rsid w:val="00CA1952"/>
    <w:rsid w:val="00CB71DF"/>
    <w:rsid w:val="00CD0647"/>
    <w:rsid w:val="00D210FA"/>
    <w:rsid w:val="00D26F64"/>
    <w:rsid w:val="00D70A03"/>
    <w:rsid w:val="00D747DF"/>
    <w:rsid w:val="00D867EE"/>
    <w:rsid w:val="00D93170"/>
    <w:rsid w:val="00DA7CE8"/>
    <w:rsid w:val="00DC0736"/>
    <w:rsid w:val="00DC13E3"/>
    <w:rsid w:val="00DC75EA"/>
    <w:rsid w:val="00DD7810"/>
    <w:rsid w:val="00DF4996"/>
    <w:rsid w:val="00DF541B"/>
    <w:rsid w:val="00E2471D"/>
    <w:rsid w:val="00E32D03"/>
    <w:rsid w:val="00E32E03"/>
    <w:rsid w:val="00E479C7"/>
    <w:rsid w:val="00E56956"/>
    <w:rsid w:val="00E82AC4"/>
    <w:rsid w:val="00EA6478"/>
    <w:rsid w:val="00EC1E40"/>
    <w:rsid w:val="00ED41A0"/>
    <w:rsid w:val="00F11A51"/>
    <w:rsid w:val="00F12EE7"/>
    <w:rsid w:val="00F1516B"/>
    <w:rsid w:val="00F3324D"/>
    <w:rsid w:val="00F57085"/>
    <w:rsid w:val="00F732DB"/>
    <w:rsid w:val="00FA2A2B"/>
    <w:rsid w:val="00FA4540"/>
    <w:rsid w:val="00FC7494"/>
    <w:rsid w:val="00FE4D06"/>
    <w:rsid w:val="00FF4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B83FC-1407-4CF2-BDF5-FA8D4EBD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9</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lethanhhai</cp:lastModifiedBy>
  <cp:revision>146</cp:revision>
  <dcterms:created xsi:type="dcterms:W3CDTF">2014-07-01T02:10:00Z</dcterms:created>
  <dcterms:modified xsi:type="dcterms:W3CDTF">2014-07-19T13:02:00Z</dcterms:modified>
</cp:coreProperties>
</file>