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Pr="002F19C0">
        <w:t xml:space="preserve">falsifiable </w:t>
      </w:r>
      <w:r>
        <w:t xml:space="preserve">test experiments are illustrated.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Usually the derivation of the PDF of the ratio of independent random variables implies an integration using a Jacobian, therefore some details or reference would be appreciated.</w:t>
      </w:r>
    </w:p>
    <w:p w:rsidR="004442F3" w:rsidRDefault="004442F3" w:rsidP="002F19C0">
      <w:pPr>
        <w:jc w:val="both"/>
      </w:pPr>
      <w:r>
        <w:t>Answer:</w:t>
      </w:r>
    </w:p>
    <w:p w:rsidR="004442F3" w:rsidRDefault="000A3F48" w:rsidP="002F19C0">
      <w:pPr>
        <w:jc w:val="both"/>
      </w:pPr>
      <w:r>
        <w:t>The PDF derivation were prepared in the appendix, but were removed to keep the paper concise. Please find the appendix attached. It should be noted however: that the PDF derivation, as commented by the reviewer, is complex and is not done for every cases of dimension (d) and look (L) numbers.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The pdf</w:t>
      </w:r>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t>The pdf</w:t>
      </w:r>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p>
    <w:p w:rsidR="000E3B28" w:rsidRDefault="000E3B28" w:rsidP="002F19C0">
      <w:pPr>
        <w:jc w:val="both"/>
      </w:pPr>
    </w:p>
    <w:p w:rsidR="000E3B28" w:rsidRPr="00554C51" w:rsidRDefault="000E3B28" w:rsidP="002F19C0">
      <w:pPr>
        <w:jc w:val="both"/>
        <w:rPr>
          <w:b/>
        </w:rPr>
      </w:pPr>
      <w:r w:rsidRPr="00554C51">
        <w:rPr>
          <w:b/>
        </w:rPr>
        <w:lastRenderedPageBreak/>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ln(Q)!</w:t>
      </w:r>
      <w:r w:rsidR="0052586B">
        <w:rPr>
          <w:rFonts w:eastAsiaTheme="minorEastAsia"/>
          <w:b/>
        </w:rPr>
        <w:t xml:space="preserve"> I</w:t>
      </w:r>
      <w:r w:rsidR="00554C51" w:rsidRPr="00554C51">
        <w:rPr>
          <w:rFonts w:eastAsiaTheme="minorEastAsia"/>
          <w:b/>
        </w:rPr>
        <w:t>s it the Wilk’s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Λ</m:t>
        </m:r>
        <m:r>
          <m:rPr>
            <m:sty m:val="b"/>
          </m:rPr>
          <w:rPr>
            <w:rFonts w:ascii="Cambria Math" w:hAnsi="Cambria Math"/>
          </w:rPr>
          <m:t xml:space="preserve"> </m:t>
        </m:r>
      </m:oMath>
      <w:r w:rsidRPr="0052586B">
        <w:rPr>
          <w:rFonts w:eastAsiaTheme="minorEastAsia"/>
        </w:rPr>
        <w:t xml:space="preserve">notation </w:t>
      </w:r>
      <w:r>
        <w:rPr>
          <w:rFonts w:eastAsiaTheme="minorEastAsia"/>
        </w:rPr>
        <w:t>in this paper stands for our so-called log-chi-squared distribution. It is defined as TODO:INSERT_EQN and its PDF is derived as TODO:INSERT_EQN.</w:t>
      </w:r>
    </w:p>
    <w:p w:rsidR="0052586B" w:rsidRDefault="0052586B" w:rsidP="002F19C0">
      <w:pPr>
        <w:jc w:val="both"/>
        <w:rPr>
          <w:rFonts w:eastAsiaTheme="minorEastAsia"/>
        </w:rPr>
      </w:pPr>
      <w:r>
        <w:rPr>
          <w:rFonts w:eastAsiaTheme="minorEastAsia"/>
        </w:rPr>
        <w:t>It is not the same with Wilk’s distribution. Even though they are probably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Wishart distribution and can be considered as independent of each other, then </w:t>
      </w:r>
    </w:p>
    <w:p w:rsidR="00915337" w:rsidRDefault="0043640F" w:rsidP="0052586B">
      <w:pPr>
        <w:pStyle w:val="ListParagraph"/>
        <w:numPr>
          <w:ilvl w:val="0"/>
          <w:numId w:val="1"/>
        </w:numPr>
        <w:jc w:val="both"/>
        <w:rPr>
          <w:rFonts w:eastAsiaTheme="minorEastAsia"/>
        </w:rPr>
      </w:pPr>
      <w:r>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Pr>
          <w:rFonts w:eastAsiaTheme="minorEastAsia"/>
        </w:rPr>
        <w:t xml:space="preserve"> follows Wishart distribution</w:t>
      </w:r>
    </w:p>
    <w:p w:rsidR="00354251" w:rsidRDefault="00354251" w:rsidP="0052586B">
      <w:pPr>
        <w:pStyle w:val="ListParagraph"/>
        <w:numPr>
          <w:ilvl w:val="0"/>
          <w:numId w:val="1"/>
        </w:numPr>
        <w:jc w:val="both"/>
        <w:rPr>
          <w:rFonts w:eastAsiaTheme="minorEastAsia"/>
        </w:rPr>
      </w:pPr>
      <w:r>
        <w:rPr>
          <w:rFonts w:eastAsiaTheme="minorEastAsia"/>
        </w:rPr>
        <w:t xml:space="preserve">In this paper we assert 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Pr>
          <w:rFonts w:eastAsiaTheme="minorEastAsia"/>
        </w:rPr>
        <w:t xml:space="preserve"> 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 xml:space="preserve">Not shown in the submitted paper, but else where TODO:CITE_THESIS? It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Λ</m:t>
        </m:r>
        <m:r>
          <m:rPr>
            <m:sty m:val="b"/>
          </m:rPr>
          <w:rPr>
            <w:rFonts w:ascii="Cambria Math" w:hAnsi="Cambria Math"/>
          </w:rPr>
          <m:t xml:space="preserve">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this notation can be changed to </w:t>
      </w:r>
      <m:oMath>
        <m:r>
          <m:rPr>
            <m:scr m:val="double-struck"/>
          </m:rPr>
          <w:rPr>
            <w:rFonts w:ascii="Cambria Math" w:eastAsiaTheme="minorEastAsia" w:hAnsi="Cambria Math"/>
          </w:rPr>
          <m:t>L</m:t>
        </m:r>
      </m:oMath>
      <w:r w:rsidR="009C4FA0">
        <w:rPr>
          <w:rFonts w:eastAsiaTheme="minorEastAsia"/>
        </w:rPr>
        <w:t xml:space="preserve"> </w:t>
      </w:r>
      <w:r>
        <w:rPr>
          <w:rFonts w:eastAsiaTheme="minorEastAsia"/>
        </w:rPr>
        <w:t>in th</w:t>
      </w:r>
      <w:r w:rsidR="0072134E">
        <w:rPr>
          <w:rFonts w:eastAsiaTheme="minorEastAsia"/>
        </w:rPr>
        <w:t xml:space="preserve">e revised version of this paper, or the equation </w:t>
      </w:r>
      <w:r w:rsidR="002422D7">
        <w:rPr>
          <w:rFonts w:eastAsiaTheme="minorEastAsia"/>
        </w:rPr>
        <w:t xml:space="preserve">for ln(Q)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1B3CE6" w:rsidP="002F19C0">
      <w:pPr>
        <w:jc w:val="both"/>
      </w:pPr>
      <w:r>
        <w:t>This step is carried out, in various different ways, in our more detailed version describing this work TODO:CITE_THESIS?. This is kept out of this paper due to the space constraint of this paper.</w:t>
      </w:r>
    </w:p>
    <w:p w:rsidR="00A47757" w:rsidRDefault="00A47757" w:rsidP="002F19C0">
      <w:pPr>
        <w:jc w:val="both"/>
      </w:pPr>
    </w:p>
    <w:p w:rsidR="00A47757" w:rsidRPr="00E479C7" w:rsidRDefault="00A47757" w:rsidP="002F19C0">
      <w:pPr>
        <w:jc w:val="both"/>
        <w:rPr>
          <w:b/>
        </w:rPr>
      </w:pPr>
      <w:r w:rsidRPr="00E479C7">
        <w:rPr>
          <w:b/>
        </w:rPr>
        <w:t>Comment:</w:t>
      </w:r>
    </w:p>
    <w:p w:rsidR="00A47757" w:rsidRPr="00E479C7" w:rsidRDefault="00A47757" w:rsidP="002F19C0">
      <w:pPr>
        <w:jc w:val="both"/>
        <w:rPr>
          <w:b/>
        </w:rPr>
      </w:pPr>
      <w:r w:rsidRPr="00E479C7">
        <w:rPr>
          <w:b/>
        </w:rPr>
        <w:t>The various histogram maybe easier to display in a log-probability axis especially for the tail behaviour.</w:t>
      </w:r>
    </w:p>
    <w:p w:rsidR="00A47757" w:rsidRDefault="00A47757" w:rsidP="002F19C0">
      <w:pPr>
        <w:jc w:val="both"/>
      </w:pPr>
      <w:r>
        <w:t>Answer:</w:t>
      </w:r>
    </w:p>
    <w:p w:rsidR="00A47757" w:rsidRDefault="003269F7" w:rsidP="002F19C0">
      <w:pPr>
        <w:jc w:val="both"/>
      </w:pPr>
      <w:r>
        <w:t>Interestingly, o</w:t>
      </w:r>
      <w:r w:rsidR="00A47757">
        <w:t>ur work does include a log-transformed version, which were again removed, in the interest of brevity / space constraint.</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lastRenderedPageBreak/>
        <w:t xml:space="preserve">The sample sizes for AIRSAR and RADARSAT datasets are </w:t>
      </w:r>
      <w:r>
        <w:t>50x50</w:t>
      </w:r>
      <w:r>
        <w:t xml:space="preserve"> and 300x300 respectively. The computed L values are: TODO:SEARCH_AND_FOUND</w:t>
      </w:r>
      <w:r w:rsidR="00A711BD">
        <w:t xml:space="preserve">. </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is a special case of Eqns. (17, (22) and (23), where d=1. </w:t>
      </w:r>
      <w:r w:rsidR="00FA2A2B">
        <w:t>Thus, the proposed models for POLSAR includes the traditional model for SAR 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B5176D" w:rsidP="002F19C0">
      <w:pPr>
        <w:jc w:val="both"/>
      </w:pPr>
      <w:r>
        <w:t xml:space="preserve">Apparently the reviewer </w:t>
      </w:r>
      <w:r w:rsidR="008260E5">
        <w:t>only see</w:t>
      </w:r>
      <w:r>
        <w:t xml:space="preserve"> </w:t>
      </w:r>
      <w:r w:rsidR="008260E5">
        <w:t xml:space="preserve">a small portion of </w:t>
      </w:r>
      <w:r>
        <w:t>the proposed advantage</w:t>
      </w:r>
      <w:r w:rsidR="008260E5">
        <w:t>s</w:t>
      </w:r>
      <w:r>
        <w:t xml:space="preserve">. The paper suggests that its proposed models for multi-dimensional POLSAR also includes the traditional model for SAR as its special case (d=1). Moreover, its </w:t>
      </w:r>
      <w:r w:rsidR="00D26F64">
        <w:t xml:space="preserve">scalar </w:t>
      </w:r>
      <w:r>
        <w:t xml:space="preserve">observable leads to consistent measures of distance, </w:t>
      </w:r>
      <w:r w:rsidR="005A2DD3">
        <w:t xml:space="preserve">while </w:t>
      </w:r>
      <w:r>
        <w:t xml:space="preserve">other </w:t>
      </w:r>
      <w:r w:rsidR="005A2DD3">
        <w:t xml:space="preserve">scalar </w:t>
      </w:r>
      <w:r>
        <w:t>observables</w:t>
      </w:r>
      <w:r w:rsidR="002A736A">
        <w:t>,</w:t>
      </w:r>
      <w:r>
        <w:t xml:space="preserve"> </w:t>
      </w:r>
      <w:r w:rsidR="002A736A">
        <w:t xml:space="preserve">such as </w:t>
      </w:r>
      <w:r>
        <w:t xml:space="preserve">span, cannot. </w:t>
      </w:r>
      <w:r w:rsidR="008260E5">
        <w:t>Even better are the properties of these proposed consistent measures of distance. First, compared to existing measures of distance (section II.B) the proposed pdf is, as the Reviewer noted, defined completely and not just asymptotically. Second, compared to the widely used intensity-ratio in SAR, the determinant-ratio can be considered as its natural extensio</w:t>
      </w:r>
      <w:r w:rsidR="00CB71DF">
        <w:t>n in the multi-dimensional case!</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They also do not acknowledge that much of the useful information in a polarimetric image is in the relationship between the terms of the scattering matrix.</w:t>
      </w:r>
    </w:p>
    <w:p w:rsidR="002963E8" w:rsidRDefault="002963E8" w:rsidP="002F19C0">
      <w:pPr>
        <w:jc w:val="both"/>
      </w:pPr>
      <w:r>
        <w:t>Answer:</w:t>
      </w:r>
    </w:p>
    <w:p w:rsidR="002963E8" w:rsidRDefault="002963E8" w:rsidP="002F19C0">
      <w:pPr>
        <w:jc w:val="both"/>
      </w:pPr>
      <w:r>
        <w:t xml:space="preserve">The paper does acknowledge that the proposed model is NOT lossless (P7 L27). </w:t>
      </w:r>
      <w:r w:rsidR="000B2C5E">
        <w:t>One of the thing that is lost</w:t>
      </w:r>
      <w:r>
        <w:t xml:space="preserve"> </w:t>
      </w:r>
      <w:r w:rsidR="000B2C5E">
        <w:t>may include</w:t>
      </w:r>
      <w:r>
        <w:t xml:space="preserve"> this intra-relationship among the terms of the scattering matrix. The concerned paragraph will be rewritten</w:t>
      </w:r>
      <w:r w:rsidR="009A44C6">
        <w:t xml:space="preserve"> (TODO:WRITE)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lastRenderedPageBreak/>
        <w:t xml:space="preserve">The paper suggests that the proposed determinant, determinant-ratio or change-ratio models for POLSAR also includes the traditional models for SAR intensity, SAR intensity-ratio and SAR change-ratio. Thus their usage pattern can be learned from the practical use of these SAR models. </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3A2E5C" w:rsidRPr="0052586B" w:rsidRDefault="00D210FA" w:rsidP="003A2E5C">
      <w:pPr>
        <w:jc w:val="both"/>
      </w:pPr>
      <w:r>
        <w:t xml:space="preserve">Since the paper did not propose new procedures / application, the authors feel that the </w:t>
      </w:r>
      <w:r w:rsidR="002A3A48">
        <w:t>‘’</w:t>
      </w:r>
      <w:r>
        <w:t xml:space="preserve">comparison with established procedures” is not needed. The proposed models however are compared with existing models for both SAR and POLSAR and its 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t xml:space="preserve">ince </w:t>
      </w:r>
      <w:r>
        <w:t>the proposed determinant, determinant-ratio or change-ratio models for POLSAR also includes the traditional models for SAR intensity, SAR intensity-ratio and SAR change-ratio</w:t>
      </w:r>
      <w:r>
        <w:t xml:space="preserve">, the paper shows </w:t>
      </w:r>
      <w:r w:rsidR="007A1D2A">
        <w:t>how to adapt existing SAR data processing technique</w:t>
      </w:r>
      <w:r w:rsidR="00E82AC4">
        <w:t>s</w:t>
      </w:r>
      <w:r w:rsidR="007A1D2A">
        <w:t xml:space="preserve"> towards POLSAR.</w:t>
      </w:r>
    </w:p>
    <w:p w:rsidR="00F732DB" w:rsidRDefault="00F732DB" w:rsidP="002F19C0">
      <w:pPr>
        <w:jc w:val="both"/>
      </w:pPr>
    </w:p>
    <w:p w:rsidR="001A1017" w:rsidRPr="0052586B" w:rsidRDefault="001A1017" w:rsidP="002F19C0">
      <w:pPr>
        <w:jc w:val="both"/>
      </w:pPr>
      <w:bookmarkStart w:id="0" w:name="_GoBack"/>
      <w:bookmarkEnd w:id="0"/>
    </w:p>
    <w:sectPr w:rsidR="001A1017" w:rsidRPr="00525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51"/>
    <w:rsid w:val="00056BE5"/>
    <w:rsid w:val="000A3F48"/>
    <w:rsid w:val="000B2C5E"/>
    <w:rsid w:val="000D290F"/>
    <w:rsid w:val="000E3B28"/>
    <w:rsid w:val="001A1017"/>
    <w:rsid w:val="001A2B5B"/>
    <w:rsid w:val="001B3CE6"/>
    <w:rsid w:val="002422D7"/>
    <w:rsid w:val="00265CA0"/>
    <w:rsid w:val="002963E8"/>
    <w:rsid w:val="002A3A48"/>
    <w:rsid w:val="002A736A"/>
    <w:rsid w:val="002F19C0"/>
    <w:rsid w:val="003269F7"/>
    <w:rsid w:val="00354251"/>
    <w:rsid w:val="003A2E5C"/>
    <w:rsid w:val="003D358E"/>
    <w:rsid w:val="0043640F"/>
    <w:rsid w:val="004442F3"/>
    <w:rsid w:val="004E1410"/>
    <w:rsid w:val="0052586B"/>
    <w:rsid w:val="00554C51"/>
    <w:rsid w:val="005A2DD3"/>
    <w:rsid w:val="0066272D"/>
    <w:rsid w:val="0072134E"/>
    <w:rsid w:val="00754575"/>
    <w:rsid w:val="00792117"/>
    <w:rsid w:val="007A1D2A"/>
    <w:rsid w:val="007D6817"/>
    <w:rsid w:val="007E01E2"/>
    <w:rsid w:val="008028EF"/>
    <w:rsid w:val="008260E5"/>
    <w:rsid w:val="00855E98"/>
    <w:rsid w:val="00864B4C"/>
    <w:rsid w:val="008A07C5"/>
    <w:rsid w:val="008F13E1"/>
    <w:rsid w:val="00915337"/>
    <w:rsid w:val="009A44C6"/>
    <w:rsid w:val="009C4FA0"/>
    <w:rsid w:val="00A03940"/>
    <w:rsid w:val="00A44D97"/>
    <w:rsid w:val="00A47757"/>
    <w:rsid w:val="00A711BD"/>
    <w:rsid w:val="00B24C98"/>
    <w:rsid w:val="00B264B3"/>
    <w:rsid w:val="00B31692"/>
    <w:rsid w:val="00B5176D"/>
    <w:rsid w:val="00C7210F"/>
    <w:rsid w:val="00CA1952"/>
    <w:rsid w:val="00CB71DF"/>
    <w:rsid w:val="00D210FA"/>
    <w:rsid w:val="00D26F64"/>
    <w:rsid w:val="00DC75EA"/>
    <w:rsid w:val="00E479C7"/>
    <w:rsid w:val="00E82AC4"/>
    <w:rsid w:val="00F11A51"/>
    <w:rsid w:val="00F57085"/>
    <w:rsid w:val="00F732DB"/>
    <w:rsid w:val="00FA2A2B"/>
    <w:rsid w:val="00FE4D06"/>
    <w:rsid w:val="00FF4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B83FC-1407-4CF2-BDF5-FA8D4EBD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lethanhhai</cp:lastModifiedBy>
  <cp:revision>58</cp:revision>
  <dcterms:created xsi:type="dcterms:W3CDTF">2014-07-01T02:10:00Z</dcterms:created>
  <dcterms:modified xsi:type="dcterms:W3CDTF">2014-07-01T04:23:00Z</dcterms:modified>
</cp:coreProperties>
</file>