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A4DAD" w14:textId="4C14534E" w:rsidR="00D3080F" w:rsidRDefault="003D1B12" w:rsidP="004A1B6B">
      <w:pPr>
        <w:spacing w:after="200"/>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Steganographic Signing and Filter Traceability in Digital Media</w:t>
      </w:r>
    </w:p>
    <w:p w14:paraId="42CCC3D5" w14:textId="67E8DBF7" w:rsidR="005C231D" w:rsidRDefault="005C231D" w:rsidP="005C231D">
      <w:pPr>
        <w:spacing w:after="60"/>
        <w:rPr>
          <w:rFonts w:ascii="Times New Roman" w:hAnsi="Times New Roman" w:cs="Times New Roman"/>
          <w:color w:val="000000" w:themeColor="text1"/>
        </w:rPr>
      </w:pPr>
      <w:r>
        <w:rPr>
          <w:rFonts w:ascii="Times New Roman" w:hAnsi="Times New Roman" w:cs="Times New Roman"/>
          <w:color w:val="000000" w:themeColor="text1"/>
        </w:rPr>
        <w:t>Detailed Project Proposal</w:t>
      </w:r>
    </w:p>
    <w:p w14:paraId="6B4B8A50" w14:textId="77777777" w:rsidR="005C231D" w:rsidRPr="004A1B6B" w:rsidRDefault="005C231D" w:rsidP="005C231D">
      <w:pPr>
        <w:spacing w:after="60"/>
        <w:rPr>
          <w:rFonts w:ascii="Times New Roman" w:hAnsi="Times New Roman" w:cs="Times New Roman"/>
          <w:color w:val="000000" w:themeColor="text1"/>
        </w:rPr>
      </w:pPr>
    </w:p>
    <w:p w14:paraId="6962E29A" w14:textId="77777777" w:rsidR="00D3080F" w:rsidRPr="004A1B6B" w:rsidRDefault="003D1B12">
      <w:pPr>
        <w:spacing w:before="60" w:after="60"/>
        <w:rPr>
          <w:rFonts w:ascii="Times New Roman" w:hAnsi="Times New Roman" w:cs="Times New Roman"/>
          <w:color w:val="000000" w:themeColor="text1"/>
        </w:rPr>
      </w:pPr>
      <w:r>
        <w:rPr>
          <w:rFonts w:ascii="Times New Roman" w:hAnsi="Times New Roman" w:cs="Times New Roman"/>
          <w:b/>
          <w:bCs/>
          <w:color w:val="000000" w:themeColor="text1"/>
        </w:rPr>
        <w:t xml:space="preserve">Name:  </w:t>
      </w:r>
      <w:r>
        <w:rPr>
          <w:rFonts w:ascii="Times New Roman" w:hAnsi="Times New Roman" w:cs="Times New Roman"/>
          <w:color w:val="000000" w:themeColor="text1"/>
        </w:rPr>
        <w:t>Opaleye Toluwalope Abayomi</w:t>
      </w:r>
    </w:p>
    <w:p w14:paraId="119C186C" w14:textId="77777777" w:rsidR="00D3080F" w:rsidRPr="004A1B6B" w:rsidRDefault="003D1B12">
      <w:pPr>
        <w:spacing w:before="60" w:after="60"/>
        <w:rPr>
          <w:rFonts w:ascii="Times New Roman" w:hAnsi="Times New Roman" w:cs="Times New Roman"/>
          <w:color w:val="000000" w:themeColor="text1"/>
        </w:rPr>
      </w:pPr>
      <w:r>
        <w:rPr>
          <w:rFonts w:ascii="Times New Roman" w:hAnsi="Times New Roman" w:cs="Times New Roman"/>
          <w:b/>
          <w:bCs/>
          <w:color w:val="000000" w:themeColor="text1"/>
        </w:rPr>
        <w:t xml:space="preserve">Student ID:  </w:t>
      </w:r>
      <w:r>
        <w:rPr>
          <w:rFonts w:ascii="Times New Roman" w:hAnsi="Times New Roman" w:cs="Times New Roman"/>
          <w:color w:val="000000" w:themeColor="text1"/>
        </w:rPr>
        <w:t>24163800</w:t>
      </w:r>
    </w:p>
    <w:p w14:paraId="2C619EFC" w14:textId="0F647046" w:rsidR="00D3080F" w:rsidRPr="004A1B6B" w:rsidRDefault="003D1B12">
      <w:pPr>
        <w:spacing w:before="60" w:after="60"/>
        <w:rPr>
          <w:rFonts w:ascii="Times New Roman" w:hAnsi="Times New Roman" w:cs="Times New Roman"/>
          <w:color w:val="000000" w:themeColor="text1"/>
        </w:rPr>
      </w:pPr>
      <w:r>
        <w:rPr>
          <w:rFonts w:ascii="Times New Roman" w:hAnsi="Times New Roman" w:cs="Times New Roman"/>
          <w:b/>
          <w:bCs/>
          <w:color w:val="000000" w:themeColor="text1"/>
        </w:rPr>
        <w:t xml:space="preserve">Module:  </w:t>
      </w:r>
      <w:r>
        <w:rPr>
          <w:rFonts w:ascii="Times New Roman" w:hAnsi="Times New Roman" w:cs="Times New Roman"/>
          <w:color w:val="000000" w:themeColor="text1"/>
        </w:rPr>
        <w:t>7COM1040-0509-2025--  MSc Computer Science</w:t>
      </w:r>
    </w:p>
    <w:p w14:paraId="381CE26B" w14:textId="77777777" w:rsidR="00D3080F" w:rsidRPr="004A1B6B" w:rsidRDefault="003D1B12">
      <w:pPr>
        <w:spacing w:before="60" w:after="60"/>
        <w:rPr>
          <w:rFonts w:ascii="Times New Roman" w:hAnsi="Times New Roman" w:cs="Times New Roman"/>
          <w:color w:val="000000" w:themeColor="text1"/>
        </w:rPr>
      </w:pPr>
      <w:r>
        <w:rPr>
          <w:rFonts w:ascii="Times New Roman" w:hAnsi="Times New Roman" w:cs="Times New Roman"/>
          <w:b/>
          <w:bCs/>
          <w:color w:val="000000" w:themeColor="text1"/>
        </w:rPr>
        <w:t xml:space="preserve">Supervisor:  </w:t>
      </w:r>
      <w:r>
        <w:rPr>
          <w:rFonts w:ascii="Times New Roman" w:hAnsi="Times New Roman" w:cs="Times New Roman"/>
          <w:color w:val="000000" w:themeColor="text1"/>
        </w:rPr>
        <w:t>Daniel Barry</w:t>
      </w:r>
    </w:p>
    <w:p w14:paraId="3CF34CB7" w14:textId="77777777" w:rsidR="00D3080F" w:rsidRPr="004A1B6B" w:rsidRDefault="003D1B12">
      <w:pPr>
        <w:pStyle w:val="Heading1"/>
        <w:rPr>
          <w:rFonts w:ascii="Times New Roman" w:hAnsi="Times New Roman" w:cs="Times New Roman"/>
          <w:color w:val="000000" w:themeColor="text1"/>
        </w:rPr>
      </w:pPr>
      <w:r>
        <w:rPr>
          <w:rFonts w:ascii="Times New Roman" w:hAnsi="Times New Roman" w:cs="Times New Roman"/>
          <w:color w:val="000000" w:themeColor="text1"/>
        </w:rPr>
        <w:t>1. Aim</w:t>
      </w:r>
    </w:p>
    <w:p w14:paraId="5CD2CB51" w14:textId="77777777" w:rsidR="00D3080F" w:rsidRPr="004A1B6B" w:rsidRDefault="003D1B12">
      <w:pPr>
        <w:spacing w:after="140"/>
        <w:jc w:val="both"/>
        <w:rPr>
          <w:rFonts w:ascii="Times New Roman" w:hAnsi="Times New Roman" w:cs="Times New Roman"/>
          <w:color w:val="000000" w:themeColor="text1"/>
        </w:rPr>
      </w:pPr>
      <w:r>
        <w:rPr>
          <w:rFonts w:ascii="Times New Roman" w:hAnsi="Times New Roman" w:cs="Times New Roman"/>
          <w:color w:val="000000" w:themeColor="text1"/>
        </w:rPr>
        <w:t>To design, implement, and evaluate a steganographic signing pipeline that embeds traceable, format-resilient digital watermarks into filtered images, enabling provenance verification of user-applied filters across common web image formats, with systematic investigation of geometric robustness under cropping, rotation, and stretching.</w:t>
      </w:r>
    </w:p>
    <w:p w14:paraId="1DCEBD2B" w14:textId="77777777" w:rsidR="00D3080F" w:rsidRPr="004A1B6B" w:rsidRDefault="003D1B12">
      <w:pPr>
        <w:pStyle w:val="Heading1"/>
        <w:rPr>
          <w:rFonts w:ascii="Times New Roman" w:hAnsi="Times New Roman" w:cs="Times New Roman"/>
          <w:color w:val="000000" w:themeColor="text1"/>
        </w:rPr>
      </w:pPr>
      <w:r>
        <w:rPr>
          <w:rFonts w:ascii="Times New Roman" w:hAnsi="Times New Roman" w:cs="Times New Roman"/>
          <w:color w:val="000000" w:themeColor="text1"/>
        </w:rPr>
        <w:t>2. Research Question and Hypothesis</w:t>
      </w:r>
    </w:p>
    <w:p w14:paraId="1F3BCCD3" w14:textId="2883DCE7" w:rsidR="00D3080F" w:rsidRPr="005C231D" w:rsidRDefault="003D1B12">
      <w:pPr>
        <w:spacing w:after="140"/>
        <w:jc w:val="both"/>
        <w:rPr>
          <w:rFonts w:ascii="Times New Roman" w:hAnsi="Times New Roman" w:cs="Times New Roman"/>
          <w:color w:val="000000" w:themeColor="text1"/>
        </w:rPr>
      </w:pPr>
      <w:r>
        <w:rPr>
          <w:rFonts w:ascii="Times New Roman" w:hAnsi="Times New Roman" w:cs="Times New Roman"/>
          <w:color w:val="000000" w:themeColor="text1"/>
        </w:rPr>
        <w:t>To what extent can neural watermarking embed recoverable, imperceptible payloads in filtered images that survive JPEG, PNG, and WebP re-encoding, and how does a perceptual hash fallback improve robustness under format-incompatible conditions</w:t>
      </w:r>
      <w:r w:rsidR="00E34447">
        <w:rPr>
          <w:rFonts w:ascii="Times New Roman" w:hAnsi="Times New Roman" w:cs="Times New Roman"/>
          <w:color w:val="000000" w:themeColor="text1"/>
        </w:rPr>
        <w:t>.</w:t>
      </w:r>
    </w:p>
    <w:p w14:paraId="542D88F4" w14:textId="77777777" w:rsidR="00D3080F" w:rsidRPr="004A1B6B" w:rsidRDefault="003D1B12">
      <w:pPr>
        <w:spacing w:before="100" w:after="80"/>
        <w:rPr>
          <w:rFonts w:ascii="Times New Roman" w:hAnsi="Times New Roman" w:cs="Times New Roman"/>
          <w:color w:val="000000" w:themeColor="text1"/>
        </w:rPr>
      </w:pPr>
      <w:r>
        <w:rPr>
          <w:rFonts w:ascii="Times New Roman" w:hAnsi="Times New Roman" w:cs="Times New Roman"/>
          <w:b/>
          <w:bCs/>
          <w:color w:val="000000" w:themeColor="text1"/>
        </w:rPr>
        <w:t>Hypothesis</w:t>
      </w:r>
    </w:p>
    <w:p w14:paraId="71EBCB5C" w14:textId="77777777" w:rsidR="00D3080F" w:rsidRPr="004A1B6B" w:rsidRDefault="003D1B12">
      <w:pPr>
        <w:spacing w:after="140"/>
        <w:jc w:val="both"/>
        <w:rPr>
          <w:rFonts w:ascii="Times New Roman" w:hAnsi="Times New Roman" w:cs="Times New Roman"/>
          <w:color w:val="000000" w:themeColor="text1"/>
        </w:rPr>
      </w:pPr>
      <w:r>
        <w:rPr>
          <w:rFonts w:ascii="Times New Roman" w:hAnsi="Times New Roman" w:cs="Times New Roman"/>
          <w:color w:val="000000" w:themeColor="text1"/>
        </w:rPr>
        <w:t>A hybrid pipeline combining TrustMark neural watermarking with perceptual hash registration will achieve payload recovery rates above 90% across JPEG and PNG transforms, based on TrustMark’s published bit accuracy benchmarks, with the fallback layer maintaining provenance verification under lossy WebP and GIF conversion.</w:t>
      </w:r>
    </w:p>
    <w:p w14:paraId="7DE576A3" w14:textId="77777777" w:rsidR="00D3080F" w:rsidRPr="004A1B6B" w:rsidRDefault="003D1B12">
      <w:pPr>
        <w:pStyle w:val="Heading1"/>
        <w:rPr>
          <w:rFonts w:ascii="Times New Roman" w:hAnsi="Times New Roman" w:cs="Times New Roman"/>
          <w:color w:val="000000" w:themeColor="text1"/>
        </w:rPr>
      </w:pPr>
      <w:r>
        <w:rPr>
          <w:rFonts w:ascii="Times New Roman" w:hAnsi="Times New Roman" w:cs="Times New Roman"/>
          <w:color w:val="000000" w:themeColor="text1"/>
        </w:rPr>
        <w:t>3. Objectives</w:t>
      </w:r>
    </w:p>
    <w:p w14:paraId="670552E8" w14:textId="77777777" w:rsidR="00D3080F" w:rsidRPr="004A1B6B" w:rsidRDefault="003D1B12">
      <w:pPr>
        <w:pStyle w:val="ListParagraph"/>
        <w:numPr>
          <w:ilvl w:val="0"/>
          <w:numId w:val="2"/>
        </w:numPr>
        <w:spacing w:before="40" w:after="40"/>
        <w:rPr>
          <w:rFonts w:ascii="Times New Roman" w:hAnsi="Times New Roman" w:cs="Times New Roman"/>
          <w:color w:val="000000" w:themeColor="text1"/>
        </w:rPr>
      </w:pPr>
      <w:r>
        <w:rPr>
          <w:rFonts w:ascii="Times New Roman" w:hAnsi="Times New Roman" w:cs="Times New Roman"/>
          <w:color w:val="000000" w:themeColor="text1"/>
        </w:rPr>
        <w:t>Review literature on digital watermarking, steganography, and content provenance (C2PA, TrustMark, PDQ).</w:t>
      </w:r>
    </w:p>
    <w:p w14:paraId="524A8CAF" w14:textId="77777777" w:rsidR="00D3080F" w:rsidRPr="004A1B6B" w:rsidRDefault="003D1B12">
      <w:pPr>
        <w:pStyle w:val="ListParagraph"/>
        <w:numPr>
          <w:ilvl w:val="0"/>
          <w:numId w:val="2"/>
        </w:numPr>
        <w:spacing w:before="40" w:after="40"/>
        <w:rPr>
          <w:rFonts w:ascii="Times New Roman" w:hAnsi="Times New Roman" w:cs="Times New Roman"/>
          <w:color w:val="000000" w:themeColor="text1"/>
        </w:rPr>
      </w:pPr>
      <w:r>
        <w:rPr>
          <w:rFonts w:ascii="Times New Roman" w:hAnsi="Times New Roman" w:cs="Times New Roman"/>
          <w:color w:val="000000" w:themeColor="text1"/>
        </w:rPr>
        <w:t>Implement an image filter pipeline (brightness, contrast, saturation, custom LUTs) with TrustMark payload embedding.</w:t>
      </w:r>
    </w:p>
    <w:p w14:paraId="1103FFD3" w14:textId="77777777" w:rsidR="00D3080F" w:rsidRPr="004A1B6B" w:rsidRDefault="003D1B12">
      <w:pPr>
        <w:pStyle w:val="ListParagraph"/>
        <w:numPr>
          <w:ilvl w:val="0"/>
          <w:numId w:val="2"/>
        </w:numPr>
        <w:spacing w:before="40" w:after="40"/>
        <w:rPr>
          <w:rFonts w:ascii="Times New Roman" w:hAnsi="Times New Roman" w:cs="Times New Roman"/>
          <w:color w:val="000000" w:themeColor="text1"/>
        </w:rPr>
      </w:pPr>
      <w:r>
        <w:rPr>
          <w:rFonts w:ascii="Times New Roman" w:hAnsi="Times New Roman" w:cs="Times New Roman"/>
          <w:color w:val="000000" w:themeColor="text1"/>
        </w:rPr>
        <w:t>Evaluate imperceptibility at 480x480px minimum using PSNR and SSIM metrics.</w:t>
      </w:r>
    </w:p>
    <w:p w14:paraId="617A0ADB" w14:textId="77777777" w:rsidR="00D3080F" w:rsidRPr="004A1B6B" w:rsidRDefault="003D1B12">
      <w:pPr>
        <w:pStyle w:val="ListParagraph"/>
        <w:numPr>
          <w:ilvl w:val="0"/>
          <w:numId w:val="2"/>
        </w:numPr>
        <w:spacing w:before="40" w:after="40"/>
        <w:rPr>
          <w:rFonts w:ascii="Times New Roman" w:hAnsi="Times New Roman" w:cs="Times New Roman"/>
          <w:color w:val="000000" w:themeColor="text1"/>
        </w:rPr>
      </w:pPr>
      <w:r>
        <w:rPr>
          <w:rFonts w:ascii="Times New Roman" w:hAnsi="Times New Roman" w:cs="Times New Roman"/>
          <w:color w:val="000000" w:themeColor="text1"/>
        </w:rPr>
        <w:t>Stress-test payload recovery across JPEG, PNG, and WebP (lossy/lossless) re-encoding.</w:t>
      </w:r>
    </w:p>
    <w:p w14:paraId="3AF19B01" w14:textId="77777777" w:rsidR="00D3080F" w:rsidRPr="004A1B6B" w:rsidRDefault="003D1B12">
      <w:pPr>
        <w:pStyle w:val="ListParagraph"/>
        <w:numPr>
          <w:ilvl w:val="0"/>
          <w:numId w:val="2"/>
        </w:numPr>
        <w:spacing w:before="40" w:after="40"/>
        <w:rPr>
          <w:rFonts w:ascii="Times New Roman" w:hAnsi="Times New Roman" w:cs="Times New Roman"/>
          <w:color w:val="000000" w:themeColor="text1"/>
        </w:rPr>
      </w:pPr>
      <w:r>
        <w:rPr>
          <w:rFonts w:ascii="Times New Roman" w:hAnsi="Times New Roman" w:cs="Times New Roman"/>
          <w:color w:val="000000" w:themeColor="text1"/>
        </w:rPr>
        <w:t>Investigate geometric robustness under cropping, rotation, and stretching, targeting full or partial payload recovery with results reported incrementally.</w:t>
      </w:r>
    </w:p>
    <w:p w14:paraId="21FF5F28" w14:textId="77777777" w:rsidR="00D3080F" w:rsidRPr="004A1B6B" w:rsidRDefault="003D1B12">
      <w:pPr>
        <w:pStyle w:val="ListParagraph"/>
        <w:numPr>
          <w:ilvl w:val="0"/>
          <w:numId w:val="2"/>
        </w:numPr>
        <w:spacing w:before="40" w:after="40"/>
        <w:rPr>
          <w:rFonts w:ascii="Times New Roman" w:hAnsi="Times New Roman" w:cs="Times New Roman"/>
          <w:color w:val="000000" w:themeColor="text1"/>
        </w:rPr>
      </w:pPr>
      <w:r>
        <w:rPr>
          <w:rFonts w:ascii="Times New Roman" w:hAnsi="Times New Roman" w:cs="Times New Roman"/>
          <w:color w:val="000000" w:themeColor="text1"/>
        </w:rPr>
        <w:t>Implement a perceptual hash (pHash/PDQ) fallback for format-incompatible cases such as GIF.</w:t>
      </w:r>
    </w:p>
    <w:p w14:paraId="5CF25513" w14:textId="77777777" w:rsidR="00D3080F" w:rsidRPr="004A1B6B" w:rsidRDefault="003D1B12">
      <w:pPr>
        <w:pStyle w:val="ListParagraph"/>
        <w:numPr>
          <w:ilvl w:val="0"/>
          <w:numId w:val="2"/>
        </w:numPr>
        <w:spacing w:before="40" w:after="40"/>
        <w:rPr>
          <w:rFonts w:ascii="Times New Roman" w:hAnsi="Times New Roman" w:cs="Times New Roman"/>
          <w:color w:val="000000" w:themeColor="text1"/>
        </w:rPr>
      </w:pPr>
      <w:r>
        <w:rPr>
          <w:rFonts w:ascii="Times New Roman" w:hAnsi="Times New Roman" w:cs="Times New Roman"/>
          <w:color w:val="000000" w:themeColor="text1"/>
        </w:rPr>
        <w:t>Design a verification interface in Figma and implement it as a web application.</w:t>
      </w:r>
    </w:p>
    <w:p w14:paraId="57B6A80C" w14:textId="77777777" w:rsidR="00D3080F" w:rsidRPr="004A1B6B" w:rsidRDefault="003D1B12">
      <w:pPr>
        <w:pStyle w:val="Heading1"/>
        <w:rPr>
          <w:rFonts w:ascii="Times New Roman" w:hAnsi="Times New Roman" w:cs="Times New Roman"/>
          <w:color w:val="000000" w:themeColor="text1"/>
        </w:rPr>
      </w:pPr>
      <w:r>
        <w:rPr>
          <w:rFonts w:ascii="Times New Roman" w:hAnsi="Times New Roman" w:cs="Times New Roman"/>
          <w:color w:val="000000" w:themeColor="text1"/>
        </w:rPr>
        <w:t>4. Project Description</w:t>
      </w:r>
    </w:p>
    <w:p w14:paraId="1559AEA7" w14:textId="03F40637" w:rsidR="00D3080F" w:rsidRPr="004A1B6B" w:rsidRDefault="003D1B12">
      <w:pPr>
        <w:spacing w:after="140"/>
        <w:jc w:val="both"/>
        <w:rPr>
          <w:rFonts w:ascii="Times New Roman" w:hAnsi="Times New Roman" w:cs="Times New Roman"/>
          <w:color w:val="000000" w:themeColor="text1"/>
        </w:rPr>
      </w:pPr>
      <w:r>
        <w:rPr>
          <w:rFonts w:ascii="Times New Roman" w:hAnsi="Times New Roman" w:cs="Times New Roman"/>
          <w:color w:val="000000" w:themeColor="text1"/>
        </w:rPr>
        <w:t>This project addresses the growing need for content provenance in digital media. When a user applies a filter to an image, the system embeds a structured payload which includes, user ID, filter ID, and timestamp using TrustMark, a pre-trained neural watermarker that achieves imperceptible embedding above 40dB PSNR (Peak Signal-to-Noise Ratio). The watermark persists through JPEG compression and PNG re-saves. A perceptual hash fallback (PDQ) registers a content fingerprint server-side at encode time, covering edge cases where format conversion destroys the embedded payload. The complete pipeline is exposed through a React web application, designed in Figma, supporting upload, filter selection, signing, and provenance verification in a single workflow.</w:t>
      </w:r>
    </w:p>
    <w:p w14:paraId="6FAA12E5" w14:textId="43E2AD8B" w:rsidR="005C231D" w:rsidRDefault="005C231D">
      <w:pPr>
        <w:pStyle w:val="Heading1"/>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 xml:space="preserve">The backend is implemented in FastAPI, chosen for its native async support and automatic API documentation, with a React (JSX) frontend and PostgreSQL database for production-realistic data persistence. Geometric robustness across cropping, rotation, and stretching is treated as an active research </w:t>
      </w:r>
      <w:r>
        <w:rPr>
          <w:rFonts w:ascii="Times New Roman" w:hAnsi="Times New Roman" w:cs="Times New Roman"/>
          <w:b w:val="0"/>
          <w:bCs w:val="0"/>
          <w:color w:val="000000" w:themeColor="text1"/>
          <w:sz w:val="22"/>
          <w:szCs w:val="22"/>
        </w:rPr>
        <w:lastRenderedPageBreak/>
        <w:t>challenge within this project. Each transformation is systematically attempted, with outcomes documented and evaluated. The goal is to achieve full or partial geometric resilience by project completion, with results reported honestly across all three axes.</w:t>
      </w:r>
    </w:p>
    <w:p w14:paraId="5B8D7542" w14:textId="06D33522" w:rsidR="00D3080F" w:rsidRPr="004A1B6B" w:rsidRDefault="003D1B12">
      <w:pPr>
        <w:pStyle w:val="Heading1"/>
        <w:rPr>
          <w:rFonts w:ascii="Times New Roman" w:hAnsi="Times New Roman" w:cs="Times New Roman"/>
          <w:color w:val="000000" w:themeColor="text1"/>
        </w:rPr>
      </w:pPr>
      <w:r>
        <w:rPr>
          <w:rFonts w:ascii="Times New Roman" w:hAnsi="Times New Roman" w:cs="Times New Roman"/>
          <w:color w:val="000000" w:themeColor="text1"/>
        </w:rPr>
        <w:t>5. Methodology</w:t>
      </w:r>
    </w:p>
    <w:p w14:paraId="5CD85BD0" w14:textId="15C743AC" w:rsidR="00D3080F" w:rsidRPr="004A1B6B" w:rsidRDefault="003D1B12">
      <w:pPr>
        <w:spacing w:before="120" w:after="60"/>
        <w:rPr>
          <w:rFonts w:ascii="Times New Roman" w:hAnsi="Times New Roman" w:cs="Times New Roman"/>
          <w:color w:val="000000" w:themeColor="text1"/>
        </w:rPr>
      </w:pPr>
      <w:r>
        <w:rPr>
          <w:rFonts w:ascii="Times New Roman" w:hAnsi="Times New Roman" w:cs="Times New Roman"/>
          <w:b/>
          <w:bCs/>
          <w:color w:val="000000" w:themeColor="text1"/>
        </w:rPr>
        <w:t>Phase 1: Literature Review</w:t>
      </w:r>
    </w:p>
    <w:p w14:paraId="7347178C" w14:textId="17B78F1B" w:rsidR="00D3080F" w:rsidRPr="004A1B6B"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Survey watermarking methods (LSB, DCT-domain, neural), content provenance standards (C2PA), and perceptual hashing (pHash, PDQ) and synchronisation layer techniques for geometric robustness.</w:t>
      </w:r>
    </w:p>
    <w:p w14:paraId="095F3FA9" w14:textId="261350B2" w:rsidR="00D3080F" w:rsidRPr="004A1B6B" w:rsidRDefault="003D1B12">
      <w:pPr>
        <w:spacing w:before="100" w:after="60"/>
        <w:rPr>
          <w:rFonts w:ascii="Times New Roman" w:hAnsi="Times New Roman" w:cs="Times New Roman"/>
          <w:color w:val="000000" w:themeColor="text1"/>
        </w:rPr>
      </w:pPr>
      <w:r>
        <w:rPr>
          <w:rFonts w:ascii="Times New Roman" w:hAnsi="Times New Roman" w:cs="Times New Roman"/>
          <w:b/>
          <w:bCs/>
          <w:color w:val="000000" w:themeColor="text1"/>
        </w:rPr>
        <w:t>Phase 2: Pipeline Development</w:t>
      </w:r>
    </w:p>
    <w:p w14:paraId="2619FC28" w14:textId="77777777" w:rsidR="00D3080F" w:rsidRPr="004A1B6B"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Load pre-trained TrustMark weights (HuggingFace). Build filter layer in Pillow/OpenCV. Integrate encode/decode pipeline at 480x480px minimum input.</w:t>
      </w:r>
    </w:p>
    <w:p w14:paraId="4DEB4221" w14:textId="242C7C36" w:rsidR="00D3080F" w:rsidRPr="004A1B6B" w:rsidRDefault="003D1B12">
      <w:pPr>
        <w:spacing w:before="100" w:after="60"/>
        <w:rPr>
          <w:rFonts w:ascii="Times New Roman" w:hAnsi="Times New Roman" w:cs="Times New Roman"/>
          <w:color w:val="000000" w:themeColor="text1"/>
        </w:rPr>
      </w:pPr>
      <w:r>
        <w:rPr>
          <w:rFonts w:ascii="Times New Roman" w:hAnsi="Times New Roman" w:cs="Times New Roman"/>
          <w:b/>
          <w:bCs/>
          <w:color w:val="000000" w:themeColor="text1"/>
        </w:rPr>
        <w:t>Phase 3: Robustness Evaluation</w:t>
      </w:r>
    </w:p>
    <w:p w14:paraId="5554BD49" w14:textId="74A5FDA2" w:rsidR="00D3080F"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Stress-test across JPEG (Q=50–95), PNG, WebP lossy/lossless. Metrics: bit accuracy (payload recovery), PSNR and SSIM (imperceptibility).</w:t>
      </w:r>
    </w:p>
    <w:p w14:paraId="6722CB63" w14:textId="12FE2D5A" w:rsidR="005C231D" w:rsidRDefault="005C231D">
      <w:pPr>
        <w:spacing w:after="140"/>
        <w:rPr>
          <w:rFonts w:ascii="Times New Roman" w:hAnsi="Times New Roman" w:cs="Times New Roman"/>
          <w:b/>
          <w:bCs/>
          <w:color w:val="000000" w:themeColor="text1"/>
        </w:rPr>
      </w:pPr>
      <w:r>
        <w:rPr>
          <w:rFonts w:ascii="Times New Roman" w:hAnsi="Times New Roman" w:cs="Times New Roman"/>
          <w:b/>
          <w:bCs/>
          <w:color w:val="000000" w:themeColor="text1"/>
        </w:rPr>
        <w:t>Phase 4: Geometric Robustness</w:t>
      </w:r>
    </w:p>
    <w:p w14:paraId="55597095" w14:textId="77777777" w:rsidR="005C231D" w:rsidRDefault="005C231D">
      <w:pPr>
        <w:spacing w:before="100" w:after="60"/>
        <w:rPr>
          <w:rFonts w:ascii="Times New Roman" w:hAnsi="Times New Roman" w:cs="Times New Roman"/>
          <w:color w:val="000000" w:themeColor="text1"/>
        </w:rPr>
      </w:pPr>
      <w:r>
        <w:rPr>
          <w:rFonts w:ascii="Times New Roman" w:hAnsi="Times New Roman" w:cs="Times New Roman"/>
          <w:color w:val="000000" w:themeColor="text1"/>
        </w:rPr>
        <w:t>Systematically attempt watermark recovery under cropping, rotation, and stretching. Cropping is evaluated first across varying ratios. Rotation and stretch resilience are investigated through synchronisation-layer augmentation, with results reported at 1/3, 2/3, or full success. Partial results are documented as valid experimental findings.</w:t>
      </w:r>
    </w:p>
    <w:p w14:paraId="2EEE766F" w14:textId="0465ED9E" w:rsidR="00D3080F" w:rsidRPr="004A1B6B" w:rsidRDefault="003D1B12">
      <w:pPr>
        <w:spacing w:before="100" w:after="60"/>
        <w:rPr>
          <w:rFonts w:ascii="Times New Roman" w:hAnsi="Times New Roman" w:cs="Times New Roman"/>
          <w:color w:val="000000" w:themeColor="text1"/>
        </w:rPr>
      </w:pPr>
      <w:r>
        <w:rPr>
          <w:rFonts w:ascii="Times New Roman" w:hAnsi="Times New Roman" w:cs="Times New Roman"/>
          <w:b/>
          <w:bCs/>
          <w:color w:val="000000" w:themeColor="text1"/>
        </w:rPr>
        <w:t>Phase 5: Fallback and Artefact</w:t>
      </w:r>
    </w:p>
    <w:p w14:paraId="0D423CCB" w14:textId="3B15FFC4" w:rsidR="00D3080F" w:rsidRPr="004A1B6B"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 xml:space="preserve">Register pHash fingerprint at encode time. Implement FastAPI backend and React frontend from Figma designs: upload </w:t>
      </w:r>
      <w:r>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filter </w:t>
      </w:r>
      <w:r>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sign </w:t>
      </w:r>
      <w:r>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verify. Output: filter ID, user ID, confidence score.</w:t>
      </w:r>
    </w:p>
    <w:p w14:paraId="412301A0" w14:textId="77777777" w:rsidR="00D3080F" w:rsidRPr="004A1B6B" w:rsidRDefault="003D1B12">
      <w:pPr>
        <w:pStyle w:val="Heading1"/>
        <w:rPr>
          <w:rFonts w:ascii="Times New Roman" w:hAnsi="Times New Roman" w:cs="Times New Roman"/>
          <w:color w:val="000000" w:themeColor="text1"/>
        </w:rPr>
      </w:pPr>
      <w:r>
        <w:rPr>
          <w:rFonts w:ascii="Times New Roman" w:hAnsi="Times New Roman" w:cs="Times New Roman"/>
          <w:color w:val="000000" w:themeColor="text1"/>
        </w:rPr>
        <w:t>6. References</w:t>
      </w:r>
    </w:p>
    <w:p w14:paraId="770234B5" w14:textId="77777777" w:rsidR="00D3080F" w:rsidRPr="004A1B6B"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Bui, T., Agarwal, S., Yu, N., &amp; Collomosse, J. (2023). TrustMark: Universal watermarking for arbitrary resolution images. arXiv:2311.18297. https://arxiv.org/abs/2311.18297</w:t>
      </w:r>
    </w:p>
    <w:p w14:paraId="2AACFEF0" w14:textId="77777777" w:rsidR="00D3080F" w:rsidRPr="004A1B6B"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Content Authenticity Initiative. (2023). C2PA Technical Specification v1.3. https://c2pa.org/specifications/specifications/1.3/specs/C2PA_Specification.html</w:t>
      </w:r>
    </w:p>
    <w:p w14:paraId="49BD0857" w14:textId="77777777" w:rsidR="00D3080F" w:rsidRPr="004A1B6B"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Cox, I. J., Miller, M. L., Bloom, J. A., Fridrich, J., &amp; Kalker, T. (2007). Digital Watermarking and Steganography (2nd ed.). Morgan Kaufmann.</w:t>
      </w:r>
    </w:p>
    <w:p w14:paraId="73F5D28F" w14:textId="447EAB3A" w:rsidR="00D3080F" w:rsidRPr="004A1B6B" w:rsidRDefault="0040481C">
      <w:pPr>
        <w:spacing w:after="140"/>
        <w:rPr>
          <w:rFonts w:ascii="Times New Roman" w:hAnsi="Times New Roman" w:cs="Times New Roman"/>
          <w:color w:val="000000" w:themeColor="text1"/>
        </w:rPr>
      </w:pPr>
      <w:r>
        <w:rPr>
          <w:rFonts w:ascii="Times New Roman" w:hAnsi="Times New Roman" w:cs="Times New Roman"/>
          <w:color w:val="000000" w:themeColor="text1"/>
        </w:rPr>
        <w:t>Shree Singhi, Aayan Yadav, Aayush Gupta, Shariar Ebrahimi, &amp; Parisa Hassanizadeh (2025). Provenance Detection for AI-Generated Images: Combining Perceptual Hashing, Homomorphic Encryption, and AI Detection Models. arXiv:</w:t>
      </w:r>
      <w:r>
        <w:t xml:space="preserve"> </w:t>
      </w:r>
      <w:r>
        <w:rPr>
          <w:rFonts w:ascii="Times New Roman" w:hAnsi="Times New Roman" w:cs="Times New Roman"/>
          <w:color w:val="000000" w:themeColor="text1"/>
        </w:rPr>
        <w:t>2503.11195. https://arxiv.org/abs/2503.11195</w:t>
      </w:r>
    </w:p>
    <w:p w14:paraId="389BB9CD" w14:textId="77777777" w:rsidR="00D3080F" w:rsidRPr="004A1B6B" w:rsidRDefault="003D1B12">
      <w:pPr>
        <w:spacing w:after="140"/>
        <w:rPr>
          <w:rFonts w:ascii="Times New Roman" w:hAnsi="Times New Roman" w:cs="Times New Roman"/>
          <w:color w:val="000000" w:themeColor="text1"/>
        </w:rPr>
      </w:pPr>
      <w:r>
        <w:rPr>
          <w:rFonts w:ascii="Times New Roman" w:hAnsi="Times New Roman" w:cs="Times New Roman"/>
          <w:color w:val="000000" w:themeColor="text1"/>
        </w:rPr>
        <w:t>Zhu, J., Kaplan, R., Johnson, J., &amp; Fei-Fei, L. (2018). HiDDeN: Hiding data with deep networks. Proceedings of ECCV 2018, 682–697. https://doi.org/10.1007/978-3-030-01267-0_40</w:t>
      </w:r>
    </w:p>
    <w:sectPr w:rsidR="00D3080F" w:rsidRPr="004A1B6B">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9FAD2" w14:textId="77777777" w:rsidR="00D54963" w:rsidRDefault="00D54963">
      <w:r>
        <w:separator/>
      </w:r>
    </w:p>
  </w:endnote>
  <w:endnote w:type="continuationSeparator" w:id="0">
    <w:p w14:paraId="7A086BC6" w14:textId="77777777" w:rsidR="00D54963" w:rsidRDefault="00D54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A575E" w14:textId="77777777" w:rsidR="00D54963" w:rsidRDefault="00D54963">
      <w:r>
        <w:separator/>
      </w:r>
    </w:p>
  </w:footnote>
  <w:footnote w:type="continuationSeparator" w:id="0">
    <w:p w14:paraId="188F04D8" w14:textId="77777777" w:rsidR="00D54963" w:rsidRDefault="00D54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B059E"/>
    <w:multiLevelType w:val="hybridMultilevel"/>
    <w:tmpl w:val="80EAF484"/>
    <w:lvl w:ilvl="0" w:tplc="35E4F2A8">
      <w:start w:val="1"/>
      <w:numFmt w:val="bullet"/>
      <w:lvlText w:val="●"/>
      <w:lvlJc w:val="left"/>
      <w:pPr>
        <w:ind w:left="720" w:hanging="360"/>
      </w:pPr>
    </w:lvl>
    <w:lvl w:ilvl="1" w:tplc="CCAA1B36">
      <w:start w:val="1"/>
      <w:numFmt w:val="bullet"/>
      <w:lvlText w:val="○"/>
      <w:lvlJc w:val="left"/>
      <w:pPr>
        <w:ind w:left="1440" w:hanging="360"/>
      </w:pPr>
    </w:lvl>
    <w:lvl w:ilvl="2" w:tplc="342E30BA">
      <w:start w:val="1"/>
      <w:numFmt w:val="bullet"/>
      <w:lvlText w:val="■"/>
      <w:lvlJc w:val="left"/>
      <w:pPr>
        <w:ind w:left="2160" w:hanging="360"/>
      </w:pPr>
    </w:lvl>
    <w:lvl w:ilvl="3" w:tplc="A846F140">
      <w:start w:val="1"/>
      <w:numFmt w:val="bullet"/>
      <w:lvlText w:val="●"/>
      <w:lvlJc w:val="left"/>
      <w:pPr>
        <w:ind w:left="2880" w:hanging="360"/>
      </w:pPr>
    </w:lvl>
    <w:lvl w:ilvl="4" w:tplc="E7F8BCFA">
      <w:start w:val="1"/>
      <w:numFmt w:val="bullet"/>
      <w:lvlText w:val="○"/>
      <w:lvlJc w:val="left"/>
      <w:pPr>
        <w:ind w:left="3600" w:hanging="360"/>
      </w:pPr>
    </w:lvl>
    <w:lvl w:ilvl="5" w:tplc="70BA1418">
      <w:start w:val="1"/>
      <w:numFmt w:val="bullet"/>
      <w:lvlText w:val="■"/>
      <w:lvlJc w:val="left"/>
      <w:pPr>
        <w:ind w:left="4320" w:hanging="360"/>
      </w:pPr>
    </w:lvl>
    <w:lvl w:ilvl="6" w:tplc="495475B8">
      <w:start w:val="1"/>
      <w:numFmt w:val="bullet"/>
      <w:lvlText w:val="●"/>
      <w:lvlJc w:val="left"/>
      <w:pPr>
        <w:ind w:left="5040" w:hanging="360"/>
      </w:pPr>
    </w:lvl>
    <w:lvl w:ilvl="7" w:tplc="AC3E45AC">
      <w:start w:val="1"/>
      <w:numFmt w:val="bullet"/>
      <w:lvlText w:val="●"/>
      <w:lvlJc w:val="left"/>
      <w:pPr>
        <w:ind w:left="5760" w:hanging="360"/>
      </w:pPr>
    </w:lvl>
    <w:lvl w:ilvl="8" w:tplc="5A0864CC">
      <w:start w:val="1"/>
      <w:numFmt w:val="bullet"/>
      <w:lvlText w:val="●"/>
      <w:lvlJc w:val="left"/>
      <w:pPr>
        <w:ind w:left="6480" w:hanging="360"/>
      </w:pPr>
    </w:lvl>
  </w:abstractNum>
  <w:abstractNum w:abstractNumId="1" w15:restartNumberingAfterBreak="0">
    <w:nsid w:val="4174465F"/>
    <w:multiLevelType w:val="hybridMultilevel"/>
    <w:tmpl w:val="F7CC0C3C"/>
    <w:lvl w:ilvl="0" w:tplc="C47C77D2">
      <w:start w:val="1"/>
      <w:numFmt w:val="bullet"/>
      <w:lvlText w:val="•"/>
      <w:lvlJc w:val="left"/>
      <w:pPr>
        <w:ind w:left="600" w:hanging="300"/>
      </w:pPr>
    </w:lvl>
    <w:lvl w:ilvl="1" w:tplc="20EA21CE">
      <w:numFmt w:val="decimal"/>
      <w:lvlText w:val=""/>
      <w:lvlJc w:val="left"/>
    </w:lvl>
    <w:lvl w:ilvl="2" w:tplc="5680CC3A">
      <w:numFmt w:val="decimal"/>
      <w:lvlText w:val=""/>
      <w:lvlJc w:val="left"/>
    </w:lvl>
    <w:lvl w:ilvl="3" w:tplc="6A1642FA">
      <w:numFmt w:val="decimal"/>
      <w:lvlText w:val=""/>
      <w:lvlJc w:val="left"/>
    </w:lvl>
    <w:lvl w:ilvl="4" w:tplc="C6847198">
      <w:numFmt w:val="decimal"/>
      <w:lvlText w:val=""/>
      <w:lvlJc w:val="left"/>
    </w:lvl>
    <w:lvl w:ilvl="5" w:tplc="6520132C">
      <w:numFmt w:val="decimal"/>
      <w:lvlText w:val=""/>
      <w:lvlJc w:val="left"/>
    </w:lvl>
    <w:lvl w:ilvl="6" w:tplc="D794E292">
      <w:numFmt w:val="decimal"/>
      <w:lvlText w:val=""/>
      <w:lvlJc w:val="left"/>
    </w:lvl>
    <w:lvl w:ilvl="7" w:tplc="8592C330">
      <w:numFmt w:val="decimal"/>
      <w:lvlText w:val=""/>
      <w:lvlJc w:val="left"/>
    </w:lvl>
    <w:lvl w:ilvl="8" w:tplc="9D2C0F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80F"/>
    <w:rsid w:val="003D1B12"/>
    <w:rsid w:val="0040481C"/>
    <w:rsid w:val="004A1B6B"/>
    <w:rsid w:val="005C231D"/>
    <w:rsid w:val="00D3080F"/>
    <w:rsid w:val="00D54963"/>
    <w:rsid w:val="00E24B8D"/>
    <w:rsid w:val="00E34447"/>
    <w:rsid w:val="00F60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DC95"/>
  <w15:docId w15:val="{3F0CC094-796E-4A95-AD23-1ECF5766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A56DB"/>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1B6B"/>
    <w:pPr>
      <w:tabs>
        <w:tab w:val="center" w:pos="4680"/>
        <w:tab w:val="right" w:pos="9360"/>
      </w:tabs>
    </w:pPr>
  </w:style>
  <w:style w:type="character" w:customStyle="1" w:styleId="HeaderChar">
    <w:name w:val="Header Char"/>
    <w:basedOn w:val="DefaultParagraphFont"/>
    <w:link w:val="Header"/>
    <w:uiPriority w:val="99"/>
    <w:rsid w:val="004A1B6B"/>
  </w:style>
  <w:style w:type="paragraph" w:styleId="Footer">
    <w:name w:val="footer"/>
    <w:basedOn w:val="Normal"/>
    <w:link w:val="FooterChar"/>
    <w:uiPriority w:val="99"/>
    <w:unhideWhenUsed/>
    <w:rsid w:val="004A1B6B"/>
    <w:pPr>
      <w:tabs>
        <w:tab w:val="center" w:pos="4680"/>
        <w:tab w:val="right" w:pos="9360"/>
      </w:tabs>
    </w:pPr>
  </w:style>
  <w:style w:type="character" w:customStyle="1" w:styleId="FooterChar">
    <w:name w:val="Footer Char"/>
    <w:basedOn w:val="DefaultParagraphFont"/>
    <w:link w:val="Footer"/>
    <w:uiPriority w:val="99"/>
    <w:rsid w:val="004A1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461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Toluwalope Abayomi Opaleye [Student-PECS]</cp:lastModifiedBy>
  <cp:revision>3</cp:revision>
  <dcterms:created xsi:type="dcterms:W3CDTF">2026-06-09T15:38:00Z</dcterms:created>
  <dcterms:modified xsi:type="dcterms:W3CDTF">2026-06-09T15:45:00Z</dcterms:modified>
</cp:coreProperties>
</file>