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r>
        <w:rPr>
          <w:b/>
        </w:rPr>
        <w:t xml:space="preserve">Scope note: </w:t>
      </w:r>
      <w:r>
        <w:t>this title reflects the proposed project scope. The implemented prototype is a transformation-aware watermarking and perceptual-hashing screening benchmark: it embeds and verifies watermark payloads (TrustMark, LSB, DCT and a two-layer hybrid) and compares perceptual hashes under a graded still-image transform matrix. It does not implement cryptographic signing, key management, C2PA provenance manifests, a trust chain, or an authenticity verdict.</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p w14:paraId="3C2FD05F" w14:textId="77777777" w:rsidR="00825A68" w:rsidRDefault="00825A68">
      <w:pPr>
        <w:pStyle w:val="TOC2"/>
        <w:tabs>
          <w:tab w:val="right" w:leader="dot" w:pos="9350"/>
        </w:tabs>
      </w:pPr>
      <w:hyperlink w:anchor="_Toc238110745" w:history="1">
        <w:r w:rsidRPr="004B1742">
          <w:rPr>
            <w:rStyle w:val="Hyperlink"/>
          </w:rPr>
          <w:t>Appendix I: User-action checklist before submission</w:t>
        </w:r>
        <w:r>
          <w:rPr>
            <w:webHidden/>
          </w:rPr>
          <w:tab/>
        </w:r>
        <w:r>
          <w:rPr>
            <w:webHidden/>
          </w:rPr>
          <w:fldChar w:fldCharType="begin"/>
        </w:r>
        <w:r>
          <w:rPr>
            <w:webHidden/>
          </w:rPr>
          <w:instrText xml:space="preserve"> PAGEREF _Toc238110745 \h </w:instrText>
        </w:r>
        <w:r>
          <w:rPr>
            <w:webHidden/>
          </w:rPr>
        </w:r>
        <w:r>
          <w:rPr>
            <w:webHidden/>
          </w:rPr>
          <w:fldChar w:fldCharType="separate"/>
        </w:r>
        <w:r>
          <w:rPr>
            <w:webHidden/>
          </w:rPr>
          <w:t>38</w:t>
        </w:r>
        <w:r>
          <w:rPr>
            <w:webHidden/>
          </w:rPr>
          <w:fldChar w:fldCharType="end"/>
        </w:r>
      </w:hyperlink>
    </w:p>
    <w:p w14:paraId="11598E14" w14:textId="77777777" w:rsidR="00A23C64" w:rsidRDefault="00256051">
      <w:r>
        <w:fldChar w:fldCharType="end"/>
      </w:r>
    </w:p>
    <w:p w14:paraId="61EC6F33" w14:textId="77777777" w:rsidR="00825A68" w:rsidRDefault="00825A68">
      <w:pPr>
        <w:rPr>
          <w:rFonts w:asciiTheme="majorHAnsi" w:eastAsiaTheme="majorEastAsia" w:hAnsiTheme="majorHAnsi" w:cstheme="majorBidi"/>
          <w:b/>
          <w:bCs/>
          <w:color w:val="365F91" w:themeColor="accent1" w:themeShade="BF"/>
          <w:sz w:val="28"/>
          <w:szCs w:val="28"/>
        </w:rPr>
      </w:pPr>
      <w:bookmarkStart w:id="2" w:name="_Toc238110683"/>
      <w:r>
        <w:br w:type="page"/>
      </w:r>
    </w:p>
    <w:p w14:paraId="731096F6" w14:textId="59BA7A23" w:rsidR="00201B91" w:rsidRDefault="003E63E1">
      <w:pPr>
        <w:pStyle w:val="Heading1"/>
      </w:pPr>
      <w:r>
        <w:lastRenderedPageBreak/>
        <w:t>List of figures</w:t>
      </w:r>
      <w:bookmarkEnd w:id="2"/>
    </w:p>
    <w:p w14:paraId="5E7C49A9" w14:textId="77777777" w:rsidR="00201B91" w:rsidRDefault="003E63E1">
      <w:r>
        <w:t>Figure 1: Transformation taxonomy and benchmark data flow (Section 3.3).</w:t>
      </w:r>
    </w:p>
    <w:p w14:paraId="6122C09E" w14:textId="77777777" w:rsidR="00A23C64" w:rsidRDefault="00256051">
      <w:r>
        <w:t>Figure 2 (image to be supplied by the author): Dashboard Sign/Verify interface, upload and preview panes (Section 4.1).</w:t>
      </w:r>
    </w:p>
    <w:p w14:paraId="0D4460A4" w14:textId="77777777" w:rsidR="00A23C64" w:rsidRDefault="00256051">
      <w:r>
        <w:t>Figure 3 (image to be supplied by the author): Dashboard verification results, single method (Section 4.1).</w:t>
      </w:r>
    </w:p>
    <w:p w14:paraId="133C34FE" w14:textId="77777777" w:rsidR="00A23C64" w:rsidRDefault="00256051">
      <w:r>
        <w:t>Figure 4 (image to be supplied by the author): Dashboard verification results, hybrid two-layer method (Section 4.1).</w:t>
      </w:r>
      <w:r/>
    </w:p>
    <w:p w14:paraId="07C9BDB5" w14:textId="77777777" w:rsidR="00A23C64" w:rsidRDefault="00256051">
      <w:r>
        <w:t>Figure 5: Final1200 per-transform watermark recovery and hash error (Section 4.6).</w:t>
      </w:r>
    </w:p>
    <w:p w14:paraId="617F7C87" w14:textId="77777777" w:rsidR="00A23C64" w:rsidRDefault="00256051">
      <w:r>
        <w:t>Figure 6: Pilot (100-image) versus final (1,200-image) tra</w:t>
      </w:r>
      <w:r>
        <w:t>nsformed-row means (Section 4.6).</w:t>
      </w:r>
    </w:p>
    <w:p w14:paraId="72D93496" w14:textId="3A8FACF2" w:rsidR="00825A68" w:rsidRDefault="00256051">
      <w:r>
        <w:t>Figure 7: Payload/ECC ablation development-scale ranking with the selected configuration at 1,200 images (Section 4.7).</w:t>
      </w:r>
    </w:p>
    <w:p w14:paraId="34EA9782" w14:textId="77777777" w:rsidR="00825A68" w:rsidRDefault="00825A68">
      <w:r>
        <w:br w:type="page"/>
      </w:r>
    </w:p>
    <w:p w14:paraId="3E1EB196" w14:textId="77777777" w:rsidR="00A23C64" w:rsidRDefault="00A23C64"/>
    <w:p w14:paraId="11C34DC4" w14:textId="77777777" w:rsidR="00201B91" w:rsidRDefault="003E63E1">
      <w:pPr>
        <w:pStyle w:val="Heading1"/>
      </w:pPr>
      <w:bookmarkStart w:id="3" w:name="_Toc238110684"/>
      <w:r>
        <w:t>List of tables</w:t>
      </w:r>
      <w:bookmarkEnd w:id="3"/>
    </w:p>
    <w:p>
      <w:r>
        <w:t>Table 1: Objectives and success criteria (Section 1.3).</w:t>
      </w:r>
    </w:p>
    <w:p>
      <w:r>
        <w:t>Table 2: Promise versus delivery (Section 1.5).</w:t>
      </w:r>
    </w:p>
    <w:p>
      <w:r>
        <w:t>Table 3: Evidence sets, artefacts and permitted use (Section 3.2).</w:t>
      </w:r>
    </w:p>
    <w:p>
      <w:r>
        <w:t>Table 4: Metric definitions and their evidentiary limits (Section 3.5).</w:t>
      </w:r>
    </w:p>
    <w:p>
      <w:r>
        <w:t>Table 5: Validation gates and failure responses (Section 3.6).</w:t>
      </w:r>
    </w:p>
    <w:p>
      <w:r>
        <w:t>Table 6: Validation gate enforcement audit (Section 3.6).</w:t>
      </w:r>
    </w:p>
    <w:p>
      <w:r>
        <w:t>Table 7: Evidence matrix: claims, sources, scale and permitted wording (Section 4.2).</w:t>
      </w:r>
    </w:p>
    <w:p>
      <w:r>
        <w:t>Table 8: Final1200 condition-level means by method and transform (Section 4.6).</w:t>
      </w:r>
    </w:p>
    <w:p>
      <w:r>
        <w:t>Table 9: Payload/ECC ablation development-scale ranking (Section 4.7).</w:t>
      </w:r>
    </w:p>
    <w:p>
      <w:r>
        <w:t>Table 10: Final1200 image-level uncertainty summary (Section 4.10).</w:t>
      </w:r>
    </w:p>
    <w:p>
      <w:r>
        <w:t>Table 11: Final1200 two-layer payload-recovery rate by transform (Section 4.11).</w:t>
      </w:r>
    </w:p>
    <w:p>
      <w:r>
        <w:t>Table 12: Final1200 payload recovery by JPEG quality (Section 4.11).</w:t>
      </w:r>
    </w:p>
    <w:p>
      <w:r>
        <w:t>Table 13: Threat and risk matrix (Section 5.4).</w:t>
      </w:r>
    </w:p>
    <w:p>
      <w:r>
        <w:t>Table 14: Project work packages and outcomes (Section 5.5).</w:t>
      </w:r>
    </w:p>
    <w:p>
      <w:r>
        <w:t>Table 15: BCS Code of Conduct mapping (Section 5.6).</w:t>
      </w:r>
    </w:p>
    <w:p w14:paraId="0B9FB108" w14:textId="26C316AB" w:rsidR="00201B91" w:rsidRDefault="003E63E1">
      <w:pPr>
        <w:pStyle w:val="Heading1"/>
      </w:pPr>
      <w:r>
        <w:lastRenderedPageBreak/>
        <w:t>Glossary</w:t>
      </w:r>
      <w:bookmarkEnd w:id="4"/>
    </w:p>
    <w:p w14:paraId="08573F73" w14:textId="77777777" w:rsidR="00201B91" w:rsidRDefault="00201B91"/>
    <w:p w14:paraId="1629D374" w14:textId="77777777" w:rsidR="00A23C64" w:rsidRDefault="00256051">
      <w:r>
        <w:rPr>
          <w:b/>
        </w:rPr>
        <w:t xml:space="preserve">bit accuracy. </w:t>
      </w:r>
      <w:r>
        <w:t>The proportion of expected watermark bits recovere</w:t>
      </w:r>
      <w:r>
        <w:t>d. Raw bit accuracy is measured before error correction and does not imply that a valid message was decoded.</w:t>
      </w:r>
    </w:p>
    <w:p w14:paraId="5DA1D737" w14:textId="77777777" w:rsidR="00A23C64" w:rsidRDefault="00256051">
      <w:r>
        <w:rPr>
          <w:b/>
        </w:rPr>
        <w:t xml:space="preserve">benign transformation. </w:t>
      </w:r>
      <w:r>
        <w:t>A routine, non-adversarial image operation such as resizing, recompression, filtering or padding, as opposed to a deliberate</w:t>
      </w:r>
      <w:r>
        <w:t xml:space="preserve"> removal or evasion attack.</w:t>
      </w:r>
    </w:p>
    <w:p w14:paraId="24CA3D29" w14:textId="77777777" w:rsidR="00A23C64" w:rsidRDefault="00256051">
      <w:r>
        <w:rPr>
          <w:b/>
        </w:rPr>
        <w:t xml:space="preserve">C2PA. </w:t>
      </w:r>
      <w:r>
        <w:t>The Coalition for Content Provenance and Authenticity specification: an architecture of manifests, assertions, claims, signatures and content bindings for provenance. Not implemented in this project.</w:t>
      </w:r>
    </w:p>
    <w:p w14:paraId="7D99221C" w14:textId="77777777" w:rsidR="00A23C64" w:rsidRDefault="00256051">
      <w:r>
        <w:rPr>
          <w:b/>
        </w:rPr>
        <w:t xml:space="preserve">decode presence. </w:t>
      </w:r>
      <w:r>
        <w:t>A bin</w:t>
      </w:r>
      <w:r>
        <w:t>ary outcome recording whether the decoder reported a valid payload. Distinct from raw bit accuracy because error correction can make the two diverge.</w:t>
      </w:r>
    </w:p>
    <w:p w14:paraId="76BE92AA" w14:textId="77777777" w:rsidR="00A23C64" w:rsidRDefault="00256051">
      <w:r>
        <w:rPr>
          <w:b/>
        </w:rPr>
        <w:t xml:space="preserve">DCT. </w:t>
      </w:r>
      <w:r>
        <w:t>Discrete cosine transform; the frequency-domain baseline used in this project embeds payload bits dif</w:t>
      </w:r>
      <w:r>
        <w:t>ferentially in mid-frequency coefficients.</w:t>
      </w:r>
    </w:p>
    <w:p w14:paraId="080D85C3" w14:textId="77777777" w:rsidR="00A23C64" w:rsidRDefault="00256051">
      <w:r>
        <w:rPr>
          <w:b/>
        </w:rPr>
        <w:t xml:space="preserve">false acceptance. </w:t>
      </w:r>
      <w:r>
        <w:t>Accepting an unrelated or incorrectly watermarked image as verified. Not measured in this project; identified as required future work.</w:t>
      </w:r>
    </w:p>
    <w:p w14:paraId="09D14304" w14:textId="77777777" w:rsidR="00A23C64" w:rsidRDefault="00256051">
      <w:r>
        <w:rPr>
          <w:b/>
        </w:rPr>
        <w:t xml:space="preserve">false rejection. </w:t>
      </w:r>
      <w:r>
        <w:t xml:space="preserve">Rejecting a genuinely related or </w:t>
      </w:r>
      <w:r>
        <w:t>correctly watermarked image. Not measured in this project; identified as required future work.</w:t>
      </w:r>
    </w:p>
    <w:p w14:paraId="3C049445" w14:textId="77777777" w:rsidR="00A23C64" w:rsidRDefault="00256051">
      <w:r>
        <w:rPr>
          <w:b/>
        </w:rPr>
        <w:t xml:space="preserve">Hamming distance. </w:t>
      </w:r>
      <w:r>
        <w:t>The number of differing bits between two hash representations; here, between a reference hash and the hash of a transformed image.</w:t>
      </w:r>
    </w:p>
    <w:p w14:paraId="16B8EE2A" w14:textId="77777777" w:rsidR="00A23C64" w:rsidRDefault="00256051">
      <w:r>
        <w:rPr>
          <w:b/>
        </w:rPr>
        <w:t>hard binding</w:t>
      </w:r>
      <w:r>
        <w:rPr>
          <w:b/>
        </w:rPr>
        <w:t xml:space="preserve">. </w:t>
      </w:r>
      <w:r>
        <w:t>A cryptographic association between claims and exact asset bytes (C2PA terminology), able to detect byte-level change.</w:t>
      </w:r>
    </w:p>
    <w:p w14:paraId="4F958597" w14:textId="77777777" w:rsidR="00A23C64" w:rsidRDefault="00256051">
      <w:r>
        <w:rPr>
          <w:b/>
        </w:rPr>
        <w:t xml:space="preserve">integrity. </w:t>
      </w:r>
      <w:r>
        <w:t>Evidence that bytes or content are unchanged. Not established by watermark recovery or hash similarity alone.</w:t>
      </w:r>
    </w:p>
    <w:p w14:paraId="3632E4DF" w14:textId="77777777" w:rsidR="00A23C64" w:rsidRDefault="00256051">
      <w:r>
        <w:rPr>
          <w:b/>
        </w:rPr>
        <w:t xml:space="preserve">LSB. </w:t>
      </w:r>
      <w:r>
        <w:t>Least-sig</w:t>
      </w:r>
      <w:r>
        <w:t>nificant-bit embedding; the fragile spatial-domain baseline used in this project.</w:t>
      </w:r>
    </w:p>
    <w:p w14:paraId="598311E2" w14:textId="77777777" w:rsidR="00A23C64" w:rsidRDefault="00256051">
      <w:r>
        <w:rPr>
          <w:b/>
        </w:rPr>
        <w:t xml:space="preserve">perceptual hash. </w:t>
      </w:r>
      <w:r>
        <w:t>A compact content-derived representation compared by distance (here Hamming distance) to judge perceptual relatedness. A similarity signal, not authenticatio</w:t>
      </w:r>
      <w:r>
        <w:t>n.</w:t>
      </w:r>
    </w:p>
    <w:p w14:paraId="1451E0E6" w14:textId="77777777" w:rsidR="00A23C64" w:rsidRDefault="00256051">
      <w:r>
        <w:rPr>
          <w:b/>
        </w:rPr>
        <w:t xml:space="preserve">provenance. </w:t>
      </w:r>
      <w:r>
        <w:t>A signed, accountable record of claims about an asset. This project evaluates possible soft-binding signals only and does not create provenance records.</w:t>
      </w:r>
    </w:p>
    <w:p w14:paraId="242D8A35" w14:textId="77777777" w:rsidR="00A23C64" w:rsidRDefault="00256051">
      <w:r>
        <w:rPr>
          <w:b/>
        </w:rPr>
        <w:t xml:space="preserve">PSNR. </w:t>
      </w:r>
      <w:r>
        <w:t xml:space="preserve">Peak signal-to-noise ratio; a pixel-domain encode-quality metric. It </w:t>
      </w:r>
      <w:r>
        <w:t>measures embedding distortion, not robustness, security or perceptual acceptability.</w:t>
      </w:r>
    </w:p>
    <w:p w14:paraId="021BE501" w14:textId="77777777" w:rsidR="00A23C64" w:rsidRDefault="00256051">
      <w:r>
        <w:rPr>
          <w:b/>
        </w:rPr>
        <w:t xml:space="preserve">soft binding. </w:t>
      </w:r>
      <w:r>
        <w:t>A content-derived association (fingerprint or watermark) that can help identify transformed or derived content (C2PA terminology).</w:t>
      </w:r>
    </w:p>
    <w:p w14:paraId="032D115D" w14:textId="77777777" w:rsidR="00A23C64" w:rsidRDefault="00256051">
      <w:r>
        <w:rPr>
          <w:b/>
        </w:rPr>
        <w:t xml:space="preserve">TrustMark. </w:t>
      </w:r>
      <w:r>
        <w:t>The learned ima</w:t>
      </w:r>
      <w:r>
        <w:t>ge watermarking method (Bui et al., 2025) used as the neural candidate, version 0.9.1, model type Q.</w:t>
      </w:r>
    </w:p>
    <w:p w14:paraId="72FFC087" w14:textId="77777777" w:rsidR="00A23C64" w:rsidRDefault="00256051">
      <w:r>
        <w:rPr>
          <w:b/>
        </w:rPr>
        <w:t xml:space="preserve">transform intensity. </w:t>
      </w:r>
      <w:r>
        <w:t xml:space="preserve">The parameter value of a named transformation condition (for example JPEG quality 20 or crop removal 0.5). Intensities are comparable </w:t>
      </w:r>
      <w:r>
        <w:t>only within their own transform family.</w:t>
      </w:r>
    </w:p>
    <w:p w14:paraId="5889DE2B" w14:textId="77777777" w:rsidR="00A23C64" w:rsidRDefault="00256051">
      <w:r>
        <w:rPr>
          <w:b/>
        </w:rPr>
        <w:lastRenderedPageBreak/>
        <w:t xml:space="preserve">watermark. </w:t>
      </w:r>
      <w:r>
        <w:t>Information embedded in an image and recovered after transformation; in this project a fixed test payload, never a real identifier.</w:t>
      </w:r>
    </w:p>
    <w:p w14:paraId="3C1CF5CE" w14:textId="77777777" w:rsidR="00A23C64" w:rsidRDefault="00256051">
      <w:r>
        <w:rPr>
          <w:b/>
        </w:rPr>
        <w:t xml:space="preserve">wrong payload. </w:t>
      </w:r>
      <w:r>
        <w:t>A decode event returning a different valid payload from th</w:t>
      </w:r>
      <w:r>
        <w:t>e one embedded. Not measured in this project; identified as required future work.</w:t>
      </w:r>
    </w:p>
    <w:p w14:paraId="217F3F32" w14:textId="77777777" w:rsidR="00825A68" w:rsidRDefault="00825A68">
      <w:pPr>
        <w:rPr>
          <w:rFonts w:asciiTheme="majorHAnsi" w:eastAsiaTheme="majorEastAsia" w:hAnsiTheme="majorHAnsi" w:cstheme="majorBidi"/>
          <w:b/>
          <w:bCs/>
          <w:color w:val="365F91" w:themeColor="accent1" w:themeShade="BF"/>
          <w:sz w:val="28"/>
          <w:szCs w:val="28"/>
        </w:rPr>
      </w:pPr>
      <w:bookmarkStart w:id="5" w:name="_Toc238110686"/>
      <w:r>
        <w:br w:type="page"/>
      </w:r>
    </w:p>
    <w:p w14:paraId="3E0EC60A" w14:textId="0A029E4A" w:rsidR="00201B91" w:rsidRDefault="003E63E1">
      <w:pPr>
        <w:pStyle w:val="Heading1"/>
      </w:pPr>
      <w:r>
        <w:lastRenderedPageBreak/>
        <w:t>Abstract</w:t>
      </w:r>
      <w:bookmarkEnd w:id="5"/>
    </w:p>
    <w:p w14:paraId="57D03E2E"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AEE4EAA"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534CB56F" w14:textId="77777777" w:rsidR="00201B91" w:rsidRDefault="003E63E1">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40D94FE5"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347F5776" w14:textId="77777777" w:rsidR="00825A68" w:rsidRDefault="00825A68">
      <w:pPr>
        <w:rPr>
          <w:rFonts w:asciiTheme="majorHAnsi" w:eastAsiaTheme="majorEastAsia" w:hAnsiTheme="majorHAnsi" w:cstheme="majorBidi"/>
          <w:b/>
          <w:bCs/>
          <w:color w:val="365F91" w:themeColor="accent1" w:themeShade="BF"/>
          <w:sz w:val="28"/>
          <w:szCs w:val="28"/>
        </w:rPr>
      </w:pPr>
      <w:bookmarkStart w:id="6" w:name="_Toc238110687"/>
      <w:r>
        <w:br w:type="page"/>
      </w:r>
    </w:p>
    <w:p w14:paraId="6BDAE599" w14:textId="29A8317D" w:rsidR="00201B91" w:rsidRDefault="003E63E1">
      <w:pPr>
        <w:pStyle w:val="Heading1"/>
      </w:pPr>
      <w:r>
        <w:lastRenderedPageBreak/>
        <w:t>1. Introduction</w:t>
      </w:r>
      <w:bookmarkEnd w:id="6"/>
    </w:p>
    <w:p w14:paraId="47A6FD84" w14:textId="77777777" w:rsidR="00201B91" w:rsidRDefault="003E63E1">
      <w:pPr>
        <w:pStyle w:val="Heading2"/>
      </w:pPr>
      <w:bookmarkStart w:id="7" w:name="_Toc238110688"/>
      <w:r>
        <w:t>1.1 Context and problem</w:t>
      </w:r>
      <w:bookmarkEnd w:id="7"/>
    </w:p>
    <w:p w14:paraId="6C58902F"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1CA0561C"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4E142D8A"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7723D7E7" w14:textId="77777777" w:rsidR="00201B91" w:rsidRDefault="003E63E1">
      <w:pPr>
        <w:pStyle w:val="Heading2"/>
      </w:pPr>
      <w:bookmarkStart w:id="8" w:name="_Toc238110689"/>
      <w:r>
        <w:t>1.2 Aim</w:t>
      </w:r>
      <w:bookmarkEnd w:id="8"/>
    </w:p>
    <w:p w14:paraId="351EB1C7"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7596F8AE" w14:textId="77777777" w:rsidR="00201B91" w:rsidRDefault="003E63E1">
      <w:pPr>
        <w:pStyle w:val="Heading2"/>
      </w:pPr>
      <w:bookmarkStart w:id="9" w:name="_Toc238110690"/>
      <w:r>
        <w:t>1.3 Objectives and success criteria</w:t>
      </w:r>
      <w:bookmarkEnd w:id="9"/>
    </w:p>
    <w:p w14:paraId="3BCF1FCD" w14:textId="77777777" w:rsidR="00A23C64" w:rsidRDefault="00256051">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p w14:paraId="5581176D" w14:textId="77777777" w:rsidR="00201B91" w:rsidRDefault="003E63E1">
      <w:pPr>
        <w:pStyle w:val="Heading2"/>
      </w:pPr>
      <w:bookmarkStart w:id="10" w:name="_Toc238110691"/>
      <w:r>
        <w:t>1.4 Research question</w:t>
      </w:r>
      <w:bookmarkEnd w:id="10"/>
    </w:p>
    <w:p w14:paraId="546C9F31"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6623F889" w14:textId="77777777" w:rsidR="00201B91" w:rsidRDefault="003E63E1">
      <w:pPr>
        <w:pStyle w:val="Heading2"/>
      </w:pPr>
      <w:bookmarkStart w:id="11" w:name="_Toc238110692"/>
      <w:r>
        <w:t>1.5 Novelty and contribution</w:t>
      </w:r>
      <w:bookmarkEnd w:id="11"/>
    </w:p>
    <w:p w14:paraId="0D028287"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345637F4"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r>
        <w:rPr>
          <w:b/>
        </w:rPr>
        <w:t xml:space="preserve">Hypothesis outcome. </w:t>
      </w:r>
      <w:r>
        <w:t>The interim proposal (IPR, Section 1.1) hypothesised that a hybrid TrustMark-plus-perceptual-hash pipeline would achieve payload recovery above 90% across JPEG and PNG. The implemented two-layer benchmark at 1,200 images does not confirm that hypothesis: JPEG two-layer payload recovery is 85.6% (TrustMark alone 63.5%), below the 90% target; and PNG was never implemented in the transform matrix. The result is reported as a non-confirmation, not as an achieved target. The two-layer architecture measurably improves recovery on dimension-preserving conditions (Section 4.11) but does not reach the stated threshold, and geometric conditions remain near chance without registration.</w:t>
      </w:r>
    </w:p>
    <w:p>
      <w:r>
        <w:rPr>
          <w:b/>
        </w:rPr>
        <w:t>Table 2: IPR/DPP promise versus delivery (status and evidence; see Section 4.11 for the two-layer result and Section 3.7 for the database).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IPR/DPP promise</w:t>
            </w:r>
          </w:p>
        </w:tc>
        <w:tc>
          <w:tcPr>
            <w:tcW w:type="dxa" w:w="3120"/>
          </w:tcPr>
          <w:p>
            <w:r>
              <w:rPr>
                <w:b/>
              </w:rPr>
              <w:t>Status</w:t>
            </w:r>
          </w:p>
        </w:tc>
        <w:tc>
          <w:tcPr>
            <w:tcW w:type="dxa" w:w="3120"/>
          </w:tcPr>
          <w:p>
            <w:r>
              <w:rPr>
                <w:b/>
              </w:rPr>
              <w:t>Evidence</w:t>
            </w:r>
          </w:p>
        </w:tc>
      </w:tr>
      <w:tr>
        <w:tc>
          <w:tcPr>
            <w:tcW w:type="dxa" w:w="3120"/>
          </w:tcPr>
          <w:p>
            <w:r>
              <w:t>Payload recovery &gt;90% across JPEG/PNG (hypothesis)</w:t>
            </w:r>
          </w:p>
        </w:tc>
        <w:tc>
          <w:tcPr>
            <w:tcW w:type="dxa" w:w="3120"/>
          </w:tcPr>
          <w:p>
            <w:r>
              <w:t>Not confirmed</w:t>
            </w:r>
          </w:p>
        </w:tc>
        <w:tc>
          <w:tcPr>
            <w:tcW w:type="dxa" w:w="3120"/>
          </w:tcPr>
          <w:p>
            <w:r>
              <w:t>JPEG two-layer 85.6%; PNG not implemented</w:t>
            </w:r>
          </w:p>
        </w:tc>
      </w:tr>
      <w:tr>
        <w:tc>
          <w:tcPr>
            <w:tcW w:type="dxa" w:w="3120"/>
          </w:tcPr>
          <w:p>
            <w:r>
              <w:t>TrustMark primary watermarking</w:t>
            </w:r>
          </w:p>
        </w:tc>
        <w:tc>
          <w:tcPr>
            <w:tcW w:type="dxa" w:w="3120"/>
          </w:tcPr>
          <w:p>
            <w:r>
              <w:t>Delivered</w:t>
            </w:r>
          </w:p>
        </w:tc>
        <w:tc>
          <w:tcPr>
            <w:tcW w:type="dxa" w:w="3120"/>
          </w:tcPr>
          <w:p>
            <w:r>
              <w:t>TM final1200 benchmark</w:t>
            </w:r>
          </w:p>
        </w:tc>
      </w:tr>
      <w:tr>
        <w:tc>
          <w:tcPr>
            <w:tcW w:type="dxa" w:w="3120"/>
          </w:tcPr>
          <w:p>
            <w:r>
              <w:t>Perceptual hash fallback</w:t>
            </w:r>
          </w:p>
        </w:tc>
        <w:tc>
          <w:tcPr>
            <w:tcW w:type="dxa" w:w="3120"/>
          </w:tcPr>
          <w:p>
            <w:r>
              <w:t>Delivered (similarity screen)</w:t>
            </w:r>
          </w:p>
        </w:tc>
        <w:tc>
          <w:tcPr>
            <w:tcW w:type="dxa" w:w="3120"/>
          </w:tcPr>
          <w:p>
            <w:r>
              <w:t>8 hashes benchmarked</w:t>
            </w:r>
          </w:p>
        </w:tc>
      </w:tr>
      <w:tr>
        <w:tc>
          <w:tcPr>
            <w:tcW w:type="dxa" w:w="3120"/>
          </w:tcPr>
          <w:p>
            <w:r>
              <w:t>Two-layer payload-recovery hybrid</w:t>
            </w:r>
          </w:p>
        </w:tc>
        <w:tc>
          <w:tcPr>
            <w:tcW w:type="dxa" w:w="3120"/>
          </w:tcPr>
          <w:p>
            <w:r>
              <w:t>Delivered (new, Path B)</w:t>
            </w:r>
          </w:p>
        </w:tc>
        <w:tc>
          <w:tcPr>
            <w:tcW w:type="dxa" w:w="3120"/>
          </w:tcPr>
          <w:p>
            <w:r>
              <w:t>Fallback watermark channel, Section 4.11</w:t>
            </w:r>
          </w:p>
        </w:tc>
      </w:tr>
      <w:tr>
        <w:tc>
          <w:tcPr>
            <w:tcW w:type="dxa" w:w="3120"/>
          </w:tcPr>
          <w:p>
            <w:r>
              <w:t>Filter pipeline (brightness, contrast, saturation)</w:t>
            </w:r>
          </w:p>
        </w:tc>
        <w:tc>
          <w:tcPr>
            <w:tcW w:type="dxa" w:w="3120"/>
          </w:tcPr>
          <w:p>
            <w:r>
              <w:t>Delivered</w:t>
            </w:r>
          </w:p>
        </w:tc>
        <w:tc>
          <w:tcPr>
            <w:tcW w:type="dxa" w:w="3120"/>
          </w:tcPr>
          <w:p>
            <w:r>
              <w:t>transforms.py</w:t>
            </w:r>
          </w:p>
        </w:tc>
      </w:tr>
      <w:tr>
        <w:tc>
          <w:tcPr>
            <w:tcW w:type="dxa" w:w="3120"/>
          </w:tcPr>
          <w:p>
            <w:r>
              <w:t>Custom LUT filters</w:t>
            </w:r>
          </w:p>
        </w:tc>
        <w:tc>
          <w:tcPr>
            <w:tcW w:type="dxa" w:w="3120"/>
          </w:tcPr>
          <w:p>
            <w:r>
              <w:t>Not delivered</w:t>
            </w:r>
          </w:p>
        </w:tc>
        <w:tc>
          <w:tcPr>
            <w:tcW w:type="dxa" w:w="3120"/>
          </w:tcPr>
          <w:p>
            <w:r>
              <w:t>Listed as future work</w:t>
            </w:r>
          </w:p>
        </w:tc>
      </w:tr>
      <w:tr>
        <w:tc>
          <w:tcPr>
            <w:tcW w:type="dxa" w:w="3120"/>
          </w:tcPr>
          <w:p>
            <w:r>
              <w:t>JPEG/PNG/WebP re-encoding</w:t>
            </w:r>
          </w:p>
        </w:tc>
        <w:tc>
          <w:tcPr>
            <w:tcW w:type="dxa" w:w="3120"/>
          </w:tcPr>
          <w:p>
            <w:r>
              <w:t>Partial (JPEG only)</w:t>
            </w:r>
          </w:p>
        </w:tc>
        <w:tc>
          <w:tcPr>
            <w:tcW w:type="dxa" w:w="3120"/>
          </w:tcPr>
          <w:p>
            <w:r>
              <w:t>PNG/WebP future work</w:t>
            </w:r>
          </w:p>
        </w:tc>
      </w:tr>
      <w:tr>
        <w:tc>
          <w:tcPr>
            <w:tcW w:type="dxa" w:w="3120"/>
          </w:tcPr>
          <w:p>
            <w:r>
              <w:t>Geometric robustness (crop, rotation, stretch)</w:t>
            </w:r>
          </w:p>
        </w:tc>
        <w:tc>
          <w:tcPr>
            <w:tcW w:type="dxa" w:w="3120"/>
          </w:tcPr>
          <w:p>
            <w:r>
              <w:t>Delivered (no stretch)</w:t>
            </w:r>
          </w:p>
        </w:tc>
        <w:tc>
          <w:tcPr>
            <w:tcW w:type="dxa" w:w="3120"/>
          </w:tcPr>
          <w:p>
            <w:r>
              <w:t>Rotation/scaling/crops tested</w:t>
            </w:r>
          </w:p>
        </w:tc>
      </w:tr>
      <w:tr>
        <w:tc>
          <w:tcPr>
            <w:tcW w:type="dxa" w:w="3120"/>
          </w:tcPr>
          <w:p>
            <w:r>
              <w:t>PSNR imperceptibility</w:t>
            </w:r>
          </w:p>
        </w:tc>
        <w:tc>
          <w:tcPr>
            <w:tcW w:type="dxa" w:w="3120"/>
          </w:tcPr>
          <w:p>
            <w:r>
              <w:t>Delivered</w:t>
            </w:r>
          </w:p>
        </w:tc>
        <w:tc>
          <w:tcPr>
            <w:tcW w:type="dxa" w:w="3120"/>
          </w:tcPr>
          <w:p>
            <w:r>
              <w:t>PSNR reported</w:t>
            </w:r>
          </w:p>
        </w:tc>
      </w:tr>
      <w:tr>
        <w:tc>
          <w:tcPr>
            <w:tcW w:type="dxa" w:w="3120"/>
          </w:tcPr>
          <w:p>
            <w:r>
              <w:t>SSIM imperceptibility</w:t>
            </w:r>
          </w:p>
        </w:tc>
        <w:tc>
          <w:tcPr>
            <w:tcW w:type="dxa" w:w="3120"/>
          </w:tcPr>
          <w:p>
            <w:r>
              <w:t>Delivered (10-image sample)</w:t>
            </w:r>
          </w:p>
        </w:tc>
        <w:tc>
          <w:tcPr>
            <w:tcW w:type="dxa" w:w="3120"/>
          </w:tcPr>
          <w:p>
            <w:r>
              <w:t>output/remediation_ssim.csv; SSIM 0.88-0.97</w:t>
            </w:r>
          </w:p>
        </w:tc>
      </w:tr>
      <w:tr>
        <w:tc>
          <w:tcPr>
            <w:tcW w:type="dxa" w:w="3120"/>
          </w:tcPr>
          <w:p>
            <w:r>
              <w:t>Verification interface (web dashboard)</w:t>
            </w:r>
          </w:p>
        </w:tc>
        <w:tc>
          <w:tcPr>
            <w:tcW w:type="dxa" w:w="3120"/>
          </w:tcPr>
          <w:p>
            <w:r>
              <w:t>Delivered (Sign/Verify, React)</w:t>
            </w:r>
          </w:p>
        </w:tc>
        <w:tc>
          <w:tcPr>
            <w:tcW w:type="dxa" w:w="3120"/>
          </w:tcPr>
          <w:p>
            <w:r>
              <w:t>FastAPI + React frontend (dashboard-react/)</w:t>
            </w:r>
          </w:p>
        </w:tc>
      </w:tr>
      <w:tr>
        <w:tc>
          <w:tcPr>
            <w:tcW w:type="dxa" w:w="3120"/>
          </w:tcPr>
          <w:p>
            <w:r>
              <w:t>PostgreSQL persistence</w:t>
            </w:r>
          </w:p>
        </w:tc>
        <w:tc>
          <w:tcPr>
            <w:tcW w:type="dxa" w:w="3120"/>
          </w:tcPr>
          <w:p>
            <w:r>
              <w:t>Not deployed</w:t>
            </w:r>
          </w:p>
        </w:tc>
        <w:tc>
          <w:tcPr>
            <w:tcW w:type="dxa" w:w="3120"/>
          </w:tcPr>
          <w:p>
            <w:r>
              <w:t>CSV persistence; migration not run</w:t>
            </w:r>
          </w:p>
        </w:tc>
      </w:tr>
      <w:tr>
        <w:tc>
          <w:tcPr>
            <w:tcW w:type="dxa" w:w="3120"/>
          </w:tcPr>
          <w:p>
            <w:r>
              <w:t>React (JSX) frontend</w:t>
            </w:r>
          </w:p>
        </w:tc>
        <w:tc>
          <w:tcPr>
            <w:tcW w:type="dxa" w:w="3120"/>
          </w:tcPr>
          <w:p>
            <w:r>
              <w:t>Delivered</w:t>
            </w:r>
          </w:p>
        </w:tc>
        <w:tc>
          <w:tcPr>
            <w:tcW w:type="dxa" w:w="3120"/>
          </w:tcPr>
          <w:p>
            <w:r>
              <w:t>dashboard-react/ (Vite + React)</w:t>
            </w:r>
          </w:p>
        </w:tc>
      </w:tr>
      <w:tr>
        <w:tc>
          <w:tcPr>
            <w:tcW w:type="dxa" w:w="3120"/>
          </w:tcPr>
          <w:p>
            <w:r>
              <w:t>Custom payload (name/copyright)</w:t>
            </w:r>
          </w:p>
        </w:tc>
        <w:tc>
          <w:tcPr>
            <w:tcW w:type="dxa" w:w="3120"/>
          </w:tcPr>
          <w:p>
            <w:r>
              <w:t>Delivered (user-supplied)</w:t>
            </w:r>
          </w:p>
        </w:tc>
        <w:tc>
          <w:tcPr>
            <w:tcW w:type="dxa" w:w="3120"/>
          </w:tcPr>
          <w:p>
            <w:r>
              <w:t>Sign/Verify payload field; per-method capacity</w:t>
            </w:r>
          </w:p>
        </w:tc>
      </w:tr>
      <w:tr>
        <w:tc>
          <w:tcPr>
            <w:tcW w:type="dxa" w:w="3120"/>
          </w:tcPr>
          <w:p>
            <w:r>
              <w:t>Watermark detection (two images)</w:t>
            </w:r>
          </w:p>
        </w:tc>
        <w:tc>
          <w:tcPr>
            <w:tcW w:type="dxa" w:w="3120"/>
          </w:tcPr>
          <w:p>
            <w:r>
              <w:t>Delivered</w:t>
            </w:r>
          </w:p>
        </w:tc>
        <w:tc>
          <w:tcPr>
            <w:tcW w:type="dxa" w:w="3120"/>
          </w:tcPr>
          <w:p>
            <w:r>
              <w:t>/api/analyze; Detect tab</w:t>
            </w:r>
          </w:p>
        </w:tc>
      </w:tr>
      <w:tr>
        <w:tc>
          <w:tcPr>
            <w:tcW w:type="dxa" w:w="3120"/>
          </w:tcPr>
          <w:p>
            <w:r>
              <w:t>Confidence score output</w:t>
            </w:r>
          </w:p>
        </w:tc>
        <w:tc>
          <w:tcPr>
            <w:tcW w:type="dxa" w:w="3120"/>
          </w:tcPr>
          <w:p>
            <w:r>
              <w:t>Delivered</w:t>
            </w:r>
          </w:p>
        </w:tc>
        <w:tc>
          <w:tcPr>
            <w:tcW w:type="dxa" w:w="3120"/>
          </w:tcPr>
          <w:p>
            <w:r>
              <w:t>/api/verify returns confidence + definition</w:t>
            </w:r>
          </w:p>
        </w:tc>
      </w:tr>
      <w:tr>
        <w:tc>
          <w:tcPr>
            <w:tcW w:type="dxa" w:w="3120"/>
          </w:tcPr>
          <w:p>
            <w:r>
              <w:t>C2PA/manifest/authenticity</w:t>
            </w:r>
          </w:p>
        </w:tc>
        <w:tc>
          <w:tcPr>
            <w:tcW w:type="dxa" w:w="3120"/>
          </w:tcPr>
          <w:p>
            <w:r>
              <w:t>Explicitly out of scope</w:t>
            </w:r>
          </w:p>
        </w:tc>
        <w:tc>
          <w:tcPr>
            <w:tcW w:type="dxa" w:w="3120"/>
          </w:tcPr>
          <w:p>
            <w:r>
              <w:t>Not claimed</w:t>
            </w:r>
          </w:p>
        </w:tc>
      </w:tr>
    </w:tbl>
    <w:p>
      <w:r>
        <w:t>This table documents, rather than conceals, the gap between the stated proposal and the implemented deliverable. Items marked "Not confirmed", "Not delivered" or "Not deployed" are not reworded into successes; they are recorded with the evidence (or absence of evidence) that justifies the status.</w:t>
      </w:r>
    </w:p>
    <w:p w14:paraId="6AAD6D58" w14:textId="77777777" w:rsidR="00201B91" w:rsidRDefault="003E63E1">
      <w:pPr>
        <w:pStyle w:val="Heading2"/>
      </w:pPr>
      <w:bookmarkStart w:id="12" w:name="_Toc238110693"/>
      <w:r>
        <w:t>1.6 Research-to-product integration</w:t>
      </w:r>
      <w:bookmarkEnd w:id="12"/>
    </w:p>
    <w:p w14:paraId="1A48C3C7"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748B77F7"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2586344B" w14:textId="77777777" w:rsidR="00201B91" w:rsidRDefault="003E63E1">
      <w:pPr>
        <w:pStyle w:val="Heading2"/>
      </w:pPr>
      <w:bookmarkStart w:id="13" w:name="_Toc238110694"/>
      <w:r>
        <w:lastRenderedPageBreak/>
        <w:t>1.7 Feasibility and scope</w:t>
      </w:r>
      <w:bookmarkEnd w:id="13"/>
    </w:p>
    <w:p w14:paraId="2890FAF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5CF78CE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1FE61B5E" w14:textId="77777777" w:rsidR="00201B91" w:rsidRDefault="003E63E1">
      <w:pPr>
        <w:pStyle w:val="Heading2"/>
      </w:pPr>
      <w:bookmarkStart w:id="14" w:name="_Toc238110695"/>
      <w:r>
        <w:t>1.8 Risks at project level</w:t>
      </w:r>
      <w:bookmarkEnd w:id="14"/>
    </w:p>
    <w:p w14:paraId="59B4B2A0"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43576ED" w14:textId="77777777" w:rsidR="00201B91" w:rsidRDefault="003E63E1">
      <w:pPr>
        <w:pStyle w:val="Heading2"/>
      </w:pPr>
      <w:bookmarkStart w:id="15" w:name="_Toc238110696"/>
      <w:r>
        <w:t>1.9 Report structure</w:t>
      </w:r>
      <w:bookmarkEnd w:id="15"/>
    </w:p>
    <w:p w14:paraId="12200A90"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7241ED15" w14:textId="77777777" w:rsidR="00201B91" w:rsidRDefault="003E63E1">
      <w:pPr>
        <w:pStyle w:val="Heading1"/>
      </w:pPr>
      <w:bookmarkStart w:id="16" w:name="_Toc238110697"/>
      <w:r>
        <w:t>2. Literature Review</w:t>
      </w:r>
      <w:bookmarkEnd w:id="16"/>
    </w:p>
    <w:p w14:paraId="6631365D" w14:textId="77777777" w:rsidR="00201B91" w:rsidRDefault="003E63E1">
      <w:pPr>
        <w:pStyle w:val="Heading2"/>
      </w:pPr>
      <w:bookmarkStart w:id="17" w:name="_Toc238110698"/>
      <w:r>
        <w:t>2.1 From steganography to learned watermarking</w:t>
      </w:r>
      <w:bookmarkEnd w:id="17"/>
    </w:p>
    <w:p w14:paraId="08FF71D1"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4ABE2535" w14:textId="77777777" w:rsidR="00201B91" w:rsidRDefault="003E63E1">
      <w:r>
        <w:t xml:space="preserve">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w:t>
      </w:r>
      <w:r>
        <w:lastRenderedPageBreak/>
        <w:t>training and testing distributions must be documented. A local TrustMark measurement cannot inherit a paper's published robustness claims when the model, payload, image population, library versions, and transformations differ (Bui et al., 2025).</w:t>
      </w:r>
    </w:p>
    <w:p w14:paraId="7BA64AA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3589DD4D"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04FBB283"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46FBEF68" w14:textId="77777777" w:rsidR="00201B91" w:rsidRDefault="003E63E1">
      <w:pPr>
        <w:pStyle w:val="Heading2"/>
      </w:pPr>
      <w:bookmarkStart w:id="18" w:name="_Toc238110699"/>
      <w:r>
        <w:t>2.2 Contextual AI-media literature and removal threats</w:t>
      </w:r>
      <w:bookmarkEnd w:id="18"/>
    </w:p>
    <w:p w14:paraId="4A1C3BE0" w14:textId="77777777" w:rsidR="00201B91" w:rsidRDefault="003E63E1">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14:paraId="3831EB13"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6E14048D" w14:textId="77777777" w:rsidR="00201B91" w:rsidRDefault="003E63E1">
      <w:r>
        <w:t xml:space="preserve">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w:t>
      </w:r>
      <w:r>
        <w:lastRenderedPageBreak/>
        <w:t>traditional distortions, diffusion-related attacks, and adversarial attacks (An et al., 2024). The present project is narrower: it is a still-image screening benchmark, not a replacement for WAVES and not an AI-image-generation study.</w:t>
      </w:r>
    </w:p>
    <w:p w14:paraId="10FF8E76"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3708F473"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6D96A05D" w14:textId="77777777" w:rsidR="00201B91" w:rsidRDefault="003E63E1">
      <w:pPr>
        <w:pStyle w:val="Heading2"/>
      </w:pPr>
      <w:bookmarkStart w:id="19" w:name="_Toc238110700"/>
      <w:r>
        <w:t>2.3 Similarity, hashing, and provenance</w:t>
      </w:r>
      <w:bookmarkEnd w:id="19"/>
    </w:p>
    <w:p w14:paraId="4692FFA7" w14:textId="77777777" w:rsidR="00201B91" w:rsidRDefault="003E63E1">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14:paraId="10668ADA"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48E99739" w14:textId="77777777" w:rsidR="00201B91" w:rsidRDefault="003E63E1">
      <w:pPr>
        <w:pStyle w:val="Heading2"/>
      </w:pPr>
      <w:bookmarkStart w:id="20" w:name="_Toc238110701"/>
      <w:r>
        <w:lastRenderedPageBreak/>
        <w:t>2.4 Standards, governance, and professional practice</w:t>
      </w:r>
      <w:bookmarkEnd w:id="20"/>
    </w:p>
    <w:p w14:paraId="445B513B"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7E48110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2DC16BFE" w14:textId="77777777" w:rsidR="00201B91" w:rsidRDefault="003E63E1">
      <w:pPr>
        <w:pStyle w:val="Heading2"/>
      </w:pPr>
      <w:bookmarkStart w:id="21" w:name="_Toc238110702"/>
      <w:r>
        <w:t>2.5 Literature synthesis and gap</w:t>
      </w:r>
      <w:bookmarkEnd w:id="21"/>
    </w:p>
    <w:p w14:paraId="7058C942"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192DEEF3"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1234B16E" w14:textId="77777777" w:rsidR="00201B91" w:rsidRDefault="003E63E1">
      <w:pPr>
        <w:pStyle w:val="Heading1"/>
      </w:pPr>
      <w:bookmarkStart w:id="22" w:name="_Toc238110703"/>
      <w:r>
        <w:t>3. Methodology</w:t>
      </w:r>
      <w:bookmarkEnd w:id="22"/>
    </w:p>
    <w:p w14:paraId="0A877193" w14:textId="77777777" w:rsidR="00201B91" w:rsidRDefault="003E63E1">
      <w:pPr>
        <w:pStyle w:val="Heading2"/>
      </w:pPr>
      <w:bookmarkStart w:id="23" w:name="_Toc238110704"/>
      <w:r>
        <w:t>3.1 Research design</w:t>
      </w:r>
      <w:bookmarkEnd w:id="23"/>
    </w:p>
    <w:p w14:paraId="091CD91E"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2C1F6AB" w14:textId="77777777" w:rsidR="00201B91" w:rsidRDefault="003E63E1">
      <w:pPr>
        <w:pStyle w:val="Heading2"/>
      </w:pPr>
      <w:bookmarkStart w:id="24" w:name="_Toc238110705"/>
      <w:r>
        <w:t>3.2 Dataset and evidence scales</w:t>
      </w:r>
      <w:bookmarkEnd w:id="24"/>
    </w:p>
    <w:p w14:paraId="5620BC63" w14:textId="77777777" w:rsidR="00201B91" w:rsidRDefault="003E63E1">
      <w:r>
        <w:t xml:space="preserve">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w:t>
      </w:r>
      <w:r>
        <w:lastRenderedPageBreak/>
        <w:t>source is public. Images may contain people and copyrighted material; the dataset terms and institutional classification remain relevant.</w:t>
      </w:r>
    </w:p>
    <w:p w14:paraId="40E7F9A2" w14:textId="77777777" w:rsidR="00A23C64" w:rsidRDefault="00256051">
      <w:r>
        <w:t>Table 3: Evidence sets, artefacts and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p w14:paraId="0AF37FAE" w14:textId="77777777" w:rsidR="00201B91" w:rsidRDefault="003E63E1">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14:paraId="3A75EB30" w14:textId="77777777" w:rsidR="00201B91" w:rsidRDefault="003E63E1">
      <w:pPr>
        <w:pStyle w:val="Heading2"/>
      </w:pPr>
      <w:bookmarkStart w:id="25" w:name="_Toc238110706"/>
      <w:r>
        <w:t>3.3 Transformation matrix</w:t>
      </w:r>
      <w:bookmarkEnd w:id="25"/>
    </w:p>
    <w:p w14:paraId="58CC5406"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31C03DE0" w14:textId="77777777" w:rsidR="00201B91" w:rsidRDefault="003E63E1">
      <w:r>
        <w:t xml:space="preserve">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w:t>
      </w:r>
      <w:r>
        <w:lastRenderedPageBreak/>
        <w:t>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37129018" w14:textId="77777777" w:rsidR="00A23C64" w:rsidRDefault="00256051">
      <w:r>
        <w:drawing>
          <wp:inline distT="0" distB="0" distL="0" distR="0" wp14:anchorId="2DA0ED3C" wp14:editId="11B9E4C3">
            <wp:extent cx="5760720" cy="3360420"/>
            <wp:effectExtent l="0" t="0" r="0" b="0"/>
            <wp:docPr id="746855665" name="Picture 74685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transform_taxonomy.png"/>
                    <pic:cNvPicPr/>
                  </pic:nvPicPr>
                  <pic:blipFill>
                    <a:blip r:embed="rId9"/>
                    <a:stretch>
                      <a:fillRect/>
                    </a:stretch>
                  </pic:blipFill>
                  <pic:spPr>
                    <a:xfrm>
                      <a:off x="0" y="0"/>
                      <a:ext cx="5760720" cy="3360420"/>
                    </a:xfrm>
                    <a:prstGeom prst="rect">
                      <a:avLst/>
                    </a:prstGeom>
                  </pic:spPr>
                </pic:pic>
              </a:graphicData>
            </a:graphic>
          </wp:inline>
        </w:drawing>
      </w:r>
    </w:p>
    <w:p w14:paraId="5E2EBAC4" w14:textId="77777777" w:rsidR="00A23C64" w:rsidRDefault="00256051">
      <w:r>
        <w:rPr>
          <w:b/>
          <w:i/>
          <w:sz w:val="20"/>
        </w:rPr>
        <w:t>Figure 1:</w:t>
      </w:r>
      <w:r>
        <w:rPr>
          <w:i/>
          <w:sz w:val="20"/>
        </w:rPr>
        <w:t xml:space="preserve"> Transformation taxonomy and benchmark data flow. The shared transforms module defines 12 categories (80 named conditions); four pipelines consume the same selected</w:t>
      </w:r>
      <w:r>
        <w:rPr>
          <w:i/>
          <w:sz w:val="20"/>
        </w:rPr>
        <w:t xml:space="preserve"> images; outputs pass coverage validation before analysis.</w:t>
      </w:r>
    </w:p>
    <w:p w14:paraId="41BFC712" w14:textId="77777777" w:rsidR="00201B91" w:rsidRDefault="003E63E1">
      <w:pPr>
        <w:pStyle w:val="Heading2"/>
      </w:pPr>
      <w:bookmarkStart w:id="26" w:name="_Toc238110707"/>
      <w:r>
        <w:t>3.4 Pipeline implementations</w:t>
      </w:r>
      <w:bookmarkEnd w:id="26"/>
    </w:p>
    <w:p w14:paraId="7544DD8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6DF32B4E"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24D13012" w14:textId="77777777" w:rsidR="00A23C64" w:rsidRDefault="00256051">
      <w:r>
        <w:rPr>
          <w:b/>
        </w:rPr>
        <w:t xml:space="preserve">Configuration note: </w:t>
      </w:r>
      <w:r>
        <w:t>the primary four-method benchmark uses TrustMark.Encoding.BCH_4 with the fixed payload TM00001. The payload/ECC abla</w:t>
      </w:r>
      <w:r>
        <w:t>tion (Section 4.7) independently evaluates BCH_SUPER with a four-character payload; that selected configuration is not retroactively applied to the main benchmark results in Sections 4.3 and 4.6.</w:t>
      </w:r>
    </w:p>
    <w:p w14:paraId="082DE933" w14:textId="77777777" w:rsidR="00201B91" w:rsidRDefault="003E63E1">
      <w:r>
        <w:t xml:space="preserve">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w:t>
      </w:r>
      <w:r>
        <w:lastRenderedPageBreak/>
        <w:t>structures and decoder semantics mean that a direct bit-accuracy ranking is comparative, not an information-theoretic statement.</w:t>
      </w:r>
    </w:p>
    <w:p w14:paraId="64580804" w14:textId="77777777" w:rsidR="00201B91" w:rsidRDefault="003E63E1">
      <w:pPr>
        <w:pStyle w:val="Heading2"/>
      </w:pPr>
      <w:bookmarkStart w:id="27" w:name="_Toc238110708"/>
      <w:r>
        <w:t>3.5 Metric definitions</w:t>
      </w:r>
      <w:bookmarkEnd w:id="27"/>
    </w:p>
    <w:p w14:paraId="20386E07" w14:textId="77777777" w:rsidR="00A23C64" w:rsidRDefault="00256051">
      <w:r>
        <w:t>Table 4: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p w14:paraId="14BBFE1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0B0FD8A1" w14:textId="77777777" w:rsidR="00201B91" w:rsidRDefault="003E63E1">
      <w:pPr>
        <w:pStyle w:val="Heading2"/>
      </w:pPr>
      <w:bookmarkStart w:id="28" w:name="_Toc238110709"/>
      <w:r>
        <w:t>3.6 Validation gates</w:t>
      </w:r>
      <w:bookmarkEnd w:id="28"/>
    </w:p>
    <w:p w14:paraId="79F66044" w14:textId="77777777" w:rsidR="00A23C64" w:rsidRDefault="00256051">
      <w:r>
        <w:t>Table 5: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p w14:paraId="4E14767F"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0212BBB5" w14:textId="77777777" w:rsidR="00A23C64" w:rsidRDefault="00256051">
      <w:r>
        <w:t>Table 6: Validation gate enforcement audit (mechanism and status, from direct code inspection).</w:t>
      </w:r>
    </w:p>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p w14:paraId="15D7F14E" w14:textId="77777777" w:rsidR="00A23C64" w:rsidRDefault="00256051">
      <w:r>
        <w:t>Table 5 records the enforcement mechanism for each gate: coverage and duplicate-key gates are enforced by validate_experiment.py; range and interval checks are enforced by analyze_uncertainty.py; the remainder are code</w:t>
      </w:r>
      <w:r>
        <w:t xml:space="preserve"> corrections or manual controls.</w:t>
      </w:r>
    </w:p>
    <w:p w14:paraId="1850FC0E" w14:textId="77777777" w:rsidR="00201B91" w:rsidRDefault="003E63E1">
      <w:pPr>
        <w:pStyle w:val="Heading2"/>
      </w:pPr>
      <w:bookmarkStart w:id="29" w:name="_Toc238110710"/>
      <w:r>
        <w:t>3.7 Reproducibility and data lineage</w:t>
      </w:r>
      <w:bookmarkEnd w:id="29"/>
    </w:p>
    <w:p w14:paraId="75E259D5"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079D3BCA" w14:textId="77777777" w:rsidR="00201B91" w:rsidRDefault="003E63E1">
      <w:r>
        <w:lastRenderedPageBreak/>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360B6E27"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6F8DA9BA" w14:textId="77777777" w:rsidR="00201B91" w:rsidRDefault="003E63E1">
      <w:pPr>
        <w:pStyle w:val="Heading2"/>
      </w:pPr>
      <w:bookmarkStart w:id="30" w:name="_Toc238110711"/>
      <w:r>
        <w:t>3.8 Analysis protocol and decision semantics</w:t>
      </w:r>
      <w:bookmarkEnd w:id="30"/>
    </w:p>
    <w:p w14:paraId="28B5436D"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4CE87401"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0CB7282D"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698D09B5" w14:textId="77777777" w:rsidR="00201B91" w:rsidRDefault="003E63E1">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62BA49E8" w14:textId="77777777" w:rsidR="00201B91" w:rsidRDefault="003E63E1">
      <w:pPr>
        <w:pStyle w:val="Heading2"/>
      </w:pPr>
      <w:bookmarkStart w:id="31" w:name="_Toc238110712"/>
      <w:r>
        <w:t>3.9 Threat model</w:t>
      </w:r>
      <w:bookmarkEnd w:id="31"/>
    </w:p>
    <w:p w14:paraId="1FB22B5D" w14:textId="77777777" w:rsidR="00201B91" w:rsidRDefault="003E63E1">
      <w:r>
        <w:t xml:space="preserve">The protected asset is an image and, where applicable, a message embedded by the owner or evaluator. The verifier has access to the transformed image and the relevant reference, detector, or </w:t>
      </w:r>
      <w:r>
        <w:lastRenderedPageBreak/>
        <w:t>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11365FB6"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6E02832F" w14:textId="77777777" w:rsidR="00201B91" w:rsidRDefault="003E63E1">
      <w:pPr>
        <w:pStyle w:val="Heading2"/>
      </w:pPr>
      <w:bookmarkStart w:id="32" w:name="_Toc238110713"/>
      <w:r>
        <w:t>3.10 Ethical, legal, and social design</w:t>
      </w:r>
      <w:bookmarkEnd w:id="32"/>
    </w:p>
    <w:p w14:paraId="716F9982"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6160FEBE"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6119BC3A"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3356EAEB" w14:textId="77777777" w:rsidR="00201B91" w:rsidRDefault="003E63E1">
      <w:pPr>
        <w:pStyle w:val="Heading2"/>
      </w:pPr>
      <w:bookmarkStart w:id="33" w:name="_Toc238110714"/>
      <w:r>
        <w:t>3.11 Implemented versus proposed improvements</w:t>
      </w:r>
      <w:bookmarkEnd w:id="33"/>
    </w:p>
    <w:p w14:paraId="287EF7CA"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29F4BFA0"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2D681C4A" w14:textId="77777777" w:rsidR="00201B91" w:rsidRDefault="003E63E1">
      <w:pPr>
        <w:pStyle w:val="Heading1"/>
      </w:pPr>
      <w:bookmarkStart w:id="34" w:name="_Toc238110715"/>
      <w:r>
        <w:lastRenderedPageBreak/>
        <w:t>4. Quality and Results</w:t>
      </w:r>
      <w:bookmarkEnd w:id="34"/>
    </w:p>
    <w:p w14:paraId="0E122172" w14:textId="77777777" w:rsidR="00201B91" w:rsidRDefault="003E63E1">
      <w:pPr>
        <w:pStyle w:val="Heading2"/>
      </w:pPr>
      <w:bookmarkStart w:id="35" w:name="_Toc238110716"/>
      <w:r>
        <w:t>4.1 Quality-assurance evidence</w:t>
      </w:r>
      <w:bookmarkEnd w:id="35"/>
    </w:p>
    <w:p w14:paraId="6899CEBB" w14:textId="77777777" w:rsidR="00201B91" w:rsidRDefault="003E63E1">
      <w:r>
        <w:t>Quality assurance combined code inspection, deterministic execution, row-count checks, duplicate-key checks, image-coverage checks, baseline retention, and regeneration scripts. The dashboard is a CSV-backed single-page web application that implements the promised upload, filter, sign and verify workflow. It shows a dataset banner identifying the active evidence set (historical output/results by default; set CSV_DIR to output/results/final1200 for the validated final evidence) and reports verification results per method, including two-layer recovery for the hybrid (TrustMark + fallback) method. It is a research visualisation and not a production signing service. The database migration exists but has not been executed against a live database; therefore database security, performance, and access control are not evaluated outcomes. The dashboard reads the historical output/results directory by default; setting the CSV_DIR environment variable to output/results/final1200 points it at the validated final evidence set.</w:t>
      </w:r>
    </w:p>
    <w:p w14:paraId="6F9CBE3D" w14:textId="77777777" w:rsidR="00A23C64" w:rsidRDefault="00256051">
      <w:r>
        <w:rPr>
          <w:b/>
          <w:i/>
          <w:sz w:val="20"/>
        </w:rPr>
        <w:t>Figure 2 (image to be supplied by the author): Dashboard Sign/Verify interface with the final1200 dataset active (CSV_DIR=output/results/final1200).</w:t>
      </w:r>
      <w:r>
        <w:rPr>
          <w:i/>
          <w:sz w:val="20"/>
        </w:rPr>
      </w:r>
    </w:p>
    <w:p w14:paraId="6B3B0FFC" w14:textId="77777777" w:rsidR="00A23C64" w:rsidRDefault="00256051">
      <w:r>
        <w:rPr>
          <w:b/>
          <w:i/>
          <w:sz w:val="20"/>
        </w:rPr>
        <w:t>Figure 3 (image to be supplied by the author): Dashboard verification results, single method, final1200 dataset active (CSV_DIR=output/results/final1200).</w:t>
      </w:r>
      <w:r>
        <w:rPr>
          <w:b/>
          <w:i/>
          <w:sz w:val="20"/>
        </w:rPr>
      </w:r>
      <w:r>
        <w:rPr>
          <w:i/>
          <w:sz w:val="20"/>
        </w:rPr>
      </w:r>
    </w:p>
    <w:p w14:paraId="53E1310E" w14:textId="77777777" w:rsidR="00A23C64" w:rsidRDefault="00256051">
      <w:r>
        <w:rPr>
          <w:b/>
          <w:i/>
          <w:sz w:val="20"/>
        </w:rPr>
        <w:t>Figure 4 (image to be supplied by the author): Dashboard verification results, hybrid two-layer method, final1200 dataset active (CSV_DIR=output/results/final1200).</w:t>
      </w:r>
      <w:r>
        <w:rPr>
          <w:i/>
          <w:sz w:val="20"/>
        </w:rPr>
      </w:r>
      <w:r>
        <w:rPr>
          <w:i/>
          <w:sz w:val="20"/>
        </w:rPr>
      </w:r>
    </w:p>
    <w:p w14:paraId="0123BF54"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536FB9CE" w14:textId="77777777" w:rsidR="00201B91" w:rsidRDefault="003E63E1">
      <w:pPr>
        <w:pStyle w:val="Heading2"/>
      </w:pPr>
      <w:bookmarkStart w:id="36" w:name="_Toc238110717"/>
      <w:r>
        <w:t>4.2 Evidence matrix</w:t>
      </w:r>
      <w:bookmarkEnd w:id="36"/>
    </w:p>
    <w:p w14:paraId="0037E7D6" w14:textId="77777777" w:rsidR="00A23C64" w:rsidRDefault="00256051">
      <w:r>
        <w:t>Table 7: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p w14:paraId="5B47C0C5" w14:textId="77777777" w:rsidR="00201B91" w:rsidRDefault="003E63E1">
      <w:pPr>
        <w:pStyle w:val="Heading2"/>
      </w:pPr>
      <w:bookmarkStart w:id="37" w:name="_Toc238110718"/>
      <w:r>
        <w:t>4.3 Validated historical/baseline results</w:t>
      </w:r>
      <w:bookmarkEnd w:id="37"/>
    </w:p>
    <w:p w14:paraId="6ABB1955"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26C7D4EE"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5B407C63"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53F0B835"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54D7A5B7"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6FFD3CDD" w14:textId="77777777" w:rsidR="00201B91" w:rsidRDefault="003E63E1">
      <w:pPr>
        <w:pStyle w:val="Heading2"/>
      </w:pPr>
      <w:bookmarkStart w:id="38" w:name="_Toc238110719"/>
      <w:r>
        <w:t>4.4 Results by transformation class</w:t>
      </w:r>
      <w:bookmarkEnd w:id="38"/>
    </w:p>
    <w:p w14:paraId="6114CCE4"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7605222A" w14:textId="77777777" w:rsidR="00201B91" w:rsidRDefault="003E63E1">
      <w:r>
        <w:lastRenderedPageBreak/>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3DFC8F35"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1D0EB81A"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58B97ABC" w14:textId="77777777" w:rsidR="00201B91" w:rsidRDefault="003E63E1">
      <w:pPr>
        <w:pStyle w:val="Heading2"/>
      </w:pPr>
      <w:bookmarkStart w:id="39" w:name="_Toc238110720"/>
      <w:r>
        <w:t>4.5 What the data cannot answer</w:t>
      </w:r>
      <w:bookmarkEnd w:id="39"/>
    </w:p>
    <w:p w14:paraId="5EA66E7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31E8A1D9"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4495DAC6" w14:textId="77777777" w:rsidR="00201B91" w:rsidRDefault="003E63E1">
      <w:pPr>
        <w:pStyle w:val="Heading2"/>
      </w:pPr>
      <w:bookmarkStart w:id="40" w:name="_Toc238110721"/>
      <w:r>
        <w:t>4.6 Final1200 evidence</w:t>
      </w:r>
      <w:bookmarkEnd w:id="40"/>
    </w:p>
    <w:p w14:paraId="43F6A8B5"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68B30C3B" w14:textId="77777777" w:rsidR="00201B91" w:rsidRDefault="003E63E1">
      <w:r>
        <w:t xml:space="preserve">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w:t>
      </w:r>
      <w:r>
        <w:lastRenderedPageBreak/>
        <w:t>only when captions make the scales and evidence statuses unmistakable. A single pooled leaderboard across historical and final1200 rows would be misleading.</w:t>
      </w:r>
    </w:p>
    <w:p w14:paraId="37E92387" w14:textId="77777777" w:rsidR="00A23C64" w:rsidRDefault="00256051">
      <w:r>
        <w:t>Table 7 reports the final1200 condition-level means by method and transform. Watermark means excl</w:t>
      </w:r>
      <w:r>
        <w:t xml:space="preserve">ude the untransformed baseline rows; hash error is normalised by bit length (256 bits for PDQ, 64 for the other algorithms). Across the 80 transformed conditions the overall means are: TrustMark 0.8517, LSB 0.5878, DCT 0.7198 raw bit accuracy; hash pooled </w:t>
      </w:r>
      <w:r>
        <w:t>bit-error fraction 0.0737 (worst-algorithm 0.1645). These are descriptive condition-level aggregates, not image-level error rates.</w:t>
      </w:r>
    </w:p>
    <w:p w14:paraId="0604C1B2" w14:textId="77777777" w:rsidR="00A23C64" w:rsidRDefault="00256051">
      <w:r>
        <w:t>Table 8: Final1200 condition-level means by method and transform (1,200 images; watermark rows baseline-inclusive in the source files, excluded here; hash error normalised by bit length).</w:t>
      </w:r>
    </w:p>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p w14:paraId="724C5A92" w14:textId="77777777" w:rsidR="00A23C64" w:rsidRDefault="00A23C64"/>
    <w:p w14:paraId="763B781D" w14:textId="77777777" w:rsidR="00A23C64" w:rsidRDefault="00256051">
      <w:r>
        <w:lastRenderedPageBreak/>
        <w:drawing>
          <wp:inline distT="0" distB="0" distL="0" distR="0" wp14:anchorId="2389D363" wp14:editId="797F442E">
            <wp:extent cx="5760720" cy="4320540"/>
            <wp:effectExtent l="0" t="0" r="0" b="0"/>
            <wp:docPr id="746855662" name="Picture 74685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final1200_method_comparison.png"/>
                    <pic:cNvPicPr/>
                  </pic:nvPicPr>
                  <pic:blipFill>
                    <a:blip r:embed="rId10"/>
                    <a:stretch>
                      <a:fillRect/>
                    </a:stretch>
                  </pic:blipFill>
                  <pic:spPr>
                    <a:xfrm>
                      <a:off x="0" y="0"/>
                      <a:ext cx="5760720" cy="4320540"/>
                    </a:xfrm>
                    <a:prstGeom prst="rect">
                      <a:avLst/>
                    </a:prstGeom>
                  </pic:spPr>
                </pic:pic>
              </a:graphicData>
            </a:graphic>
          </wp:inline>
        </w:drawing>
      </w:r>
    </w:p>
    <w:p w14:paraId="627BF216" w14:textId="77777777" w:rsidR="00A23C64" w:rsidRDefault="00256051">
      <w:r>
        <w:rPr>
          <w:b/>
          <w:i/>
          <w:sz w:val="20"/>
        </w:rPr>
        <w:t>Figure 5:</w:t>
      </w:r>
      <w:r>
        <w:rPr>
          <w:i/>
          <w:sz w:val="20"/>
        </w:rPr>
        <w:t xml:space="preserve"> Final1200 per-transform watermark recovery and hash error (1,200 images; watermark means exclude untransformed baseline rows; hash error normalised by hash bit length).</w:t>
      </w:r>
    </w:p>
    <w:p w14:paraId="48031214" w14:textId="77777777" w:rsidR="00A23C64" w:rsidRDefault="00256051">
      <w:r>
        <w:drawing>
          <wp:inline distT="0" distB="0" distL="0" distR="0" wp14:anchorId="22679EA6" wp14:editId="7C3E00D2">
            <wp:extent cx="5760720" cy="3600450"/>
            <wp:effectExtent l="0" t="0" r="0" b="0"/>
            <wp:docPr id="746855663" name="Picture 74685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ilot_final_comparison.png"/>
                    <pic:cNvPicPr/>
                  </pic:nvPicPr>
                  <pic:blipFill>
                    <a:blip r:embed="rId11"/>
                    <a:stretch>
                      <a:fillRect/>
                    </a:stretch>
                  </pic:blipFill>
                  <pic:spPr>
                    <a:xfrm>
                      <a:off x="0" y="0"/>
                      <a:ext cx="5760720" cy="3600450"/>
                    </a:xfrm>
                    <a:prstGeom prst="rect">
                      <a:avLst/>
                    </a:prstGeom>
                  </pic:spPr>
                </pic:pic>
              </a:graphicData>
            </a:graphic>
          </wp:inline>
        </w:drawing>
      </w:r>
    </w:p>
    <w:p w14:paraId="38D96C2C" w14:textId="77777777" w:rsidR="00A23C64" w:rsidRDefault="00256051">
      <w:r>
        <w:rPr>
          <w:b/>
          <w:i/>
          <w:sz w:val="20"/>
        </w:rPr>
        <w:lastRenderedPageBreak/>
        <w:t>Figure 6:</w:t>
      </w:r>
      <w:r>
        <w:rPr>
          <w:i/>
          <w:sz w:val="20"/>
        </w:rPr>
        <w:t xml:space="preserve"> Pilot (100-image) versus final (1,200-image) transformed-row mean</w:t>
      </w:r>
      <w:r>
        <w:rPr>
          <w:i/>
          <w:sz w:val="20"/>
        </w:rPr>
        <w:t xml:space="preserve"> raw bit accuracy. The two evidence scales are reported separately; differences reflect scale and validation controls, not causal algorithm improvement.</w:t>
      </w:r>
    </w:p>
    <w:p w14:paraId="0817A4D6" w14:textId="77777777" w:rsidR="00201B91" w:rsidRDefault="003E63E1">
      <w:pPr>
        <w:pStyle w:val="Heading2"/>
      </w:pPr>
      <w:bookmarkStart w:id="41" w:name="_Toc238110722"/>
      <w:r>
        <w:t>4.7 Payload/ECC ablation result</w:t>
      </w:r>
      <w:bookmarkEnd w:id="41"/>
    </w:p>
    <w:p w14:paraId="0E1B58D9"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4A2C2BA9"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1B93E064"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 This figure is a descriptive variant-level pass rate under the declared OR rule; it is not authentication accuracy, a calibrated probability, or a false-acceptance measure.</w:t>
      </w:r>
    </w:p>
    <w:p w14:paraId="131428AF"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07697893" w14:textId="77777777" w:rsidR="00A23C64" w:rsidRDefault="00256051">
      <w:r>
        <w:t>Table 9: Payload/ECC ablation ranking (12 configurations x 100 images x 81 variants; corrected-exact = ECC-corrected payload exactly matches the embedded watermark), with the selected configuration validated at 1,200 images.</w:t>
      </w:r>
    </w:p>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p w14:paraId="46357F54" w14:textId="77777777" w:rsidR="00A23C64" w:rsidRDefault="00A23C64"/>
    <w:p w14:paraId="0D629A2D" w14:textId="77777777" w:rsidR="00A23C64" w:rsidRDefault="00256051">
      <w:r>
        <w:drawing>
          <wp:inline distT="0" distB="0" distL="0" distR="0" wp14:anchorId="71B2732B" wp14:editId="65F934A0">
            <wp:extent cx="5760720" cy="2880360"/>
            <wp:effectExtent l="0" t="0" r="0" b="0"/>
            <wp:docPr id="746855664" name="Picture 74685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ayload_ecc_dev_sweep.png"/>
                    <pic:cNvPicPr/>
                  </pic:nvPicPr>
                  <pic:blipFill>
                    <a:blip r:embed="rId12"/>
                    <a:stretch>
                      <a:fillRect/>
                    </a:stretch>
                  </pic:blipFill>
                  <pic:spPr>
                    <a:xfrm>
                      <a:off x="0" y="0"/>
                      <a:ext cx="5760720" cy="2880360"/>
                    </a:xfrm>
                    <a:prstGeom prst="rect">
                      <a:avLst/>
                    </a:prstGeom>
                  </pic:spPr>
                </pic:pic>
              </a:graphicData>
            </a:graphic>
          </wp:inline>
        </w:drawing>
      </w:r>
    </w:p>
    <w:p w14:paraId="1AC16FF7" w14:textId="77777777" w:rsidR="00A23C64" w:rsidRDefault="00256051">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09F11261" w14:textId="77777777" w:rsidR="00201B91" w:rsidRDefault="003E63E1">
      <w:pPr>
        <w:pStyle w:val="Heading2"/>
      </w:pPr>
      <w:bookmarkStart w:id="42" w:name="_Toc238110723"/>
      <w:r>
        <w:t>4.8 Evidence interpretation</w:t>
      </w:r>
      <w:bookmarkEnd w:id="42"/>
    </w:p>
    <w:p w14:paraId="005AB6D5"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3324C792"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2508FCBE" w14:textId="77777777" w:rsidR="00201B91" w:rsidRDefault="003E63E1">
      <w:pPr>
        <w:pStyle w:val="Heading2"/>
      </w:pPr>
      <w:bookmarkStart w:id="43" w:name="_Toc238110724"/>
      <w:r>
        <w:t>4.9 Required statistical improvements</w:t>
      </w:r>
      <w:bookmarkEnd w:id="43"/>
    </w:p>
    <w:p w14:paraId="64D4B892"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w:t>
      </w:r>
      <w:r>
        <w:lastRenderedPageBreak/>
        <w:t>every transform row as independent. Binary decode presence needs an interval appropriate to a proportion and a clear denominator.</w:t>
      </w:r>
    </w:p>
    <w:p w14:paraId="4FB9B80B"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22D65344"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1345264E" w14:textId="77777777" w:rsidR="00A23C64" w:rsidRDefault="00256051">
      <w:pPr>
        <w:pStyle w:val="Heading2"/>
      </w:pPr>
      <w:bookmarkStart w:id="44" w:name="_Toc238110725"/>
      <w:r>
        <w:t>4.10 Uncertainty analysis (final1200)</w:t>
      </w:r>
      <w:bookmarkEnd w:id="44"/>
    </w:p>
    <w:p w14:paraId="5EDB4691" w14:textId="77777777" w:rsidR="00A23C64" w:rsidRDefault="00256051">
      <w:r>
        <w:t xml:space="preserve">Image-level uncertainty summaries are generated by analyze_uncertainty.py for the final1200 set: percentile bootstrap </w:t>
      </w:r>
      <w:r>
        <w:t>95% confidence intervals (2,000 resamples, seed 20260812) for continuous metrics, and Wilson binomial intervals for decode proportions, with the image as the statistical unit. Hash rows are first reduced within each image and condition to mean and worst-al</w:t>
      </w:r>
      <w:r>
        <w:t>gorithm bit-error fractions, so intervals span images rather than algorithm rows. Table 9 reports, per method and metric, the mean of the 80 per-condition means together with the envelope of the per-condition interval bounds (the widest lower and upper bou</w:t>
      </w:r>
      <w:r>
        <w:t xml:space="preserve">nds observed). The intervals are descriptive: they quantify sampling uncertainty across this fixed image set and do not model transform implementation, codec, or pipeline uncertainty; images are treated as independent although content and selection can be </w:t>
      </w:r>
      <w:r>
        <w:t>correlated. Their confirmatory use for threshold and operating-point selection remains future work (Section 4.9).</w:t>
      </w:r>
    </w:p>
    <w:p w14:paraId="1D2F066A" w14:textId="77777777" w:rsidR="00A23C64" w:rsidRDefault="00256051">
      <w:r>
        <w:t>Table 10: Final1200 image-level uncertainty summary (percentile bootstrap 95% CI, 2,000 resamples, seed 20260812; Wilson intervals for decode proportions; the envelope spans the 80 transformed conditions; untransformed baseline rows excluded).</w:t>
      </w:r>
    </w:p>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p>
      <w:pPr>
        <w:pStyle w:val="Heading2"/>
      </w:pPr>
      <w:r>
        <w:t>4.11 Two-layer payload recovery (fallback watermark channel)</w:t>
      </w:r>
    </w:p>
    <w:p>
      <w:r>
        <w:t>To test the proposed hybrid payload-recovery claim, a second independent payload channel was implemented (Mareen et al., 2021 style): a short BCH_SUPER-coded payload embedded in the DCT domain with repetition and interleaved block placement, decoded by majority vote before BCH correction. The perceptual hash is not a payload channel and is excluded from recovery. Two-layer recovery is defined per (image, transform, intensity) as TrustMark decode-present OR fallback decode-present. Across the 80 transformed conditions (96000 observations) the two-layer recovery rate is 67.3%, versus 60.7% for TrustMark alone. On the untransformed baseline the two-layer rate is 99.75% (TrustMark 98.75%), confirming that combined embedding does not materially degrade the primary channel.</w:t>
      </w:r>
    </w:p>
    <w:p>
      <w:r>
        <w:t>Table 11: Final1200 two-layer payload-recovery rate by transform (1,200 images; recovery = TrustMark decode-present OR fallback decode-present; decode rates are condition-level).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Transform</w:t>
            </w:r>
          </w:p>
        </w:tc>
        <w:tc>
          <w:tcPr>
            <w:tcW w:type="dxa" w:w="2340"/>
          </w:tcPr>
          <w:p>
            <w:r>
              <w:rPr>
                <w:b/>
              </w:rPr>
              <w:t>Two-layer</w:t>
            </w:r>
          </w:p>
        </w:tc>
        <w:tc>
          <w:tcPr>
            <w:tcW w:type="dxa" w:w="2340"/>
          </w:tcPr>
          <w:p>
            <w:r>
              <w:rPr>
                <w:b/>
              </w:rPr>
              <w:t>TrustMark</w:t>
            </w:r>
          </w:p>
        </w:tc>
        <w:tc>
          <w:tcPr>
            <w:tcW w:type="dxa" w:w="2340"/>
          </w:tcPr>
          <w:p>
            <w:r>
              <w:rPr>
                <w:b/>
              </w:rPr>
              <w:t>Fallback</w:t>
            </w:r>
          </w:p>
        </w:tc>
      </w:tr>
      <w:tr>
        <w:tc>
          <w:tcPr>
            <w:tcW w:type="dxa" w:w="2340"/>
          </w:tcPr>
          <w:p>
            <w:r>
              <w:t>brightness</w:t>
            </w:r>
          </w:p>
        </w:tc>
        <w:tc>
          <w:tcPr>
            <w:tcW w:type="dxa" w:w="2340"/>
          </w:tcPr>
          <w:p>
            <w:r>
              <w:t>0.9207</w:t>
            </w:r>
          </w:p>
        </w:tc>
        <w:tc>
          <w:tcPr>
            <w:tcW w:type="dxa" w:w="2340"/>
          </w:tcPr>
          <w:p>
            <w:r>
              <w:t>0.8368</w:t>
            </w:r>
          </w:p>
        </w:tc>
        <w:tc>
          <w:tcPr>
            <w:tcW w:type="dxa" w:w="2340"/>
          </w:tcPr>
          <w:p>
            <w:r>
              <w:t>0.8144</w:t>
            </w:r>
          </w:p>
        </w:tc>
      </w:tr>
      <w:tr>
        <w:tc>
          <w:tcPr>
            <w:tcW w:type="dxa" w:w="2340"/>
          </w:tcPr>
          <w:p>
            <w:r>
              <w:t>contrast</w:t>
            </w:r>
          </w:p>
        </w:tc>
        <w:tc>
          <w:tcPr>
            <w:tcW w:type="dxa" w:w="2340"/>
          </w:tcPr>
          <w:p>
            <w:r>
              <w:t>0.9121</w:t>
            </w:r>
          </w:p>
        </w:tc>
        <w:tc>
          <w:tcPr>
            <w:tcW w:type="dxa" w:w="2340"/>
          </w:tcPr>
          <w:p>
            <w:r>
              <w:t>0.8119</w:t>
            </w:r>
          </w:p>
        </w:tc>
        <w:tc>
          <w:tcPr>
            <w:tcW w:type="dxa" w:w="2340"/>
          </w:tcPr>
          <w:p>
            <w:r>
              <w:t>0.8296</w:t>
            </w:r>
          </w:p>
        </w:tc>
      </w:tr>
      <w:tr>
        <w:tc>
          <w:tcPr>
            <w:tcW w:type="dxa" w:w="2340"/>
          </w:tcPr>
          <w:p>
            <w:r>
              <w:t>saturation</w:t>
            </w:r>
          </w:p>
        </w:tc>
        <w:tc>
          <w:tcPr>
            <w:tcW w:type="dxa" w:w="2340"/>
          </w:tcPr>
          <w:p>
            <w:r>
              <w:t>0.9951</w:t>
            </w:r>
          </w:p>
        </w:tc>
        <w:tc>
          <w:tcPr>
            <w:tcW w:type="dxa" w:w="2340"/>
          </w:tcPr>
          <w:p>
            <w:r>
              <w:t>0.9739</w:t>
            </w:r>
          </w:p>
        </w:tc>
        <w:tc>
          <w:tcPr>
            <w:tcW w:type="dxa" w:w="2340"/>
          </w:tcPr>
          <w:p>
            <w:r>
              <w:t>0.9041</w:t>
            </w:r>
          </w:p>
        </w:tc>
      </w:tr>
      <w:tr>
        <w:tc>
          <w:tcPr>
            <w:tcW w:type="dxa" w:w="2340"/>
          </w:tcPr>
          <w:p>
            <w:r>
              <w:t>vibrancy</w:t>
            </w:r>
          </w:p>
        </w:tc>
        <w:tc>
          <w:tcPr>
            <w:tcW w:type="dxa" w:w="2340"/>
          </w:tcPr>
          <w:p>
            <w:r>
              <w:t>0.9413</w:t>
            </w:r>
          </w:p>
        </w:tc>
        <w:tc>
          <w:tcPr>
            <w:tcW w:type="dxa" w:w="2340"/>
          </w:tcPr>
          <w:p>
            <w:r>
              <w:t>0.8322</w:t>
            </w:r>
          </w:p>
        </w:tc>
        <w:tc>
          <w:tcPr>
            <w:tcW w:type="dxa" w:w="2340"/>
          </w:tcPr>
          <w:p>
            <w:r>
              <w:t>0.8632</w:t>
            </w:r>
          </w:p>
        </w:tc>
      </w:tr>
      <w:tr>
        <w:tc>
          <w:tcPr>
            <w:tcW w:type="dxa" w:w="2340"/>
          </w:tcPr>
          <w:p>
            <w:r>
              <w:t>gaussian_blur</w:t>
            </w:r>
          </w:p>
        </w:tc>
        <w:tc>
          <w:tcPr>
            <w:tcW w:type="dxa" w:w="2340"/>
          </w:tcPr>
          <w:p>
            <w:r>
              <w:t>0.8749</w:t>
            </w:r>
          </w:p>
        </w:tc>
        <w:tc>
          <w:tcPr>
            <w:tcW w:type="dxa" w:w="2340"/>
          </w:tcPr>
          <w:p>
            <w:r>
              <w:t>0.8653</w:t>
            </w:r>
          </w:p>
        </w:tc>
        <w:tc>
          <w:tcPr>
            <w:tcW w:type="dxa" w:w="2340"/>
          </w:tcPr>
          <w:p>
            <w:r>
              <w:t>0.5387</w:t>
            </w:r>
          </w:p>
        </w:tc>
      </w:tr>
      <w:tr>
        <w:tc>
          <w:tcPr>
            <w:tcW w:type="dxa" w:w="2340"/>
          </w:tcPr>
          <w:p>
            <w:r>
              <w:t>salt_pepper_noise</w:t>
            </w:r>
          </w:p>
        </w:tc>
        <w:tc>
          <w:tcPr>
            <w:tcW w:type="dxa" w:w="2340"/>
          </w:tcPr>
          <w:p>
            <w:r>
              <w:t>0.4576</w:t>
            </w:r>
          </w:p>
        </w:tc>
        <w:tc>
          <w:tcPr>
            <w:tcW w:type="dxa" w:w="2340"/>
          </w:tcPr>
          <w:p>
            <w:r>
              <w:t>0.3097</w:t>
            </w:r>
          </w:p>
        </w:tc>
        <w:tc>
          <w:tcPr>
            <w:tcW w:type="dxa" w:w="2340"/>
          </w:tcPr>
          <w:p>
            <w:r>
              <w:t>0.3351</w:t>
            </w:r>
          </w:p>
        </w:tc>
      </w:tr>
      <w:tr>
        <w:tc>
          <w:tcPr>
            <w:tcW w:type="dxa" w:w="2340"/>
          </w:tcPr>
          <w:p>
            <w:r>
              <w:t>jpeg_compression</w:t>
            </w:r>
          </w:p>
        </w:tc>
        <w:tc>
          <w:tcPr>
            <w:tcW w:type="dxa" w:w="2340"/>
          </w:tcPr>
          <w:p>
            <w:r>
              <w:t>0.8560</w:t>
            </w:r>
          </w:p>
        </w:tc>
        <w:tc>
          <w:tcPr>
            <w:tcW w:type="dxa" w:w="2340"/>
          </w:tcPr>
          <w:p>
            <w:r>
              <w:t>0.6352</w:t>
            </w:r>
          </w:p>
        </w:tc>
        <w:tc>
          <w:tcPr>
            <w:tcW w:type="dxa" w:w="2340"/>
          </w:tcPr>
          <w:p>
            <w:r>
              <w:t>0.7990</w:t>
            </w:r>
          </w:p>
        </w:tc>
      </w:tr>
      <w:tr>
        <w:tc>
          <w:tcPr>
            <w:tcW w:type="dxa" w:w="2340"/>
          </w:tcPr>
          <w:p>
            <w:r>
              <w:t>rotation</w:t>
            </w:r>
          </w:p>
        </w:tc>
        <w:tc>
          <w:tcPr>
            <w:tcW w:type="dxa" w:w="2340"/>
          </w:tcPr>
          <w:p>
            <w:r>
              <w:t>0.2562</w:t>
            </w:r>
          </w:p>
        </w:tc>
        <w:tc>
          <w:tcPr>
            <w:tcW w:type="dxa" w:w="2340"/>
          </w:tcPr>
          <w:p>
            <w:r>
              <w:t>0.2420</w:t>
            </w:r>
          </w:p>
        </w:tc>
        <w:tc>
          <w:tcPr>
            <w:tcW w:type="dxa" w:w="2340"/>
          </w:tcPr>
          <w:p>
            <w:r>
              <w:t>0.0221</w:t>
            </w:r>
          </w:p>
        </w:tc>
      </w:tr>
      <w:tr>
        <w:tc>
          <w:tcPr>
            <w:tcW w:type="dxa" w:w="2340"/>
          </w:tcPr>
          <w:p>
            <w:r>
              <w:t>scaling</w:t>
            </w:r>
          </w:p>
        </w:tc>
        <w:tc>
          <w:tcPr>
            <w:tcW w:type="dxa" w:w="2340"/>
          </w:tcPr>
          <w:p>
            <w:r>
              <w:t>0.9865</w:t>
            </w:r>
          </w:p>
        </w:tc>
        <w:tc>
          <w:tcPr>
            <w:tcW w:type="dxa" w:w="2340"/>
          </w:tcPr>
          <w:p>
            <w:r>
              <w:t>0.9861</w:t>
            </w:r>
          </w:p>
        </w:tc>
        <w:tc>
          <w:tcPr>
            <w:tcW w:type="dxa" w:w="2340"/>
          </w:tcPr>
          <w:p>
            <w:r>
              <w:t>0.0197</w:t>
            </w:r>
          </w:p>
        </w:tc>
      </w:tr>
      <w:tr>
        <w:tc>
          <w:tcPr>
            <w:tcW w:type="dxa" w:w="2340"/>
          </w:tcPr>
          <w:p>
            <w:r>
              <w:t>crop_center</w:t>
            </w:r>
          </w:p>
        </w:tc>
        <w:tc>
          <w:tcPr>
            <w:tcW w:type="dxa" w:w="2340"/>
          </w:tcPr>
          <w:p>
            <w:r>
              <w:t>0.2734</w:t>
            </w:r>
          </w:p>
        </w:tc>
        <w:tc>
          <w:tcPr>
            <w:tcW w:type="dxa" w:w="2340"/>
          </w:tcPr>
          <w:p>
            <w:r>
              <w:t>0.2607</w:t>
            </w:r>
          </w:p>
        </w:tc>
        <w:tc>
          <w:tcPr>
            <w:tcW w:type="dxa" w:w="2340"/>
          </w:tcPr>
          <w:p>
            <w:r>
              <w:t>0.0197</w:t>
            </w:r>
          </w:p>
        </w:tc>
      </w:tr>
      <w:tr>
        <w:tc>
          <w:tcPr>
            <w:tcW w:type="dxa" w:w="2340"/>
          </w:tcPr>
          <w:p>
            <w:r>
              <w:t>crop_random</w:t>
            </w:r>
          </w:p>
        </w:tc>
        <w:tc>
          <w:tcPr>
            <w:tcW w:type="dxa" w:w="2340"/>
          </w:tcPr>
          <w:p>
            <w:r>
              <w:t>0.2660</w:t>
            </w:r>
          </w:p>
        </w:tc>
        <w:tc>
          <w:tcPr>
            <w:tcW w:type="dxa" w:w="2340"/>
          </w:tcPr>
          <w:p>
            <w:r>
              <w:t>0.2516</w:t>
            </w:r>
          </w:p>
        </w:tc>
        <w:tc>
          <w:tcPr>
            <w:tcW w:type="dxa" w:w="2340"/>
          </w:tcPr>
          <w:p>
            <w:r>
              <w:t>0.0187</w:t>
            </w:r>
          </w:p>
        </w:tc>
      </w:tr>
      <w:tr>
        <w:tc>
          <w:tcPr>
            <w:tcW w:type="dxa" w:w="2340"/>
          </w:tcPr>
          <w:p>
            <w:r>
              <w:t>letterbox</w:t>
            </w:r>
          </w:p>
        </w:tc>
        <w:tc>
          <w:tcPr>
            <w:tcW w:type="dxa" w:w="2340"/>
          </w:tcPr>
          <w:p>
            <w:r>
              <w:t>0.1042</w:t>
            </w:r>
          </w:p>
        </w:tc>
        <w:tc>
          <w:tcPr>
            <w:tcW w:type="dxa" w:w="2340"/>
          </w:tcPr>
          <w:p>
            <w:r>
              <w:t>0.0800</w:t>
            </w:r>
          </w:p>
        </w:tc>
        <w:tc>
          <w:tcPr>
            <w:tcW w:type="dxa" w:w="2340"/>
          </w:tcPr>
          <w:p>
            <w:r>
              <w:t>0.0612</w:t>
            </w:r>
          </w:p>
        </w:tc>
      </w:tr>
    </w:tbl>
    <w:p>
      <w:r/>
      <w:r>
        <w:t>The fallback channel rescues dimension-preserving conditions: saturation (99.5% two-layer), brightness (92.1%), contrast (91.2%) and vibrancy (94.1%) all exceed the TrustMark-alone rates, and it substantially lifts low-quality JPEG (quality 5: 2.7% to 69.7%; quality 20: 42.3% to 93.1%). It cannot rescue dimension-changing conditions (rotation 25.6%, centre crop 27.3%, random crop 26.6%) because it has no geometric registration; letterbox (10.4%) and scaling (98.7% via TrustMark alone) show the same spatial-alignment boundary. This is the honest empirical limit of the two-layer design: it strengthens value-level and compression recovery but cannot recover a payload whose spatial layout has been destroyed.</w:t>
      </w:r>
    </w:p>
    <w:p>
      <w:r>
        <w:t>Table 12 reports recovery by JPEG quality.</w:t>
      </w:r>
    </w:p>
    <w:p>
      <w:r>
        <w:t>Table 12: Final1200 payload recovery by JPEG quality (1,200 images per setting; decode-present rate).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JPEG quality</w:t>
            </w:r>
          </w:p>
        </w:tc>
        <w:tc>
          <w:tcPr>
            <w:tcW w:type="dxa" w:w="2340"/>
          </w:tcPr>
          <w:p>
            <w:r>
              <w:rPr>
                <w:b/>
              </w:rPr>
              <w:t>TrustMark</w:t>
            </w:r>
          </w:p>
        </w:tc>
        <w:tc>
          <w:tcPr>
            <w:tcW w:type="dxa" w:w="2340"/>
          </w:tcPr>
          <w:p>
            <w:r>
              <w:rPr>
                <w:b/>
              </w:rPr>
              <w:t>Fallback</w:t>
            </w:r>
          </w:p>
        </w:tc>
        <w:tc>
          <w:tcPr>
            <w:tcW w:type="dxa" w:w="2340"/>
          </w:tcPr>
          <w:p>
            <w:r>
              <w:rPr>
                <w:b/>
              </w:rPr>
              <w:t>Two-layer</w:t>
            </w:r>
          </w:p>
        </w:tc>
      </w:tr>
      <w:tr>
        <w:tc>
          <w:tcPr>
            <w:tcW w:type="dxa" w:w="2340"/>
          </w:tcPr>
          <w:p>
            <w:r>
              <w:t>5</w:t>
            </w:r>
          </w:p>
        </w:tc>
        <w:tc>
          <w:tcPr>
            <w:tcW w:type="dxa" w:w="2340"/>
          </w:tcPr>
          <w:p>
            <w:r>
              <w:t>0.0267</w:t>
            </w:r>
          </w:p>
        </w:tc>
        <w:tc>
          <w:tcPr>
            <w:tcW w:type="dxa" w:w="2340"/>
          </w:tcPr>
          <w:p>
            <w:r>
              <w:t>0.6892</w:t>
            </w:r>
          </w:p>
        </w:tc>
        <w:tc>
          <w:tcPr>
            <w:tcW w:type="dxa" w:w="2340"/>
          </w:tcPr>
          <w:p>
            <w:r>
              <w:t>0.6967</w:t>
            </w:r>
          </w:p>
        </w:tc>
      </w:tr>
      <w:tr>
        <w:tc>
          <w:tcPr>
            <w:tcW w:type="dxa" w:w="2340"/>
          </w:tcPr>
          <w:p>
            <w:r>
              <w:t>10</w:t>
            </w:r>
          </w:p>
        </w:tc>
        <w:tc>
          <w:tcPr>
            <w:tcW w:type="dxa" w:w="2340"/>
          </w:tcPr>
          <w:p>
            <w:r>
              <w:t>0.0383</w:t>
            </w:r>
          </w:p>
        </w:tc>
        <w:tc>
          <w:tcPr>
            <w:tcW w:type="dxa" w:w="2340"/>
          </w:tcPr>
          <w:p>
            <w:r>
              <w:t>0.2942</w:t>
            </w:r>
          </w:p>
        </w:tc>
        <w:tc>
          <w:tcPr>
            <w:tcW w:type="dxa" w:w="2340"/>
          </w:tcPr>
          <w:p>
            <w:r>
              <w:t>0.3217</w:t>
            </w:r>
          </w:p>
        </w:tc>
      </w:tr>
      <w:tr>
        <w:tc>
          <w:tcPr>
            <w:tcW w:type="dxa" w:w="2340"/>
          </w:tcPr>
          <w:p>
            <w:r>
              <w:t>20</w:t>
            </w:r>
          </w:p>
        </w:tc>
        <w:tc>
          <w:tcPr>
            <w:tcW w:type="dxa" w:w="2340"/>
          </w:tcPr>
          <w:p>
            <w:r>
              <w:t>0.4233</w:t>
            </w:r>
          </w:p>
        </w:tc>
        <w:tc>
          <w:tcPr>
            <w:tcW w:type="dxa" w:w="2340"/>
          </w:tcPr>
          <w:p>
            <w:r>
              <w:t>0.8900</w:t>
            </w:r>
          </w:p>
        </w:tc>
        <w:tc>
          <w:tcPr>
            <w:tcW w:type="dxa" w:w="2340"/>
          </w:tcPr>
          <w:p>
            <w:r>
              <w:t>0.9308</w:t>
            </w:r>
          </w:p>
        </w:tc>
      </w:tr>
      <w:tr>
        <w:tc>
          <w:tcPr>
            <w:tcW w:type="dxa" w:w="2340"/>
          </w:tcPr>
          <w:p>
            <w:r>
              <w:t>35</w:t>
            </w:r>
          </w:p>
        </w:tc>
        <w:tc>
          <w:tcPr>
            <w:tcW w:type="dxa" w:w="2340"/>
          </w:tcPr>
          <w:p>
            <w:r>
              <w:t>0.8008</w:t>
            </w:r>
          </w:p>
        </w:tc>
        <w:tc>
          <w:tcPr>
            <w:tcW w:type="dxa" w:w="2340"/>
          </w:tcPr>
          <w:p>
            <w:r>
              <w:t>0.9008</w:t>
            </w:r>
          </w:p>
        </w:tc>
        <w:tc>
          <w:tcPr>
            <w:tcW w:type="dxa" w:w="2340"/>
          </w:tcPr>
          <w:p>
            <w:r>
              <w:t>0.9617</w:t>
            </w:r>
          </w:p>
        </w:tc>
      </w:tr>
      <w:tr>
        <w:tc>
          <w:tcPr>
            <w:tcW w:type="dxa" w:w="2340"/>
          </w:tcPr>
          <w:p>
            <w:r>
              <w:t>50</w:t>
            </w:r>
          </w:p>
        </w:tc>
        <w:tc>
          <w:tcPr>
            <w:tcW w:type="dxa" w:w="2340"/>
          </w:tcPr>
          <w:p>
            <w:r>
              <w:t>0.8992</w:t>
            </w:r>
          </w:p>
        </w:tc>
        <w:tc>
          <w:tcPr>
            <w:tcW w:type="dxa" w:w="2340"/>
          </w:tcPr>
          <w:p>
            <w:r>
              <w:t>0.9042</w:t>
            </w:r>
          </w:p>
        </w:tc>
        <w:tc>
          <w:tcPr>
            <w:tcW w:type="dxa" w:w="2340"/>
          </w:tcPr>
          <w:p>
            <w:r>
              <w:t>0.9708</w:t>
            </w:r>
          </w:p>
        </w:tc>
      </w:tr>
      <w:tr>
        <w:tc>
          <w:tcPr>
            <w:tcW w:type="dxa" w:w="2340"/>
          </w:tcPr>
          <w:p>
            <w:r>
              <w:t>65</w:t>
            </w:r>
          </w:p>
        </w:tc>
        <w:tc>
          <w:tcPr>
            <w:tcW w:type="dxa" w:w="2340"/>
          </w:tcPr>
          <w:p>
            <w:r>
              <w:t>0.9408</w:t>
            </w:r>
          </w:p>
        </w:tc>
        <w:tc>
          <w:tcPr>
            <w:tcW w:type="dxa" w:w="2340"/>
          </w:tcPr>
          <w:p>
            <w:r>
              <w:t>0.9042</w:t>
            </w:r>
          </w:p>
        </w:tc>
        <w:tc>
          <w:tcPr>
            <w:tcW w:type="dxa" w:w="2340"/>
          </w:tcPr>
          <w:p>
            <w:r>
              <w:t>0.9800</w:t>
            </w:r>
          </w:p>
        </w:tc>
      </w:tr>
      <w:tr>
        <w:tc>
          <w:tcPr>
            <w:tcW w:type="dxa" w:w="2340"/>
          </w:tcPr>
          <w:p>
            <w:r>
              <w:t>80</w:t>
            </w:r>
          </w:p>
        </w:tc>
        <w:tc>
          <w:tcPr>
            <w:tcW w:type="dxa" w:w="2340"/>
          </w:tcPr>
          <w:p>
            <w:r>
              <w:t>0.9683</w:t>
            </w:r>
          </w:p>
        </w:tc>
        <w:tc>
          <w:tcPr>
            <w:tcW w:type="dxa" w:w="2340"/>
          </w:tcPr>
          <w:p>
            <w:r>
              <w:t>0.9050</w:t>
            </w:r>
          </w:p>
        </w:tc>
        <w:tc>
          <w:tcPr>
            <w:tcW w:type="dxa" w:w="2340"/>
          </w:tcPr>
          <w:p>
            <w:r>
              <w:t>0.9892</w:t>
            </w:r>
          </w:p>
        </w:tc>
      </w:tr>
      <w:tr>
        <w:tc>
          <w:tcPr>
            <w:tcW w:type="dxa" w:w="2340"/>
          </w:tcPr>
          <w:p>
            <w:r>
              <w:t>95</w:t>
            </w:r>
          </w:p>
        </w:tc>
        <w:tc>
          <w:tcPr>
            <w:tcW w:type="dxa" w:w="2340"/>
          </w:tcPr>
          <w:p>
            <w:r>
              <w:t>0.9842</w:t>
            </w:r>
          </w:p>
        </w:tc>
        <w:tc>
          <w:tcPr>
            <w:tcW w:type="dxa" w:w="2340"/>
          </w:tcPr>
          <w:p>
            <w:r>
              <w:t>0.9042</w:t>
            </w:r>
          </w:p>
        </w:tc>
        <w:tc>
          <w:tcPr>
            <w:tcW w:type="dxa" w:w="2340"/>
          </w:tcPr>
          <w:p>
            <w:r>
              <w:t>0.9975</w:t>
            </w:r>
          </w:p>
        </w:tc>
      </w:tr>
    </w:tbl>
    <w:p>
      <w:r/>
      <w:r>
        <w:t>Recovery is at or above 90% for quality 65 and above; it drops below 90% at quality 50 and collapses at quality 10 and below, with an irregularity at quality 10 where the fallback (29.4%) underperforms TrustMark (3.8%), reflecting codec-dependent interaction rather than monotonic degradation.</w:t>
      </w:r>
    </w:p>
    <w:p w14:paraId="437E219B" w14:textId="77777777" w:rsidR="00201B91" w:rsidRDefault="003E63E1">
      <w:pPr>
        <w:pStyle w:val="Heading1"/>
      </w:pPr>
      <w:bookmarkStart w:id="45" w:name="_Toc238110726"/>
      <w:r>
        <w:t>5. Evaluation and Conclusion</w:t>
      </w:r>
      <w:bookmarkEnd w:id="45"/>
    </w:p>
    <w:p w14:paraId="58DC0874" w14:textId="77777777" w:rsidR="00201B91" w:rsidRDefault="003E63E1">
      <w:pPr>
        <w:pStyle w:val="Heading2"/>
      </w:pPr>
      <w:bookmarkStart w:id="46" w:name="_Toc238110727"/>
      <w:r>
        <w:t>5.1 Construct validity</w:t>
      </w:r>
      <w:bookmarkEnd w:id="46"/>
    </w:p>
    <w:p w14:paraId="0C3D3F7B"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24B91665" w14:textId="77777777" w:rsidR="00201B91" w:rsidRDefault="003E63E1">
      <w:pPr>
        <w:pStyle w:val="Heading2"/>
      </w:pPr>
      <w:bookmarkStart w:id="47" w:name="_Toc238110728"/>
      <w:r>
        <w:t>5.2 Internal validity</w:t>
      </w:r>
      <w:bookmarkEnd w:id="47"/>
    </w:p>
    <w:p w14:paraId="6B9CE9D2"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7DC301EA" w14:textId="77777777" w:rsidR="00201B91" w:rsidRDefault="003E63E1">
      <w:pPr>
        <w:pStyle w:val="Heading2"/>
      </w:pPr>
      <w:bookmarkStart w:id="48" w:name="_Toc238110729"/>
      <w:r>
        <w:t>5.3 External and statistical validity</w:t>
      </w:r>
      <w:bookmarkEnd w:id="48"/>
    </w:p>
    <w:p w14:paraId="3D2D6C1D"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129962FD" w14:textId="77777777" w:rsidR="00201B91" w:rsidRDefault="003E63E1">
      <w:pPr>
        <w:pStyle w:val="Heading2"/>
      </w:pPr>
      <w:bookmarkStart w:id="49" w:name="_Toc238110730"/>
      <w:r>
        <w:t>5.4 Threats and risk matrix</w:t>
      </w:r>
      <w:bookmarkEnd w:id="49"/>
    </w:p>
    <w:p w14:paraId="21773E35" w14:textId="77777777" w:rsidR="00A23C64" w:rsidRDefault="00256051">
      <w:r>
        <w:t>Table 13: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p w14:paraId="2B380D09" w14:textId="77777777" w:rsidR="00201B91" w:rsidRDefault="003E63E1">
      <w:pPr>
        <w:pStyle w:val="Heading2"/>
      </w:pPr>
      <w:bookmarkStart w:id="50" w:name="_Toc238110731"/>
      <w:r>
        <w:t>5.5 Project management and Gantt reflection</w:t>
      </w:r>
      <w:bookmarkEnd w:id="50"/>
    </w:p>
    <w:p w14:paraId="2058DE66" w14:textId="77777777" w:rsidR="00A23C64" w:rsidRDefault="00256051">
      <w:r>
        <w:t>Table 14: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p w14:paraId="58EFF205" w14:textId="77777777" w:rsidR="00201B91" w:rsidRDefault="003E63E1">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08249F4F" w14:textId="77777777" w:rsidR="00201B91" w:rsidRDefault="003E63E1">
      <w:pPr>
        <w:pStyle w:val="Heading2"/>
      </w:pPr>
      <w:bookmarkStart w:id="51" w:name="_Toc238110732"/>
      <w:r>
        <w:t>5.6 BCS mapping</w:t>
      </w:r>
      <w:bookmarkEnd w:id="51"/>
    </w:p>
    <w:p w14:paraId="000045FC" w14:textId="77777777" w:rsidR="00A23C64" w:rsidRDefault="00256051">
      <w:r>
        <w:t>Table 15: BCS Code of Conduct mapping.</w:t>
      </w:r>
    </w:p>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14:paraId="0537922F" w14:textId="77777777" w:rsidR="00201B91" w:rsidRDefault="003E63E1">
      <w:r>
        <w:t>This mapping is not a claim of formal BCS certification. It is a professional reflection showing how the code and reporting choices respond to the code's principles.</w:t>
      </w:r>
    </w:p>
    <w:p w14:paraId="3FEFD80F" w14:textId="77777777" w:rsidR="00201B91" w:rsidRDefault="003E63E1">
      <w:pPr>
        <w:pStyle w:val="Heading2"/>
      </w:pPr>
      <w:bookmarkStart w:id="52" w:name="_Toc238110733"/>
      <w:r>
        <w:t>5.7 Future work</w:t>
      </w:r>
      <w:bookmarkEnd w:id="52"/>
    </w:p>
    <w:p w14:paraId="6F40A01F"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1D4BBBF3"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D762853" w14:textId="77777777" w:rsidR="00201B91" w:rsidRDefault="003E63E1">
      <w:r>
        <w:lastRenderedPageBreak/>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 This figure is a descriptive variant-level pass rate under the declared OR rule; it is not authentication accuracy, a calibrated probability, or a false-acceptance measure.</w:t>
      </w:r>
    </w:p>
    <w:p w14:paraId="38F5EA32"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4D264553"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503E4DBA"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138CAD7" w14:textId="77777777" w:rsidR="00201B91" w:rsidRDefault="003E63E1">
      <w:pPr>
        <w:pStyle w:val="Heading2"/>
      </w:pPr>
      <w:bookmarkStart w:id="53" w:name="_Toc238110734"/>
      <w:r>
        <w:lastRenderedPageBreak/>
        <w:t>5.8 Conclusion</w:t>
      </w:r>
      <w:bookmarkEnd w:id="53"/>
    </w:p>
    <w:p w14:paraId="7ACA4DA7" w14:textId="77777777" w:rsidR="00201B91" w:rsidRDefault="003E63E1">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14:paraId="3E11FEAC"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5363ED5E" w14:textId="77777777" w:rsidR="00201B91" w:rsidRDefault="003E63E1">
      <w:pPr>
        <w:pStyle w:val="Heading1"/>
      </w:pPr>
      <w:bookmarkStart w:id="54" w:name="_Toc238110735"/>
      <w:r>
        <w:t>References</w:t>
      </w:r>
      <w:bookmarkEnd w:id="54"/>
    </w:p>
    <w:p w14:paraId="3B9603AB"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5178CC5"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73800647" w14:textId="77777777" w:rsidR="00201B91" w:rsidRDefault="003E63E1">
      <w:r>
        <w:t>American Statistical Association (2022) *Ethical Guidelines for Statistical Practice*. Official professional-body publication: https://www.amstat.org/your-career/ethical-guidelines-for-statistical-practice.</w:t>
      </w:r>
    </w:p>
    <w:p w14:paraId="117DD226" w14:textId="77777777" w:rsidR="00201B91" w:rsidRDefault="003E63E1">
      <w:r>
        <w:t>An, B. et al. (2024) ‘WAVES: Benchmarking the robustness of image watermarks’, *Proceedings of the 41st International Conference on Machine Learning*, 235, pp. 1456-1492. PMLR. https://proceedings.mlr.press/v235/an24a.html.</w:t>
      </w:r>
    </w:p>
    <w:p w14:paraId="22F3B520" w14:textId="77777777" w:rsidR="00201B91" w:rsidRDefault="003E63E1">
      <w:r>
        <w:t>Ansari, I.A., Pant, M. and Ahn, C.W. (2016a) ‘Artificial bee colony optimized robust-reversible image watermarking’, *Multimedia Tools and Applications*, 76(17), pp. 18001-18025. doi:10.1007/s11042-016-3680-z.</w:t>
      </w:r>
    </w:p>
    <w:p w14:paraId="7A7864BD" w14:textId="77777777" w:rsidR="00201B91" w:rsidRDefault="003E63E1">
      <w:r>
        <w:t>Ansari, I.A., Pant, M. and Ahn, C.W. (2017) ‘Secured and optimized robust image watermarking scheme’, *Arabian Journal for Science and Engineering*, 43(8), pp. 4085-4104. doi:10.1007/s13369-017-2777-7.</w:t>
      </w:r>
    </w:p>
    <w:p w14:paraId="77BD97E0" w14:textId="77777777" w:rsidR="00201B91" w:rsidRDefault="003E63E1">
      <w:r>
        <w:t>Association for Computing Machinery (2018) *ACM Code of Ethics and Professional Conduct*. Official professional-body code: https://www.acm.org/code-of-ethics.</w:t>
      </w:r>
    </w:p>
    <w:p w14:paraId="3F7857E6" w14:textId="77777777" w:rsidR="00201B91" w:rsidRDefault="003E63E1">
      <w:r>
        <w:lastRenderedPageBreak/>
        <w:t>BCS, The Chartered Institute for IT (2026) *BCS Code of Conduct*. Official professional-body publication: https://www.bcs.org/membership-and-registrations/become-a-member/bcs-code-of-conduct/.</w:t>
      </w:r>
    </w:p>
    <w:p w14:paraId="06D0DF36"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60FC721" w14:textId="77777777" w:rsidR="00201B91" w:rsidRDefault="003E63E1">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7656EC6A"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7FB89DE2" w14:textId="77777777" w:rsidR="00201B91" w:rsidRDefault="003E63E1">
      <w:r>
        <w:t>Carlini, N. and Wagner, D. (2017) ‘Towards evaluating the robustness of neural networks’, *2017 IEEE Symposium on Security and Privacy*, pp. 39-57. IEEE. doi:10.1109/SP.2017.49.</w:t>
      </w:r>
    </w:p>
    <w:p w14:paraId="688DDF36" w14:textId="77777777" w:rsidR="00201B91" w:rsidRDefault="003E63E1">
      <w:r>
        <w:t>Coalition for Content Provenance and Authenticity (2023) *C2PA Technical Specification, version 1.3*. Official specification: https://c2pa.org/specifications/specifications/1.3/specs/C2PA_Specification.html.</w:t>
      </w:r>
    </w:p>
    <w:p w14:paraId="25B8FB0D" w14:textId="77777777" w:rsidR="00201B91" w:rsidRDefault="003E63E1">
      <w:r>
        <w:t>Feng, J., Karaman, S. and Chang, S.-F. (2017) ‘Deep image set hashing’, *2017 IEEE Winter Conference on Applications of Computer Vision*, pp. 1241-1250. IEEE. doi:10.1109/WACV.2017.143.</w:t>
      </w:r>
    </w:p>
    <w:p w14:paraId="4483F2CC"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1506441E"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2C6FFBBB" w14:textId="77777777" w:rsidR="00201B91" w:rsidRDefault="003E63E1">
      <w:r>
        <w:t>Hayes, J. (2018) ‘On visible adversarial perturbations &amp; digital watermarking’, *2018 IEEE/CVF Conference on Computer Vision and Pattern Recognition Workshops*, pp. 1678-1687. IEEE. doi:10.1109/CVPRW.2018.00210.</w:t>
      </w:r>
    </w:p>
    <w:p w14:paraId="5F18FDB0"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5CC93116"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D6D0544" w14:textId="77777777" w:rsidR="00201B91" w:rsidRDefault="003E63E1">
      <w:r>
        <w:lastRenderedPageBreak/>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4A6FC73C" w14:textId="77777777" w:rsidR="00201B91" w:rsidRDefault="003E63E1">
      <w:r>
        <w:t>International Organization for Standardization and International Electrotechnical Commission (2025) *Information technology - JPEG Trust - Part 1: Core foundation*. ISO/IEC 21617-1:2025. Official standard record: https://www.iso.org/standard/86831.html.</w:t>
      </w:r>
    </w:p>
    <w:p w14:paraId="3D3B383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23E873A5"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27A9365E"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21977B2F" w14:textId="77777777" w:rsidR="00201B91" w:rsidRDefault="003E63E1">
      <w:r>
        <w:t>Jing, J., Deng, X., Xu, M., Wang, J. and Guan, Z. (2021) ‘HiNet: Deep image hiding by invertible network’, *2021 IEEE/CVF International Conference on Computer Vision*, pp. 4713-4722. IEEE. doi:10.1109/ICCV48922.2021.00469.</w:t>
      </w:r>
    </w:p>
    <w:p w14:paraId="4B5D750B"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5B5FFEF6"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0CC506A7" w14:textId="77777777" w:rsidR="00A23C64" w:rsidRDefault="00256051">
      <w:r>
        <w:t xml:space="preserve">Lin, T.-Y., Maire, M., Belongie, S., Hays, J., Perona, P., Ramanan, D., Dollár, P. and Zitnick, C.L. (2014) 'Microsoft COCO: Common objects in context', European Conference on </w:t>
      </w:r>
      <w:r>
        <w:t>Computer Vision, pp. 740-755. Springer. doi:10.1007/978-3-319-10602-1_48.</w:t>
      </w:r>
    </w:p>
    <w:p w14:paraId="7D9CDBA1"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05A29AB7" w14:textId="77777777" w:rsidR="00201B91" w:rsidRDefault="003E63E1">
      <w:r>
        <w:t>McKeown, S. and Buchanan, W.J. (2023) ‘Hamming distributions of popular perceptual hashing techniques’, *Forensic Science International: Digital Investigation*, 44, 301509. doi:10.1016/j.fsidi.2023.301509.</w:t>
      </w:r>
    </w:p>
    <w:p w14:paraId="4A160F42"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4B543A55" w14:textId="77777777" w:rsidR="00201B91" w:rsidRDefault="003E63E1">
      <w:r>
        <w:t>Moosavi-Dezfooli, S.-M. et al. (2017) ‘Universal adversarial perturbations’, *2017 IEEE Conference on Computer Vision and Pattern Recognition*, pp. 86-94. IEEE. doi:10.1109/CVPR.2017.17.</w:t>
      </w:r>
    </w:p>
    <w:p w14:paraId="794EA32C" w14:textId="77777777" w:rsidR="00201B91" w:rsidRDefault="003E63E1">
      <w:r>
        <w:lastRenderedPageBreak/>
        <w:t>Papernot, N. et al. (2016) ‘The limitations of deep learning in adversarial settings’, *2016 IEEE European Symposium on Security and Privacy*, pp. 372-387. IEEE. doi:10.1109/EuroSP.2016.36.</w:t>
      </w:r>
    </w:p>
    <w:p w14:paraId="58D6B616"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4014416F" w14:textId="77777777" w:rsidR="00201B91" w:rsidRDefault="003E63E1">
      <w:r>
        <w:t>Pardhu, T. and Perli, B.R. (2016) ‘Digital image watermarking in frequency domain’, *2016 International Conference on Communication and Signal Processing*, pp. 208-211. IEEE. doi:10.1109/ICCSP.2016.7754123.</w:t>
      </w:r>
    </w:p>
    <w:p w14:paraId="641F1830" w14:textId="77777777" w:rsidR="00201B91" w:rsidRDefault="003E63E1">
      <w:r>
        <w:t>Qin, C., Chen, X., Ye, D., Wang, J. and Sun, X. (2016) ‘A novel image hashing scheme with perceptual robustness using block truncation coding’, *Information Sciences*, 361-362, pp. 84-99. doi:10.1016/j.ins.2016.04.036.</w:t>
      </w:r>
    </w:p>
    <w:p w14:paraId="17EFD39D" w14:textId="77777777" w:rsidR="00201B91" w:rsidRDefault="003E63E1">
      <w:r>
        <w:t>Sharma, R., Gupta, A.K., Singh, D., Verma, V.S. and Bhardwaj, A. (2017) ‘A robust image watermarking in contourlet transform domain’, *AIP Conference Proceedings*, 1897, article 020014. doi:10.1063/1.5008693.</w:t>
      </w:r>
    </w:p>
    <w:p w14:paraId="6695F045" w14:textId="77777777" w:rsidR="00201B91" w:rsidRDefault="003E63E1">
      <w:r>
        <w:t>Souppaya, M., Scarfone, K. and Dodson, D. (2022) *Secure Software Development Framework (SSDF) version 1.1*, NIST SP 800-218. doi:10.6028/NIST.SP.800-218.</w:t>
      </w:r>
    </w:p>
    <w:p w14:paraId="212F76C9"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ECD031" w14:textId="77777777" w:rsidR="00201B91" w:rsidRDefault="003E63E1">
      <w:r>
        <w:t>Tang, Z., Huang, Z., Zhang, X. and Lao, H. (2017) ‘Robust image hashing with multidimensional scaling’, *Signal Processing*, 137, pp. 240-250. Elsevier. doi:10.1016/j.sigpro.2017.02.008.</w:t>
      </w:r>
    </w:p>
    <w:p w14:paraId="7BFBB31A" w14:textId="77777777" w:rsidR="00201B91" w:rsidRDefault="003E63E1">
      <w:r>
        <w:t>Tang, Z., Chen, L., Zhang, X. and Zhang, S. (2019) ‘Robust image hashing with tensor decomposition’, *IEEE Transactions on Knowledge and Data Engineering*, 31(3), pp. 549-560. doi:10.1109/TKDE.2018.2837745.</w:t>
      </w:r>
    </w:p>
    <w:p w14:paraId="0212DB58" w14:textId="77777777" w:rsidR="00201B91" w:rsidRDefault="003E63E1">
      <w:r>
        <w:t>United Kingdom (2018) *Data Protection Act 2018*. Official legislation: https://www.legislation.gov.uk/ukpga/2018/12/contents/enacted.</w:t>
      </w:r>
    </w:p>
    <w:p w14:paraId="28756BDA" w14:textId="77777777" w:rsidR="00201B91" w:rsidRDefault="003E63E1">
      <w:r>
        <w:t>Windisch, M., Wassermann, J., Leba, M. and Stoicuta, O. (2024) ‘Hadamard error-correcting codes and their application in digital watermarking’, *Sensors*, 24(10), article 3062. doi:10.3390/s24103062.</w:t>
      </w:r>
    </w:p>
    <w:p w14:paraId="3BB75C78" w14:textId="77777777" w:rsidR="00201B91" w:rsidRDefault="003E63E1">
      <w:r>
        <w:t>Xu, Y., Mou, C., Hu, Y., Xie, J. and Zhang, J. (2022) ‘Robust invertible image steganography’, *2022 IEEE/CVF Conference on Computer Vision and Pattern Recognition*, pp. 7875-7884. IEEE. doi:10.1109/CVPR52688.2022.00772.</w:t>
      </w:r>
    </w:p>
    <w:p w14:paraId="04634303" w14:textId="77777777" w:rsidR="00201B91" w:rsidRDefault="003E63E1">
      <w:r>
        <w:t>Yan, C.-P., Pun, C.-M. and Yuan, X.-C. (2016a) ‘Multi-scale image hashing using adaptive local feature extraction for robust tampering detection’, *Signal Processing*, 121, pp. 1-16. Elsevier. doi:10.1016/j.sigpro.2015.10.027.</w:t>
      </w:r>
    </w:p>
    <w:p w14:paraId="6F0E6E47"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17A98FBC" w14:textId="77777777" w:rsidR="00201B91" w:rsidRDefault="003E63E1">
      <w:r>
        <w:lastRenderedPageBreak/>
        <w:t>Yang, Z., Zeng, K., Chen, K., Fang, H., Zhang, W. and Yu, N. (2024) ‘Gaussian Shading: Provable performance-lossless image watermarking for diffusion models’, *2024 IEEE/CVF Conference on Computer Vision and Pattern Recognition*, pp. 12162-12171. IEEE. doi:10.1109/CVPR52733.2024.01156.</w:t>
      </w:r>
    </w:p>
    <w:p w14:paraId="5EFBCF2D" w14:textId="77777777" w:rsidR="00201B91" w:rsidRDefault="003E63E1">
      <w:r>
        <w:t>Yuan, Z., Li, L., Wang, Z., Jiang, J. and Zhang, X. (2025) ‘Watermark removal attack against text-to-image generative model watermarking’, *IEEE Signal Processing Letters*, 32, pp. 1470-1474. doi:10.1109/LSP.2025.3554514.</w:t>
      </w:r>
    </w:p>
    <w:p w14:paraId="7D47CDCE"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6AF5D95" w14:textId="77777777" w:rsidR="00201B91" w:rsidRDefault="003E63E1">
      <w:r>
        <w:t>Zhu, J., Kaplan, R., Johnson, J. and Fei-Fei, L. (2018) ‘HiDDeN: Hiding data with deep networks’, *European Conference on Computer Vision*, pp. 682-697. Springer. doi:10.1007/978-3-030-01267-0_40.</w:t>
      </w:r>
    </w:p>
    <w:p w14:paraId="50A5FFCF" w14:textId="77777777" w:rsidR="00201B91" w:rsidRDefault="003E63E1">
      <w:pPr>
        <w:pStyle w:val="Heading1"/>
      </w:pPr>
      <w:bookmarkStart w:id="55" w:name="_Toc238110736"/>
      <w:r>
        <w:t>Appendices</w:t>
      </w:r>
      <w:bookmarkEnd w:id="55"/>
    </w:p>
    <w:p w14:paraId="0B538A82" w14:textId="77777777" w:rsidR="00201B91" w:rsidRDefault="003E63E1">
      <w:pPr>
        <w:pStyle w:val="Heading2"/>
      </w:pPr>
      <w:bookmarkStart w:id="56" w:name="_Toc238110737"/>
      <w:r>
        <w:t>Appendix A: Repository evidence index</w:t>
      </w:r>
      <w:bookmarkEnd w:id="56"/>
    </w:p>
    <w:p w14:paraId="1EF55CB1"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45F1C65F" w14:textId="77777777" w:rsidR="00201B91" w:rsidRDefault="003E63E1">
      <w:pPr>
        <w:pStyle w:val="Heading2"/>
      </w:pPr>
      <w:bookmarkStart w:id="57" w:name="_Toc238110738"/>
      <w:r>
        <w:t>Appendix B: Artefact and reproducibility record</w:t>
      </w:r>
      <w:bookmarkEnd w:id="57"/>
    </w:p>
    <w:p w14:paraId="6753FCB5"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1C128F90" w14:textId="77777777" w:rsidR="00201B91" w:rsidRDefault="003E63E1">
      <w:pPr>
        <w:pStyle w:val="Heading2"/>
      </w:pPr>
      <w:bookmarkStart w:id="58" w:name="_Toc238110739"/>
      <w:r>
        <w:t>Appendix C: Transform and payload specification</w:t>
      </w:r>
      <w:bookmarkEnd w:id="58"/>
    </w:p>
    <w:p w14:paraId="0F1A38B2"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7BFDACAC" w14:textId="77777777" w:rsidR="00201B91" w:rsidRDefault="003E63E1">
      <w:pPr>
        <w:pStyle w:val="Heading2"/>
      </w:pPr>
      <w:bookmarkStart w:id="59" w:name="_Toc238110740"/>
      <w:r>
        <w:t>Appendix D: Expanded validation checklist</w:t>
      </w:r>
      <w:bookmarkEnd w:id="59"/>
    </w:p>
    <w:p w14:paraId="4DD64289" w14:textId="77777777" w:rsidR="00201B91" w:rsidRDefault="003E63E1">
      <w:pPr>
        <w:pStyle w:val="ListNumber"/>
      </w:pPr>
      <w:r>
        <w:t>Confirm manifest and unique image IDs.</w:t>
      </w:r>
    </w:p>
    <w:p w14:paraId="2FC36BF2" w14:textId="77777777" w:rsidR="00201B91" w:rsidRDefault="003E63E1">
      <w:pPr>
        <w:pStyle w:val="ListNumber"/>
      </w:pPr>
      <w:r>
        <w:t>Confirm final hash has 1,200 images and 768,000 compressed rows.</w:t>
      </w:r>
    </w:p>
    <w:p w14:paraId="7710E526" w14:textId="77777777" w:rsidR="00201B91" w:rsidRDefault="003E63E1">
      <w:pPr>
        <w:pStyle w:val="ListNumber"/>
      </w:pPr>
      <w:r>
        <w:t>Confirm final LSB and DCT files are complete at 1,200 images.</w:t>
      </w:r>
    </w:p>
    <w:p w14:paraId="5E33D285" w14:textId="77777777" w:rsidR="00201B91" w:rsidRDefault="003E63E1">
      <w:pPr>
        <w:pStyle w:val="ListNumber"/>
      </w:pPr>
      <w:r>
        <w:t>Confirm the validated final1200 TrustMark file has 1,200 images and 97,200 baseline-inclusive rows.</w:t>
      </w:r>
    </w:p>
    <w:p w14:paraId="052031EE" w14:textId="77777777" w:rsidR="00201B91" w:rsidRDefault="003E63E1">
      <w:pPr>
        <w:pStyle w:val="ListNumber"/>
      </w:pPr>
      <w:r>
        <w:t>Check duplicates, missing values, ranges, payload lengths, dimensions, conditions, and baseline rows.</w:t>
      </w:r>
    </w:p>
    <w:p w14:paraId="3F28235F" w14:textId="77777777" w:rsidR="00201B91" w:rsidRDefault="003E63E1">
      <w:pPr>
        <w:pStyle w:val="ListNumber"/>
      </w:pPr>
      <w:r>
        <w:t>Confirm corrected PDQ and raw TrustMark calculations.</w:t>
      </w:r>
    </w:p>
    <w:p w14:paraId="01E1B7ED" w14:textId="77777777" w:rsidR="00201B91" w:rsidRDefault="003E63E1">
      <w:pPr>
        <w:pStyle w:val="ListNumber"/>
      </w:pPr>
      <w:r>
        <w:t>Regenerate tables, figures, workbook, and dashboard summaries.</w:t>
      </w:r>
    </w:p>
    <w:p w14:paraId="4B59AC5B" w14:textId="77777777" w:rsidR="00201B91" w:rsidRDefault="003E63E1">
      <w:pPr>
        <w:pStyle w:val="ListNumber"/>
      </w:pPr>
      <w:r>
        <w:lastRenderedPageBreak/>
        <w:t>Reconcile all report numbers and captions against source files.</w:t>
      </w:r>
    </w:p>
    <w:p w14:paraId="4A35EDCF" w14:textId="77777777" w:rsidR="00201B91" w:rsidRDefault="003E63E1">
      <w:pPr>
        <w:pStyle w:val="Heading2"/>
      </w:pPr>
      <w:bookmarkStart w:id="60" w:name="_Toc238110741"/>
      <w:r>
        <w:t>Appendix E: Proposed final statistical table</w:t>
      </w:r>
      <w:bookmarkEnd w:id="60"/>
    </w:p>
    <w:p w14:paraId="11F10B5F" w14:textId="77777777" w:rsidR="00201B91" w:rsidRDefault="003E63E1">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14:paraId="674E07F0" w14:textId="77777777" w:rsidR="00201B91" w:rsidRDefault="003E63E1">
      <w:pPr>
        <w:pStyle w:val="Heading2"/>
      </w:pPr>
      <w:bookmarkStart w:id="61" w:name="_Toc238110742"/>
      <w:r>
        <w:t>Appendix F: Ethics, legal, and deployment checklist</w:t>
      </w:r>
      <w:bookmarkEnd w:id="61"/>
    </w:p>
    <w:p w14:paraId="37936684"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CD0B81C" w14:textId="77777777" w:rsidR="00201B91" w:rsidRDefault="003E63E1">
      <w:pPr>
        <w:pStyle w:val="Heading2"/>
      </w:pPr>
      <w:bookmarkStart w:id="62" w:name="_Toc238110743"/>
      <w:r>
        <w:t>Appendix G: Future experiment protocol</w:t>
      </w:r>
      <w:bookmarkEnd w:id="62"/>
    </w:p>
    <w:p w14:paraId="5E33E210"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07745C21" w14:textId="77777777" w:rsidR="00201B91" w:rsidRDefault="003E63E1">
      <w:pPr>
        <w:pStyle w:val="Heading2"/>
      </w:pPr>
      <w:bookmarkStart w:id="63" w:name="_Toc238110744"/>
      <w:r>
        <w:t>Appendix H: Figure and table publication gates</w:t>
      </w:r>
      <w:bookmarkEnd w:id="63"/>
    </w:p>
    <w:p w14:paraId="15FF0913"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40BE262" w14:textId="77777777" w:rsidR="00201B91" w:rsidRDefault="003E63E1">
      <w:pPr>
        <w:pStyle w:val="Heading2"/>
      </w:pPr>
      <w:bookmarkStart w:id="64" w:name="_Toc238110745"/>
      <w:r>
        <w:t>Appendix I: User-action checklist before submission</w:t>
      </w:r>
      <w:bookmarkEnd w:id="64"/>
    </w:p>
    <w:p w14:paraId="06F8CA8F" w14:textId="77777777" w:rsidR="00201B91" w:rsidRDefault="003E63E1">
      <w:pPr>
        <w:pStyle w:val="ListBullet"/>
      </w:pPr>
      <w:r>
        <w:t>Complete the exact institutional ethics and non-plagiarism declaration details.</w:t>
      </w:r>
    </w:p>
    <w:p w14:paraId="117F744B" w14:textId="77777777" w:rsidR="00201B91" w:rsidRDefault="003E63E1">
      <w:pPr>
        <w:pStyle w:val="ListBullet"/>
      </w:pPr>
      <w:r>
        <w:t>Insert confirmed institution, school, module, supervisor, submission date, word count, and signature fields.</w:t>
      </w:r>
    </w:p>
    <w:p w14:paraId="619D1864" w14:textId="77777777" w:rsidR="00201B91" w:rsidRDefault="003E63E1">
      <w:pPr>
        <w:pStyle w:val="ListBullet"/>
      </w:pPr>
      <w:r>
        <w:t>Complete the proofreading confirmation and check all cross-references.</w:t>
      </w:r>
    </w:p>
    <w:p w14:paraId="62BDA88A" w14:textId="77777777" w:rsidR="00201B91" w:rsidRDefault="003E63E1">
      <w:pPr>
        <w:pStyle w:val="ListBullet"/>
      </w:pPr>
      <w:r>
        <w:t>Regenerate contents, list of figures, list of tables, glossary, figures, and tables.</w:t>
      </w:r>
    </w:p>
    <w:p w14:paraId="20F7ABC6" w14:textId="77777777" w:rsidR="00201B91" w:rsidRDefault="003E63E1">
      <w:pPr>
        <w:pStyle w:val="ListBullet"/>
      </w:pPr>
      <w:r>
        <w:t>Run final validation and reconcile every numerical claim with its declared evidence set.</w:t>
      </w:r>
    </w:p>
    <w:p w14:paraId="58858526" w14:textId="77777777" w:rsidR="00201B91" w:rsidRDefault="003E63E1">
      <w:pPr>
        <w:pStyle w:val="ListBullet"/>
      </w:pPr>
      <w:r>
        <w:t>Export the checked report to PDF and inspect page breaks, fonts, captions, and hyperlinks.</w:t>
      </w:r>
    </w:p>
    <w:p w14:paraId="1551E1D1" w14:textId="77777777" w:rsidR="00201B91" w:rsidRDefault="003E63E1">
      <w:pPr>
        <w:pStyle w:val="ListBullet"/>
      </w:pPr>
      <w:r>
        <w:t>Package the source artefact as the institution-required `.txt` files.</w:t>
      </w:r>
    </w:p>
    <w:p w14:paraId="0150CEB2" w14:textId="77777777" w:rsidR="00201B91" w:rsidRDefault="003E63E1">
      <w:pPr>
        <w:pStyle w:val="ListBullet"/>
      </w:pPr>
      <w:r>
        <w:t>Exclude `.env`, credentials, model caches, temporary files, and unapproved image redistribution.</w:t>
      </w:r>
    </w:p>
    <w:p w14:paraId="141625E2" w14:textId="77777777" w:rsidR="00201B91" w:rsidRDefault="003E63E1">
      <w:pPr>
        <w:pStyle w:val="ListBullet"/>
      </w:pPr>
      <w:r>
        <w:t>Keep any partial or superseded TrustMark files labelled as historical/limitation artefacts; report the validated final1200 CSV as final evidence.</w:t>
      </w:r>
    </w:p>
    <w:p w14:paraId="30B810D1" w14:textId="77777777" w:rsidR="00201B91" w:rsidRDefault="003E63E1">
      <w:pPr>
        <w:pStyle w:val="ListBullet"/>
      </w:pPr>
      <w:r>
        <w:t>Confirm the final filename and artefact names follow the registration-number convention.</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