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r>
        <w:rPr>
          <w:b/>
        </w:rPr>
        <w:t xml:space="preserve">Scope note: </w:t>
      </w:r>
      <w:r>
        <w:t>this title reflects the proposed project scope. The implemented prototype is a transformation-aware watermarking and perceptual-hashing screening benchmark: it embeds and verifies watermark payloads (TrustMark, LSB, DCT and a two-layer hybrid) and compares perceptual hashes under a graded still-image transform matrix. It does not implement cryptographic signing, key management, C2PA provenance manifests, a trust chain, or an authenticity verdict.</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 Dashboard Sign/Verify interface, upload and preview panes (Section 4.1).</w:t>
      </w:r>
    </w:p>
    <w:p w14:paraId="0D4460A4" w14:textId="77777777" w:rsidR="00A23C64" w:rsidRDefault="00256051">
      <w:r>
        <w:t>Figure 3 : Dashboard verification results, single method (Section 4.1).</w:t>
      </w:r>
    </w:p>
    <w:p w14:paraId="133C34FE" w14:textId="77777777" w:rsidR="00A23C64" w:rsidRDefault="00256051">
      <w:r>
        <w:t>Figure 4 : Dashboard verification results, hybrid two-layer method (Section 4.1).</w:t>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r>
        <w:t>Table 1: Objectives and success criteria (Section 1.3).</w:t>
      </w:r>
    </w:p>
    <w:p>
      <w:r>
        <w:t>Table 2: Promise versus delivery (Section 1.5).</w:t>
      </w:r>
    </w:p>
    <w:p>
      <w:r>
        <w:t>Table 3: Evidence sets, artefacts and permitted use (Section 3.2).</w:t>
      </w:r>
    </w:p>
    <w:p>
      <w:r>
        <w:t>Table 4: Metric definitions and their evidentiary limits (Section 3.5).</w:t>
      </w:r>
    </w:p>
    <w:p>
      <w:r>
        <w:t>Table 5: Validation gates and failure responses (Section 3.6).</w:t>
      </w:r>
    </w:p>
    <w:p>
      <w:r>
        <w:t>Table 6: Validation gate enforcement audit (Section 3.6).</w:t>
      </w:r>
    </w:p>
    <w:p>
      <w:r>
        <w:t>Table 7: Evidence matrix: claims, sources, scale and permitted wording (Section 4.2).</w:t>
      </w:r>
    </w:p>
    <w:p>
      <w:r>
        <w:t>Table 8: Final1200 condition-level means by method and transform (Section 4.6).</w:t>
      </w:r>
    </w:p>
    <w:p>
      <w:r>
        <w:t>Table 9: Payload/ECC ablation development-scale ranking (Section 4.7).</w:t>
      </w:r>
    </w:p>
    <w:p>
      <w:r>
        <w:t>Table 10: Final1200 image-level uncertainty summary (Section 4.10).</w:t>
      </w:r>
    </w:p>
    <w:p>
      <w:r>
        <w:t>Table 11: Final1200 two-layer payload-recovery rate by transform (Section 4.11).</w:t>
      </w:r>
    </w:p>
    <w:p>
      <w:r>
        <w:t>Table 12: Final1200 payload recovery by JPEG quality (Section 4.11).</w:t>
      </w:r>
    </w:p>
    <w:p>
      <w:r>
        <w:t>Table 13: Method comparison workbook summary (Section 4.12).</w:t>
      </w:r>
    </w:p>
    <w:p>
      <w:r>
        <w:t>Table 14: Threat and risk matrix (Section 5.4).</w:t>
      </w:r>
    </w:p>
    <w:p>
      <w:r>
        <w:t>Table 15: Project work packages and outcomes (Section 5.5).</w:t>
      </w:r>
    </w:p>
    <w:p>
      <w:r>
        <w:t>Table 16: BCS Code of Conduct mapping (Section 5.6).</w:t>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r>
        <w:rPr>
          <w:b/>
        </w:rPr>
        <w:t xml:space="preserve">Hypothesis outcome. </w:t>
      </w:r>
      <w:r>
        <w:t>The interim proposal (IPR, Section 1.1) hypothesised that a hybrid TrustMark-plus-perceptual-hash pipeline would achieve payload recovery above 90% across JPEG and PNG. The implemented two-layer benchmark at 1,200 images does not confirm that hypothesis: JPEG two-layer payload recovery is 85.6% (TrustMark alone 63.5%), below the 90% target; and PNG was never implemented in the transform matrix. The result is reported as a non-confirmation, not as an achieved target. The two-layer architecture measurably improves recovery on dimension-preserving conditions (Section 4.11) but does not reach the stated threshold, and geometric conditions remain near chance without registration.</w:t>
      </w:r>
    </w:p>
    <w:p>
      <w:r>
        <w:rPr>
          <w:b/>
        </w:rPr>
        <w:t>Table 2: IPR/DPP promise versus delivery (status and evidence; see Section 4.11 for the two-layer result and Section 3.7 for the database).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IPR/DPP promise</w:t>
            </w:r>
          </w:p>
        </w:tc>
        <w:tc>
          <w:tcPr>
            <w:tcW w:type="dxa" w:w="3120"/>
          </w:tcPr>
          <w:p>
            <w:r>
              <w:rPr>
                <w:b/>
              </w:rPr>
              <w:t>Status</w:t>
            </w:r>
          </w:p>
        </w:tc>
        <w:tc>
          <w:tcPr>
            <w:tcW w:type="dxa" w:w="3120"/>
          </w:tcPr>
          <w:p>
            <w:r>
              <w:rPr>
                <w:b/>
              </w:rPr>
              <w:t>Evidence</w:t>
            </w:r>
          </w:p>
        </w:tc>
      </w:tr>
      <w:tr>
        <w:tc>
          <w:tcPr>
            <w:tcW w:type="dxa" w:w="3120"/>
          </w:tcPr>
          <w:p>
            <w:r>
              <w:t>Payload recovery &gt;90% across JPEG/PNG (hypothesis)</w:t>
            </w:r>
          </w:p>
        </w:tc>
        <w:tc>
          <w:tcPr>
            <w:tcW w:type="dxa" w:w="3120"/>
          </w:tcPr>
          <w:p>
            <w:r>
              <w:t>Not confirmed</w:t>
            </w:r>
          </w:p>
        </w:tc>
        <w:tc>
          <w:tcPr>
            <w:tcW w:type="dxa" w:w="3120"/>
          </w:tcPr>
          <w:p>
            <w:r>
              <w:t>JPEG two-layer 85.6%; PNG not implemented</w:t>
            </w:r>
          </w:p>
        </w:tc>
      </w:tr>
      <w:tr>
        <w:tc>
          <w:tcPr>
            <w:tcW w:type="dxa" w:w="3120"/>
          </w:tcPr>
          <w:p>
            <w:r>
              <w:t>TrustMark primary watermarking</w:t>
            </w:r>
          </w:p>
        </w:tc>
        <w:tc>
          <w:tcPr>
            <w:tcW w:type="dxa" w:w="3120"/>
          </w:tcPr>
          <w:p>
            <w:r>
              <w:t>Delivered</w:t>
            </w:r>
          </w:p>
        </w:tc>
        <w:tc>
          <w:tcPr>
            <w:tcW w:type="dxa" w:w="3120"/>
          </w:tcPr>
          <w:p>
            <w:r>
              <w:t>TM final1200 benchmark</w:t>
            </w:r>
          </w:p>
        </w:tc>
      </w:tr>
      <w:tr>
        <w:tc>
          <w:tcPr>
            <w:tcW w:type="dxa" w:w="3120"/>
          </w:tcPr>
          <w:p>
            <w:r>
              <w:t>Perceptual hash fallback</w:t>
            </w:r>
          </w:p>
        </w:tc>
        <w:tc>
          <w:tcPr>
            <w:tcW w:type="dxa" w:w="3120"/>
          </w:tcPr>
          <w:p>
            <w:r>
              <w:t>Delivered (similarity screen)</w:t>
            </w:r>
          </w:p>
        </w:tc>
        <w:tc>
          <w:tcPr>
            <w:tcW w:type="dxa" w:w="3120"/>
          </w:tcPr>
          <w:p>
            <w:r>
              <w:t>8 hashes benchmarked</w:t>
            </w:r>
          </w:p>
        </w:tc>
      </w:tr>
      <w:tr>
        <w:tc>
          <w:tcPr>
            <w:tcW w:type="dxa" w:w="3120"/>
          </w:tcPr>
          <w:p>
            <w:r>
              <w:t>Two-layer payload-recovery hybrid</w:t>
            </w:r>
          </w:p>
        </w:tc>
        <w:tc>
          <w:tcPr>
            <w:tcW w:type="dxa" w:w="3120"/>
          </w:tcPr>
          <w:p>
            <w:r>
              <w:t>Delivered (new, Path B)</w:t>
            </w:r>
          </w:p>
        </w:tc>
        <w:tc>
          <w:tcPr>
            <w:tcW w:type="dxa" w:w="3120"/>
          </w:tcPr>
          <w:p>
            <w:r>
              <w:t>Fallback watermark channel, Section 4.11</w:t>
            </w:r>
          </w:p>
        </w:tc>
      </w:tr>
      <w:tr>
        <w:tc>
          <w:tcPr>
            <w:tcW w:type="dxa" w:w="3120"/>
          </w:tcPr>
          <w:p>
            <w:r>
              <w:t>Filter pipeline (brightness, contrast, saturation)</w:t>
            </w:r>
          </w:p>
        </w:tc>
        <w:tc>
          <w:tcPr>
            <w:tcW w:type="dxa" w:w="3120"/>
          </w:tcPr>
          <w:p>
            <w:r>
              <w:t>Delivered</w:t>
            </w:r>
          </w:p>
        </w:tc>
        <w:tc>
          <w:tcPr>
            <w:tcW w:type="dxa" w:w="3120"/>
          </w:tcPr>
          <w:p>
            <w:r>
              <w:t>transforms.py</w:t>
            </w:r>
          </w:p>
        </w:tc>
      </w:tr>
      <w:tr>
        <w:tc>
          <w:tcPr>
            <w:tcW w:type="dxa" w:w="3120"/>
          </w:tcPr>
          <w:p>
            <w:r>
              <w:t>Custom LUT filters</w:t>
            </w:r>
          </w:p>
        </w:tc>
        <w:tc>
          <w:tcPr>
            <w:tcW w:type="dxa" w:w="3120"/>
          </w:tcPr>
          <w:p>
            <w:r>
              <w:t>Not delivered</w:t>
            </w:r>
          </w:p>
        </w:tc>
        <w:tc>
          <w:tcPr>
            <w:tcW w:type="dxa" w:w="3120"/>
          </w:tcPr>
          <w:p>
            <w:r>
              <w:t>Listed as future work</w:t>
            </w:r>
          </w:p>
        </w:tc>
      </w:tr>
      <w:tr>
        <w:tc>
          <w:tcPr>
            <w:tcW w:type="dxa" w:w="3120"/>
          </w:tcPr>
          <w:p>
            <w:r>
              <w:t>JPEG/PNG/WebP re-encoding</w:t>
            </w:r>
          </w:p>
        </w:tc>
        <w:tc>
          <w:tcPr>
            <w:tcW w:type="dxa" w:w="3120"/>
          </w:tcPr>
          <w:p>
            <w:r>
              <w:t>Partial (JPEG only)</w:t>
            </w:r>
          </w:p>
        </w:tc>
        <w:tc>
          <w:tcPr>
            <w:tcW w:type="dxa" w:w="3120"/>
          </w:tcPr>
          <w:p>
            <w:r>
              <w:t>PNG/WebP future work</w:t>
            </w:r>
          </w:p>
        </w:tc>
      </w:tr>
      <w:tr>
        <w:tc>
          <w:tcPr>
            <w:tcW w:type="dxa" w:w="3120"/>
          </w:tcPr>
          <w:p>
            <w:r>
              <w:t>Geometric robustness (crop, rotation, stretch)</w:t>
            </w:r>
          </w:p>
        </w:tc>
        <w:tc>
          <w:tcPr>
            <w:tcW w:type="dxa" w:w="3120"/>
          </w:tcPr>
          <w:p>
            <w:r>
              <w:t>Delivered (no stretch)</w:t>
            </w:r>
          </w:p>
        </w:tc>
        <w:tc>
          <w:tcPr>
            <w:tcW w:type="dxa" w:w="3120"/>
          </w:tcPr>
          <w:p>
            <w:r>
              <w:t>Rotation/scaling/crops tested</w:t>
            </w:r>
          </w:p>
        </w:tc>
      </w:tr>
      <w:tr>
        <w:tc>
          <w:tcPr>
            <w:tcW w:type="dxa" w:w="3120"/>
          </w:tcPr>
          <w:p>
            <w:r>
              <w:t>PSNR imperceptibility</w:t>
            </w:r>
          </w:p>
        </w:tc>
        <w:tc>
          <w:tcPr>
            <w:tcW w:type="dxa" w:w="3120"/>
          </w:tcPr>
          <w:p>
            <w:r>
              <w:t>Delivered</w:t>
            </w:r>
          </w:p>
        </w:tc>
        <w:tc>
          <w:tcPr>
            <w:tcW w:type="dxa" w:w="3120"/>
          </w:tcPr>
          <w:p>
            <w:r>
              <w:t>PSNR reported</w:t>
            </w:r>
          </w:p>
        </w:tc>
      </w:tr>
      <w:tr>
        <w:tc>
          <w:tcPr>
            <w:tcW w:type="dxa" w:w="3120"/>
          </w:tcPr>
          <w:p>
            <w:r>
              <w:t>SSIM imperceptibility</w:t>
            </w:r>
          </w:p>
        </w:tc>
        <w:tc>
          <w:tcPr>
            <w:tcW w:type="dxa" w:w="3120"/>
          </w:tcPr>
          <w:p>
            <w:r>
              <w:t>Delivered (10-image sample)</w:t>
            </w:r>
          </w:p>
        </w:tc>
        <w:tc>
          <w:tcPr>
            <w:tcW w:type="dxa" w:w="3120"/>
          </w:tcPr>
          <w:p>
            <w:r>
              <w:t>output/remediation_ssim.csv; SSIM 0.88-0.97</w:t>
            </w:r>
          </w:p>
        </w:tc>
      </w:tr>
      <w:tr>
        <w:tc>
          <w:tcPr>
            <w:tcW w:type="dxa" w:w="3120"/>
          </w:tcPr>
          <w:p>
            <w:r>
              <w:t>Verification interface (web dashboard)</w:t>
            </w:r>
          </w:p>
        </w:tc>
        <w:tc>
          <w:tcPr>
            <w:tcW w:type="dxa" w:w="3120"/>
          </w:tcPr>
          <w:p>
            <w:r>
              <w:t>Delivered (Sign/Verify, React)</w:t>
            </w:r>
          </w:p>
        </w:tc>
        <w:tc>
          <w:tcPr>
            <w:tcW w:type="dxa" w:w="3120"/>
          </w:tcPr>
          <w:p>
            <w:r>
              <w:t>FastAPI + React frontend (dashboard-react/)</w:t>
            </w:r>
          </w:p>
        </w:tc>
      </w:tr>
      <w:tr>
        <w:tc>
          <w:tcPr>
            <w:tcW w:type="dxa" w:w="3120"/>
          </w:tcPr>
          <w:p>
            <w:r>
              <w:t>PostgreSQL persistence</w:t>
            </w:r>
          </w:p>
        </w:tc>
        <w:tc>
          <w:tcPr>
            <w:tcW w:type="dxa" w:w="3120"/>
          </w:tcPr>
          <w:p>
            <w:r>
              <w:t>Delivered (local Docker PostgreSQL 16)</w:t>
            </w:r>
          </w:p>
        </w:tc>
        <w:tc>
          <w:tcPr>
            <w:tcW w:type="dxa" w:w="3120"/>
          </w:tcPr>
          <w:p>
            <w:r>
              <w:t>migrate_to_db.py executed against a live instance; row counts verified (768,000 hash / 291,600 watermark / 97,200 fallback / 80 ensemble); dashboard serves from the database</w:t>
            </w:r>
          </w:p>
        </w:tc>
      </w:tr>
      <w:tr>
        <w:tc>
          <w:tcPr>
            <w:tcW w:type="dxa" w:w="3120"/>
          </w:tcPr>
          <w:p>
            <w:r>
              <w:t>React (JSX) frontend</w:t>
            </w:r>
          </w:p>
        </w:tc>
        <w:tc>
          <w:tcPr>
            <w:tcW w:type="dxa" w:w="3120"/>
          </w:tcPr>
          <w:p>
            <w:r>
              <w:t>Delivered</w:t>
            </w:r>
          </w:p>
        </w:tc>
        <w:tc>
          <w:tcPr>
            <w:tcW w:type="dxa" w:w="3120"/>
          </w:tcPr>
          <w:p>
            <w:r>
              <w:t>dashboard-react/ (Vite + React)</w:t>
            </w:r>
          </w:p>
        </w:tc>
      </w:tr>
      <w:tr>
        <w:tc>
          <w:tcPr>
            <w:tcW w:type="dxa" w:w="3120"/>
          </w:tcPr>
          <w:p>
            <w:r>
              <w:t>Custom payload (name/copyright)</w:t>
            </w:r>
          </w:p>
        </w:tc>
        <w:tc>
          <w:tcPr>
            <w:tcW w:type="dxa" w:w="3120"/>
          </w:tcPr>
          <w:p>
            <w:r>
              <w:t>Delivered (user-supplied)</w:t>
            </w:r>
          </w:p>
        </w:tc>
        <w:tc>
          <w:tcPr>
            <w:tcW w:type="dxa" w:w="3120"/>
          </w:tcPr>
          <w:p>
            <w:r>
              <w:t>Sign/Verify payload field; per-method capacity</w:t>
            </w:r>
          </w:p>
        </w:tc>
      </w:tr>
      <w:tr>
        <w:tc>
          <w:tcPr>
            <w:tcW w:type="dxa" w:w="3120"/>
          </w:tcPr>
          <w:p>
            <w:r>
              <w:t>Watermark detection (two images)</w:t>
            </w:r>
          </w:p>
        </w:tc>
        <w:tc>
          <w:tcPr>
            <w:tcW w:type="dxa" w:w="3120"/>
          </w:tcPr>
          <w:p>
            <w:r>
              <w:t>Delivered</w:t>
            </w:r>
          </w:p>
        </w:tc>
        <w:tc>
          <w:tcPr>
            <w:tcW w:type="dxa" w:w="3120"/>
          </w:tcPr>
          <w:p>
            <w:r>
              <w:t>/api/analyze; Detect tab</w:t>
            </w:r>
          </w:p>
        </w:tc>
      </w:tr>
      <w:tr>
        <w:tc>
          <w:tcPr>
            <w:tcW w:type="dxa" w:w="3120"/>
          </w:tcPr>
          <w:p>
            <w:r>
              <w:t>Confidence score output</w:t>
            </w:r>
          </w:p>
        </w:tc>
        <w:tc>
          <w:tcPr>
            <w:tcW w:type="dxa" w:w="3120"/>
          </w:tcPr>
          <w:p>
            <w:r>
              <w:t>Delivered</w:t>
            </w:r>
          </w:p>
        </w:tc>
        <w:tc>
          <w:tcPr>
            <w:tcW w:type="dxa" w:w="3120"/>
          </w:tcPr>
          <w:p>
            <w:r>
              <w:t>/api/verify returns confidence + definition</w:t>
            </w:r>
          </w:p>
        </w:tc>
      </w:tr>
      <w:tr>
        <w:tc>
          <w:tcPr>
            <w:tcW w:type="dxa" w:w="3120"/>
          </w:tcPr>
          <w:p>
            <w:r>
              <w:t>C2PA/manifest/authenticity</w:t>
            </w:r>
          </w:p>
        </w:tc>
        <w:tc>
          <w:tcPr>
            <w:tcW w:type="dxa" w:w="3120"/>
          </w:tcPr>
          <w:p>
            <w:r>
              <w:t>Explicitly out of scope</w:t>
            </w:r>
          </w:p>
        </w:tc>
        <w:tc>
          <w:tcPr>
            <w:tcW w:type="dxa" w:w="3120"/>
          </w:tcPr>
          <w:p>
            <w:r>
              <w:t>Not claimed</w:t>
            </w:r>
          </w:p>
        </w:tc>
      </w:tr>
    </w:tbl>
    <w:p>
      <w:r>
        <w:t>This table documents, rather than conceals, the gap between the stated proposal and the implemented deliverable. Items marked "Not confirmed", "Not delivered" or "Not deployed" are not reworded into successes; they are recorded with the evidence (or absence of evidence) that justifies the status.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t>Table 3: Evidence sets, artefacts and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t>Table 4: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t>Table 5: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t>Table 6: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a CSV-backed single-page web application that implements the promised upload, filter, sign and verify workflow. It shows a dataset banner identifying the active evidence set (historical output/results by default; set CSV_DIR to output/results/final1200 for the validated final evidence) and reports verification results per method, including two-layer recovery for the hybrid (TrustMark + fallback) method.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r>
        <w:drawing>
          <wp:inline xmlns:a="http://schemas.openxmlformats.org/drawingml/2006/main" xmlns:pic="http://schemas.openxmlformats.org/drawingml/2006/picture">
            <wp:extent cx="5486400" cy="3619500"/>
            <wp:docPr id="746855666" name="Picture 746855666"/>
            <wp:cNvGraphicFramePr>
              <a:graphicFrameLocks noChangeAspect="1"/>
            </wp:cNvGraphicFramePr>
            <a:graphic>
              <a:graphicData uri="http://schemas.openxmlformats.org/drawingml/2006/picture">
                <pic:pic>
                  <pic:nvPicPr>
                    <pic:cNvPr id="0" name="dashboard_fig2_interface.png"/>
                    <pic:cNvPicPr/>
                  </pic:nvPicPr>
                  <pic:blipFill>
                    <a:blip r:embed="rId16"/>
                    <a:stretch>
                      <a:fillRect/>
                    </a:stretch>
                  </pic:blipFill>
                  <pic:spPr>
                    <a:xfrm>
                      <a:off x="0" y="0"/>
                      <a:ext cx="5486400" cy="3619500"/>
                    </a:xfrm>
                    <a:prstGeom prst="rect"/>
                  </pic:spPr>
                </pic:pic>
              </a:graphicData>
            </a:graphic>
          </wp:inline>
        </w:drawing>
      </w:r>
    </w:p>
    <w:p w14:paraId="6F9CBE3D" w14:textId="77777777" w:rsidR="00A23C64" w:rsidRDefault="00256051">
      <w:r>
        <w:t>Figure 2: Dashboard Sign/Verify interface with the validated final1200 evidence set active (dataset banner); Original and Signed preview panes shown after embedding.</w:t>
      </w:r>
    </w:p>
    <w:p>
      <w:r>
        <w:drawing>
          <wp:inline xmlns:a="http://schemas.openxmlformats.org/drawingml/2006/main" xmlns:pic="http://schemas.openxmlformats.org/drawingml/2006/picture">
            <wp:extent cx="5486400" cy="3619500"/>
            <wp:docPr id="746855667" name="Picture 746855667"/>
            <wp:cNvGraphicFramePr>
              <a:graphicFrameLocks noChangeAspect="1"/>
            </wp:cNvGraphicFramePr>
            <a:graphic>
              <a:graphicData uri="http://schemas.openxmlformats.org/drawingml/2006/picture">
                <pic:pic>
                  <pic:nvPicPr>
                    <pic:cNvPr id="0" name="dashboard_fig3_verify_single.png"/>
                    <pic:cNvPicPr/>
                  </pic:nvPicPr>
                  <pic:blipFill>
                    <a:blip r:embed="rId17"/>
                    <a:stretch>
                      <a:fillRect/>
                    </a:stretch>
                  </pic:blipFill>
                  <pic:spPr>
                    <a:xfrm>
                      <a:off x="0" y="0"/>
                      <a:ext cx="5486400" cy="3619500"/>
                    </a:xfrm>
                    <a:prstGeom prst="rect"/>
                  </pic:spPr>
                </pic:pic>
              </a:graphicData>
            </a:graphic>
          </wp:inline>
        </w:drawing>
      </w:r>
    </w:p>
    <w:p w14:paraId="6B3B0FFC" w14:textId="77777777" w:rsidR="00A23C64" w:rsidRDefault="00256051">
      <w:r>
        <w:t>Figure 3: Single-method verification results (TrustMark): Detected = Yes, bit accuracy 100%, decoded payload TM00001.</w:t>
      </w:r>
    </w:p>
    <w:p>
      <w:r>
        <w:drawing>
          <wp:inline xmlns:a="http://schemas.openxmlformats.org/drawingml/2006/main" xmlns:pic="http://schemas.openxmlformats.org/drawingml/2006/picture">
            <wp:extent cx="5486400" cy="3754120"/>
            <wp:docPr id="746855668" name="Picture 746855668"/>
            <wp:cNvGraphicFramePr>
              <a:graphicFrameLocks noChangeAspect="1"/>
            </wp:cNvGraphicFramePr>
            <a:graphic>
              <a:graphicData uri="http://schemas.openxmlformats.org/drawingml/2006/picture">
                <pic:pic>
                  <pic:nvPicPr>
                    <pic:cNvPr id="0" name="dashboard_fig4_verify_hybrid.png"/>
                    <pic:cNvPicPr/>
                  </pic:nvPicPr>
                  <pic:blipFill>
                    <a:blip r:embed="rId18"/>
                    <a:stretch>
                      <a:fillRect/>
                    </a:stretch>
                  </pic:blipFill>
                  <pic:spPr>
                    <a:xfrm>
                      <a:off x="0" y="0"/>
                      <a:ext cx="5486400" cy="3754120"/>
                    </a:xfrm>
                    <a:prstGeom prst="rect"/>
                  </pic:spPr>
                </pic:pic>
              </a:graphicData>
            </a:graphic>
          </wp:inline>
        </w:drawing>
      </w:r>
    </w:p>
    <w:p w14:paraId="53E1310E" w14:textId="77777777" w:rsidR="00A23C64" w:rsidRDefault="00256051">
      <w:r>
        <w:t>Figure 4: Hybrid two-layer verification results: Two-layer recovery = Yes; TrustMark TM00001 detected (100%); fallback channel FB01 recovered (98%).</w:t>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t>Table 7: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t>Table 8: Final1200 condition-level means by method and transform (1,200 images; watermark rows baseline-inclusive in the source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t>Table 9: Payload/ECC ablation ranking (12 configurations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t>Table 10: Final1200 image-level uncertainty summary (percentile bootstrap 95% CI, 2,000 resamples, seed 20260812; Wilson intervals for decode proportions;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pPr>
        <w:pStyle w:val="Heading2"/>
      </w:pPr>
      <w:r>
        <w:t>4.11 Two-layer payload recovery (fallback watermark channel)</w:t>
      </w:r>
    </w:p>
    <w:p>
      <w:r>
        <w:t>To test the proposed hybrid payload-recovery claim, a second independent payload channel was implemented (Mareen et al., 2021 style): a short BCH_SUPER-coded payload embedded in the DCT domain with repetition and interleaved block placement, decoded by majority vote before BCH correction. The perceptual hash is not a payload channel and is excluded from recovery. Two-layer recovery is defined per (image, transform, intensity) as TrustMark decode-present OR fallback decode-present. Across the 80 transformed conditions (96000 observations) the two-layer recovery rate is 67.3%, versus 60.7% for TrustMark alone. On the untransformed baseline the two-layer rate is 99.75% (TrustMark 98.75%), confirming that combined embedding does not materially degrade the primary channel.</w:t>
      </w:r>
    </w:p>
    <w:p>
      <w:r>
        <w:t>Table 11: Final1200 two-layer payload-recovery rate by transform (1,200 images; recovery = TrustMark decode-present OR fallback decode-present; decode rates are condition-level).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Two-layer</w:t>
            </w:r>
          </w:p>
        </w:tc>
        <w:tc>
          <w:tcPr>
            <w:tcW w:type="dxa" w:w="2340"/>
          </w:tcPr>
          <w:p>
            <w:r>
              <w:rPr>
                <w:b/>
              </w:rPr>
              <w:t>TrustMark</w:t>
            </w:r>
          </w:p>
        </w:tc>
        <w:tc>
          <w:tcPr>
            <w:tcW w:type="dxa" w:w="2340"/>
          </w:tcPr>
          <w:p>
            <w:r>
              <w:rPr>
                <w:b/>
              </w:rPr>
              <w:t>Fallback</w:t>
            </w:r>
          </w:p>
        </w:tc>
      </w:tr>
      <w:tr>
        <w:tc>
          <w:tcPr>
            <w:tcW w:type="dxa" w:w="2340"/>
          </w:tcPr>
          <w:p>
            <w:r>
              <w:t>brightness</w:t>
            </w:r>
          </w:p>
        </w:tc>
        <w:tc>
          <w:tcPr>
            <w:tcW w:type="dxa" w:w="2340"/>
          </w:tcPr>
          <w:p>
            <w:r>
              <w:t>0.9207</w:t>
            </w:r>
          </w:p>
        </w:tc>
        <w:tc>
          <w:tcPr>
            <w:tcW w:type="dxa" w:w="2340"/>
          </w:tcPr>
          <w:p>
            <w:r>
              <w:t>0.8368</w:t>
            </w:r>
          </w:p>
        </w:tc>
        <w:tc>
          <w:tcPr>
            <w:tcW w:type="dxa" w:w="2340"/>
          </w:tcPr>
          <w:p>
            <w:r>
              <w:t>0.8144</w:t>
            </w:r>
          </w:p>
        </w:tc>
      </w:tr>
      <w:tr>
        <w:tc>
          <w:tcPr>
            <w:tcW w:type="dxa" w:w="2340"/>
          </w:tcPr>
          <w:p>
            <w:r>
              <w:t>contrast</w:t>
            </w:r>
          </w:p>
        </w:tc>
        <w:tc>
          <w:tcPr>
            <w:tcW w:type="dxa" w:w="2340"/>
          </w:tcPr>
          <w:p>
            <w:r>
              <w:t>0.9121</w:t>
            </w:r>
          </w:p>
        </w:tc>
        <w:tc>
          <w:tcPr>
            <w:tcW w:type="dxa" w:w="2340"/>
          </w:tcPr>
          <w:p>
            <w:r>
              <w:t>0.8119</w:t>
            </w:r>
          </w:p>
        </w:tc>
        <w:tc>
          <w:tcPr>
            <w:tcW w:type="dxa" w:w="2340"/>
          </w:tcPr>
          <w:p>
            <w:r>
              <w:t>0.8296</w:t>
            </w:r>
          </w:p>
        </w:tc>
      </w:tr>
      <w:tr>
        <w:tc>
          <w:tcPr>
            <w:tcW w:type="dxa" w:w="2340"/>
          </w:tcPr>
          <w:p>
            <w:r>
              <w:t>saturation</w:t>
            </w:r>
          </w:p>
        </w:tc>
        <w:tc>
          <w:tcPr>
            <w:tcW w:type="dxa" w:w="2340"/>
          </w:tcPr>
          <w:p>
            <w:r>
              <w:t>0.9951</w:t>
            </w:r>
          </w:p>
        </w:tc>
        <w:tc>
          <w:tcPr>
            <w:tcW w:type="dxa" w:w="2340"/>
          </w:tcPr>
          <w:p>
            <w:r>
              <w:t>0.9739</w:t>
            </w:r>
          </w:p>
        </w:tc>
        <w:tc>
          <w:tcPr>
            <w:tcW w:type="dxa" w:w="2340"/>
          </w:tcPr>
          <w:p>
            <w:r>
              <w:t>0.9041</w:t>
            </w:r>
          </w:p>
        </w:tc>
      </w:tr>
      <w:tr>
        <w:tc>
          <w:tcPr>
            <w:tcW w:type="dxa" w:w="2340"/>
          </w:tcPr>
          <w:p>
            <w:r>
              <w:t>vibrancy</w:t>
            </w:r>
          </w:p>
        </w:tc>
        <w:tc>
          <w:tcPr>
            <w:tcW w:type="dxa" w:w="2340"/>
          </w:tcPr>
          <w:p>
            <w:r>
              <w:t>0.9413</w:t>
            </w:r>
          </w:p>
        </w:tc>
        <w:tc>
          <w:tcPr>
            <w:tcW w:type="dxa" w:w="2340"/>
          </w:tcPr>
          <w:p>
            <w:r>
              <w:t>0.8322</w:t>
            </w:r>
          </w:p>
        </w:tc>
        <w:tc>
          <w:tcPr>
            <w:tcW w:type="dxa" w:w="2340"/>
          </w:tcPr>
          <w:p>
            <w:r>
              <w:t>0.8632</w:t>
            </w:r>
          </w:p>
        </w:tc>
      </w:tr>
      <w:tr>
        <w:tc>
          <w:tcPr>
            <w:tcW w:type="dxa" w:w="2340"/>
          </w:tcPr>
          <w:p>
            <w:r>
              <w:t>gaussian_blur</w:t>
            </w:r>
          </w:p>
        </w:tc>
        <w:tc>
          <w:tcPr>
            <w:tcW w:type="dxa" w:w="2340"/>
          </w:tcPr>
          <w:p>
            <w:r>
              <w:t>0.8749</w:t>
            </w:r>
          </w:p>
        </w:tc>
        <w:tc>
          <w:tcPr>
            <w:tcW w:type="dxa" w:w="2340"/>
          </w:tcPr>
          <w:p>
            <w:r>
              <w:t>0.8653</w:t>
            </w:r>
          </w:p>
        </w:tc>
        <w:tc>
          <w:tcPr>
            <w:tcW w:type="dxa" w:w="2340"/>
          </w:tcPr>
          <w:p>
            <w:r>
              <w:t>0.5387</w:t>
            </w:r>
          </w:p>
        </w:tc>
      </w:tr>
      <w:tr>
        <w:tc>
          <w:tcPr>
            <w:tcW w:type="dxa" w:w="2340"/>
          </w:tcPr>
          <w:p>
            <w:r>
              <w:t>salt_pepper_noise</w:t>
            </w:r>
          </w:p>
        </w:tc>
        <w:tc>
          <w:tcPr>
            <w:tcW w:type="dxa" w:w="2340"/>
          </w:tcPr>
          <w:p>
            <w:r>
              <w:t>0.4576</w:t>
            </w:r>
          </w:p>
        </w:tc>
        <w:tc>
          <w:tcPr>
            <w:tcW w:type="dxa" w:w="2340"/>
          </w:tcPr>
          <w:p>
            <w:r>
              <w:t>0.3097</w:t>
            </w:r>
          </w:p>
        </w:tc>
        <w:tc>
          <w:tcPr>
            <w:tcW w:type="dxa" w:w="2340"/>
          </w:tcPr>
          <w:p>
            <w:r>
              <w:t>0.3351</w:t>
            </w:r>
          </w:p>
        </w:tc>
      </w:tr>
      <w:tr>
        <w:tc>
          <w:tcPr>
            <w:tcW w:type="dxa" w:w="2340"/>
          </w:tcPr>
          <w:p>
            <w:r>
              <w:t>jpeg_compression</w:t>
            </w:r>
          </w:p>
        </w:tc>
        <w:tc>
          <w:tcPr>
            <w:tcW w:type="dxa" w:w="2340"/>
          </w:tcPr>
          <w:p>
            <w:r>
              <w:t>0.8560</w:t>
            </w:r>
          </w:p>
        </w:tc>
        <w:tc>
          <w:tcPr>
            <w:tcW w:type="dxa" w:w="2340"/>
          </w:tcPr>
          <w:p>
            <w:r>
              <w:t>0.6352</w:t>
            </w:r>
          </w:p>
        </w:tc>
        <w:tc>
          <w:tcPr>
            <w:tcW w:type="dxa" w:w="2340"/>
          </w:tcPr>
          <w:p>
            <w:r>
              <w:t>0.7990</w:t>
            </w:r>
          </w:p>
        </w:tc>
      </w:tr>
      <w:tr>
        <w:tc>
          <w:tcPr>
            <w:tcW w:type="dxa" w:w="2340"/>
          </w:tcPr>
          <w:p>
            <w:r>
              <w:t>rotation</w:t>
            </w:r>
          </w:p>
        </w:tc>
        <w:tc>
          <w:tcPr>
            <w:tcW w:type="dxa" w:w="2340"/>
          </w:tcPr>
          <w:p>
            <w:r>
              <w:t>0.2562</w:t>
            </w:r>
          </w:p>
        </w:tc>
        <w:tc>
          <w:tcPr>
            <w:tcW w:type="dxa" w:w="2340"/>
          </w:tcPr>
          <w:p>
            <w:r>
              <w:t>0.2420</w:t>
            </w:r>
          </w:p>
        </w:tc>
        <w:tc>
          <w:tcPr>
            <w:tcW w:type="dxa" w:w="2340"/>
          </w:tcPr>
          <w:p>
            <w:r>
              <w:t>0.0221</w:t>
            </w:r>
          </w:p>
        </w:tc>
      </w:tr>
      <w:tr>
        <w:tc>
          <w:tcPr>
            <w:tcW w:type="dxa" w:w="2340"/>
          </w:tcPr>
          <w:p>
            <w:r>
              <w:t>scaling</w:t>
            </w:r>
          </w:p>
        </w:tc>
        <w:tc>
          <w:tcPr>
            <w:tcW w:type="dxa" w:w="2340"/>
          </w:tcPr>
          <w:p>
            <w:r>
              <w:t>0.9865</w:t>
            </w:r>
          </w:p>
        </w:tc>
        <w:tc>
          <w:tcPr>
            <w:tcW w:type="dxa" w:w="2340"/>
          </w:tcPr>
          <w:p>
            <w:r>
              <w:t>0.9861</w:t>
            </w:r>
          </w:p>
        </w:tc>
        <w:tc>
          <w:tcPr>
            <w:tcW w:type="dxa" w:w="2340"/>
          </w:tcPr>
          <w:p>
            <w:r>
              <w:t>0.0197</w:t>
            </w:r>
          </w:p>
        </w:tc>
      </w:tr>
      <w:tr>
        <w:tc>
          <w:tcPr>
            <w:tcW w:type="dxa" w:w="2340"/>
          </w:tcPr>
          <w:p>
            <w:r>
              <w:t>crop_center</w:t>
            </w:r>
          </w:p>
        </w:tc>
        <w:tc>
          <w:tcPr>
            <w:tcW w:type="dxa" w:w="2340"/>
          </w:tcPr>
          <w:p>
            <w:r>
              <w:t>0.2734</w:t>
            </w:r>
          </w:p>
        </w:tc>
        <w:tc>
          <w:tcPr>
            <w:tcW w:type="dxa" w:w="2340"/>
          </w:tcPr>
          <w:p>
            <w:r>
              <w:t>0.2607</w:t>
            </w:r>
          </w:p>
        </w:tc>
        <w:tc>
          <w:tcPr>
            <w:tcW w:type="dxa" w:w="2340"/>
          </w:tcPr>
          <w:p>
            <w:r>
              <w:t>0.0197</w:t>
            </w:r>
          </w:p>
        </w:tc>
      </w:tr>
      <w:tr>
        <w:tc>
          <w:tcPr>
            <w:tcW w:type="dxa" w:w="2340"/>
          </w:tcPr>
          <w:p>
            <w:r>
              <w:t>crop_random</w:t>
            </w:r>
          </w:p>
        </w:tc>
        <w:tc>
          <w:tcPr>
            <w:tcW w:type="dxa" w:w="2340"/>
          </w:tcPr>
          <w:p>
            <w:r>
              <w:t>0.2660</w:t>
            </w:r>
          </w:p>
        </w:tc>
        <w:tc>
          <w:tcPr>
            <w:tcW w:type="dxa" w:w="2340"/>
          </w:tcPr>
          <w:p>
            <w:r>
              <w:t>0.2516</w:t>
            </w:r>
          </w:p>
        </w:tc>
        <w:tc>
          <w:tcPr>
            <w:tcW w:type="dxa" w:w="2340"/>
          </w:tcPr>
          <w:p>
            <w:r>
              <w:t>0.0187</w:t>
            </w:r>
          </w:p>
        </w:tc>
      </w:tr>
      <w:tr>
        <w:tc>
          <w:tcPr>
            <w:tcW w:type="dxa" w:w="2340"/>
          </w:tcPr>
          <w:p>
            <w:r>
              <w:t>letterbox</w:t>
            </w:r>
          </w:p>
        </w:tc>
        <w:tc>
          <w:tcPr>
            <w:tcW w:type="dxa" w:w="2340"/>
          </w:tcPr>
          <w:p>
            <w:r>
              <w:t>0.1042</w:t>
            </w:r>
          </w:p>
        </w:tc>
        <w:tc>
          <w:tcPr>
            <w:tcW w:type="dxa" w:w="2340"/>
          </w:tcPr>
          <w:p>
            <w:r>
              <w:t>0.0800</w:t>
            </w:r>
          </w:p>
        </w:tc>
        <w:tc>
          <w:tcPr>
            <w:tcW w:type="dxa" w:w="2340"/>
          </w:tcPr>
          <w:p>
            <w:r>
              <w:t>0.0612</w:t>
            </w:r>
          </w:p>
        </w:tc>
      </w:tr>
    </w:tbl>
    <w:p>
      <w:r/>
      <w:r>
        <w:t>The fallback channel rescues dimension-preserving conditions: saturation (99.5% two-layer), brightness (92.1%), contrast (91.2%) and vibrancy (94.1%) all exceed the TrustMark-alone rates, and it substantially lifts low-quality JPEG (quality 5: 2.7% to 69.7%; quality 20: 42.3% to 93.1%). It cannot rescue dimension-changing conditions (rotation 25.6%, centre crop 27.3%, random crop 26.6%) because it has no geometric registration; letterbox (10.4%) and scaling (98.7% via TrustMark alone) show the same spatial-alignment boundary. This is the honest empirical limit of the two-layer design: it strengthens value-level and compression recovery but cannot recover a payload whose spatial layout has been destroyed.</w:t>
      </w:r>
    </w:p>
    <w:p>
      <w:r>
        <w:t>Table 12 reports recovery by JPEG quality.</w:t>
      </w:r>
    </w:p>
    <w:p>
      <w:r>
        <w:t>Table 12: Final1200 payload recovery by JPEG quality (1,200 images per setting; decode-present 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JPEG quality</w:t>
            </w:r>
          </w:p>
        </w:tc>
        <w:tc>
          <w:tcPr>
            <w:tcW w:type="dxa" w:w="2340"/>
          </w:tcPr>
          <w:p>
            <w:r>
              <w:rPr>
                <w:b/>
              </w:rPr>
              <w:t>TrustMark</w:t>
            </w:r>
          </w:p>
        </w:tc>
        <w:tc>
          <w:tcPr>
            <w:tcW w:type="dxa" w:w="2340"/>
          </w:tcPr>
          <w:p>
            <w:r>
              <w:rPr>
                <w:b/>
              </w:rPr>
              <w:t>Fallback</w:t>
            </w:r>
          </w:p>
        </w:tc>
        <w:tc>
          <w:tcPr>
            <w:tcW w:type="dxa" w:w="2340"/>
          </w:tcPr>
          <w:p>
            <w:r>
              <w:rPr>
                <w:b/>
              </w:rPr>
              <w:t>Two-layer</w:t>
            </w:r>
          </w:p>
        </w:tc>
      </w:tr>
      <w:tr>
        <w:tc>
          <w:tcPr>
            <w:tcW w:type="dxa" w:w="2340"/>
          </w:tcPr>
          <w:p>
            <w:r>
              <w:t>5</w:t>
            </w:r>
          </w:p>
        </w:tc>
        <w:tc>
          <w:tcPr>
            <w:tcW w:type="dxa" w:w="2340"/>
          </w:tcPr>
          <w:p>
            <w:r>
              <w:t>0.0267</w:t>
            </w:r>
          </w:p>
        </w:tc>
        <w:tc>
          <w:tcPr>
            <w:tcW w:type="dxa" w:w="2340"/>
          </w:tcPr>
          <w:p>
            <w:r>
              <w:t>0.6892</w:t>
            </w:r>
          </w:p>
        </w:tc>
        <w:tc>
          <w:tcPr>
            <w:tcW w:type="dxa" w:w="2340"/>
          </w:tcPr>
          <w:p>
            <w:r>
              <w:t>0.6967</w:t>
            </w:r>
          </w:p>
        </w:tc>
      </w:tr>
      <w:tr>
        <w:tc>
          <w:tcPr>
            <w:tcW w:type="dxa" w:w="2340"/>
          </w:tcPr>
          <w:p>
            <w:r>
              <w:t>10</w:t>
            </w:r>
          </w:p>
        </w:tc>
        <w:tc>
          <w:tcPr>
            <w:tcW w:type="dxa" w:w="2340"/>
          </w:tcPr>
          <w:p>
            <w:r>
              <w:t>0.0383</w:t>
            </w:r>
          </w:p>
        </w:tc>
        <w:tc>
          <w:tcPr>
            <w:tcW w:type="dxa" w:w="2340"/>
          </w:tcPr>
          <w:p>
            <w:r>
              <w:t>0.2942</w:t>
            </w:r>
          </w:p>
        </w:tc>
        <w:tc>
          <w:tcPr>
            <w:tcW w:type="dxa" w:w="2340"/>
          </w:tcPr>
          <w:p>
            <w:r>
              <w:t>0.3217</w:t>
            </w:r>
          </w:p>
        </w:tc>
      </w:tr>
      <w:tr>
        <w:tc>
          <w:tcPr>
            <w:tcW w:type="dxa" w:w="2340"/>
          </w:tcPr>
          <w:p>
            <w:r>
              <w:t>20</w:t>
            </w:r>
          </w:p>
        </w:tc>
        <w:tc>
          <w:tcPr>
            <w:tcW w:type="dxa" w:w="2340"/>
          </w:tcPr>
          <w:p>
            <w:r>
              <w:t>0.4233</w:t>
            </w:r>
          </w:p>
        </w:tc>
        <w:tc>
          <w:tcPr>
            <w:tcW w:type="dxa" w:w="2340"/>
          </w:tcPr>
          <w:p>
            <w:r>
              <w:t>0.8900</w:t>
            </w:r>
          </w:p>
        </w:tc>
        <w:tc>
          <w:tcPr>
            <w:tcW w:type="dxa" w:w="2340"/>
          </w:tcPr>
          <w:p>
            <w:r>
              <w:t>0.9308</w:t>
            </w:r>
          </w:p>
        </w:tc>
      </w:tr>
      <w:tr>
        <w:tc>
          <w:tcPr>
            <w:tcW w:type="dxa" w:w="2340"/>
          </w:tcPr>
          <w:p>
            <w:r>
              <w:t>35</w:t>
            </w:r>
          </w:p>
        </w:tc>
        <w:tc>
          <w:tcPr>
            <w:tcW w:type="dxa" w:w="2340"/>
          </w:tcPr>
          <w:p>
            <w:r>
              <w:t>0.8008</w:t>
            </w:r>
          </w:p>
        </w:tc>
        <w:tc>
          <w:tcPr>
            <w:tcW w:type="dxa" w:w="2340"/>
          </w:tcPr>
          <w:p>
            <w:r>
              <w:t>0.9008</w:t>
            </w:r>
          </w:p>
        </w:tc>
        <w:tc>
          <w:tcPr>
            <w:tcW w:type="dxa" w:w="2340"/>
          </w:tcPr>
          <w:p>
            <w:r>
              <w:t>0.9617</w:t>
            </w:r>
          </w:p>
        </w:tc>
      </w:tr>
      <w:tr>
        <w:tc>
          <w:tcPr>
            <w:tcW w:type="dxa" w:w="2340"/>
          </w:tcPr>
          <w:p>
            <w:r>
              <w:t>50</w:t>
            </w:r>
          </w:p>
        </w:tc>
        <w:tc>
          <w:tcPr>
            <w:tcW w:type="dxa" w:w="2340"/>
          </w:tcPr>
          <w:p>
            <w:r>
              <w:t>0.8992</w:t>
            </w:r>
          </w:p>
        </w:tc>
        <w:tc>
          <w:tcPr>
            <w:tcW w:type="dxa" w:w="2340"/>
          </w:tcPr>
          <w:p>
            <w:r>
              <w:t>0.9042</w:t>
            </w:r>
          </w:p>
        </w:tc>
        <w:tc>
          <w:tcPr>
            <w:tcW w:type="dxa" w:w="2340"/>
          </w:tcPr>
          <w:p>
            <w:r>
              <w:t>0.9708</w:t>
            </w:r>
          </w:p>
        </w:tc>
      </w:tr>
      <w:tr>
        <w:tc>
          <w:tcPr>
            <w:tcW w:type="dxa" w:w="2340"/>
          </w:tcPr>
          <w:p>
            <w:r>
              <w:t>65</w:t>
            </w:r>
          </w:p>
        </w:tc>
        <w:tc>
          <w:tcPr>
            <w:tcW w:type="dxa" w:w="2340"/>
          </w:tcPr>
          <w:p>
            <w:r>
              <w:t>0.9408</w:t>
            </w:r>
          </w:p>
        </w:tc>
        <w:tc>
          <w:tcPr>
            <w:tcW w:type="dxa" w:w="2340"/>
          </w:tcPr>
          <w:p>
            <w:r>
              <w:t>0.9042</w:t>
            </w:r>
          </w:p>
        </w:tc>
        <w:tc>
          <w:tcPr>
            <w:tcW w:type="dxa" w:w="2340"/>
          </w:tcPr>
          <w:p>
            <w:r>
              <w:t>0.9800</w:t>
            </w:r>
          </w:p>
        </w:tc>
      </w:tr>
      <w:tr>
        <w:tc>
          <w:tcPr>
            <w:tcW w:type="dxa" w:w="2340"/>
          </w:tcPr>
          <w:p>
            <w:r>
              <w:t>80</w:t>
            </w:r>
          </w:p>
        </w:tc>
        <w:tc>
          <w:tcPr>
            <w:tcW w:type="dxa" w:w="2340"/>
          </w:tcPr>
          <w:p>
            <w:r>
              <w:t>0.9683</w:t>
            </w:r>
          </w:p>
        </w:tc>
        <w:tc>
          <w:tcPr>
            <w:tcW w:type="dxa" w:w="2340"/>
          </w:tcPr>
          <w:p>
            <w:r>
              <w:t>0.9050</w:t>
            </w:r>
          </w:p>
        </w:tc>
        <w:tc>
          <w:tcPr>
            <w:tcW w:type="dxa" w:w="2340"/>
          </w:tcPr>
          <w:p>
            <w:r>
              <w:t>0.9892</w:t>
            </w:r>
          </w:p>
        </w:tc>
      </w:tr>
      <w:tr>
        <w:tc>
          <w:tcPr>
            <w:tcW w:type="dxa" w:w="2340"/>
          </w:tcPr>
          <w:p>
            <w:r>
              <w:t>95</w:t>
            </w:r>
          </w:p>
        </w:tc>
        <w:tc>
          <w:tcPr>
            <w:tcW w:type="dxa" w:w="2340"/>
          </w:tcPr>
          <w:p>
            <w:r>
              <w:t>0.9842</w:t>
            </w:r>
          </w:p>
        </w:tc>
        <w:tc>
          <w:tcPr>
            <w:tcW w:type="dxa" w:w="2340"/>
          </w:tcPr>
          <w:p>
            <w:r>
              <w:t>0.9042</w:t>
            </w:r>
          </w:p>
        </w:tc>
        <w:tc>
          <w:tcPr>
            <w:tcW w:type="dxa" w:w="2340"/>
          </w:tcPr>
          <w:p>
            <w:r>
              <w:t>0.9975</w:t>
            </w:r>
          </w:p>
        </w:tc>
      </w:tr>
    </w:tbl>
    <w:p>
      <w:r/>
      <w:r>
        <w:t>Recovery is at or above 90% for quality 65 and above; it drops below 90% at quality 50 and collapses at quality 10 and below, with an irregularity at quality 10 where the fallback (29.4%) underperforms TrustMark (3.8%), reflecting codec-dependent interaction rather than monotonic degradation.</w:t>
      </w:r>
    </w:p>
    <w:p>
      <w:pPr>
        <w:pStyle w:val="Heading2"/>
      </w:pPr>
      <w:r>
        <w:t>4.12 Method comparison workbook</w:t>
      </w:r>
    </w:p>
    <w:p>
      <w:r>
        <w:t>A consolidated statistical comparison of the implemented channels is provided in FPR_Method_Comparison.xlsx (three sheets, two native charts, all values computed from the final1200 result files). The headline comparison of exact payload recovery over the 96,000 transformed observations is summarised in Table 13.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Channel</w:t>
            </w:r>
          </w:p>
        </w:tc>
        <w:tc>
          <w:tcPr>
            <w:tcW w:type="dxa" w:w="2340"/>
          </w:tcPr>
          <w:p>
            <w:r>
              <w:rPr>
                <w:b/>
              </w:rPr>
              <w:t>Payload recovery, transformed (%)</w:t>
            </w:r>
          </w:p>
        </w:tc>
        <w:tc>
          <w:tcPr>
            <w:tcW w:type="dxa" w:w="2340"/>
          </w:tcPr>
          <w:p>
            <w:r>
              <w:rPr>
                <w:b/>
              </w:rPr>
              <w:t>Clean-image recovery (%)</w:t>
            </w:r>
          </w:p>
        </w:tc>
        <w:tc>
          <w:tcPr>
            <w:tcW w:type="dxa" w:w="2340"/>
          </w:tcPr>
          <w:p>
            <w:r>
              <w:rPr>
                <w:b/>
              </w:rPr>
              <w:t>Mean raw bit accuracy (%)</w:t>
            </w:r>
          </w:p>
        </w:tc>
      </w:tr>
      <w:tr>
        <w:tc>
          <w:tcPr>
            <w:tcW w:type="dxa" w:w="2340"/>
          </w:tcPr>
          <w:p>
            <w:r>
              <w:t>Hybrid two-layer (TrustMark OR fallback) - ours</w:t>
            </w:r>
          </w:p>
        </w:tc>
        <w:tc>
          <w:tcPr>
            <w:tcW w:type="dxa" w:w="2340"/>
          </w:tcPr>
          <w:p>
            <w:r>
              <w:t>67.28</w:t>
            </w:r>
          </w:p>
        </w:tc>
        <w:tc>
          <w:tcPr>
            <w:tcW w:type="dxa" w:w="2340"/>
          </w:tcPr>
          <w:p>
            <w:r>
              <w:t>99.75</w:t>
            </w:r>
          </w:p>
        </w:tc>
        <w:tc>
          <w:tcPr>
            <w:tcW w:type="dxa" w:w="2340"/>
          </w:tcPr>
          <w:p>
            <w:r>
              <w:t>not applicable (recovery metric)</w:t>
            </w:r>
          </w:p>
        </w:tc>
      </w:tr>
      <w:tr>
        <w:tc>
          <w:tcPr>
            <w:tcW w:type="dxa" w:w="2340"/>
          </w:tcPr>
          <w:p>
            <w:r>
              <w:t>TrustMark alone</w:t>
            </w:r>
          </w:p>
        </w:tc>
        <w:tc>
          <w:tcPr>
            <w:tcW w:type="dxa" w:w="2340"/>
          </w:tcPr>
          <w:p>
            <w:r>
              <w:t>60.73</w:t>
            </w:r>
          </w:p>
        </w:tc>
        <w:tc>
          <w:tcPr>
            <w:tcW w:type="dxa" w:w="2340"/>
          </w:tcPr>
          <w:p>
            <w:r>
              <w:t>98.75</w:t>
            </w:r>
          </w:p>
        </w:tc>
        <w:tc>
          <w:tcPr>
            <w:tcW w:type="dxa" w:w="2340"/>
          </w:tcPr>
          <w:p>
            <w:r>
              <w:t>85.17</w:t>
            </w:r>
          </w:p>
        </w:tc>
      </w:tr>
      <w:tr>
        <w:tc>
          <w:tcPr>
            <w:tcW w:type="dxa" w:w="2340"/>
          </w:tcPr>
          <w:p>
            <w:r>
              <w:t>DCT baseline</w:t>
            </w:r>
          </w:p>
        </w:tc>
        <w:tc>
          <w:tcPr>
            <w:tcW w:type="dxa" w:w="2340"/>
          </w:tcPr>
          <w:p>
            <w:r>
              <w:t>15.26</w:t>
            </w:r>
          </w:p>
        </w:tc>
        <w:tc>
          <w:tcPr>
            <w:tcW w:type="dxa" w:w="2340"/>
          </w:tcPr>
          <w:p>
            <w:r>
              <w:t>34.33</w:t>
            </w:r>
          </w:p>
        </w:tc>
        <w:tc>
          <w:tcPr>
            <w:tcW w:type="dxa" w:w="2340"/>
          </w:tcPr>
          <w:p>
            <w:r>
              <w:t>71.98</w:t>
            </w:r>
          </w:p>
        </w:tc>
      </w:tr>
      <w:tr>
        <w:tc>
          <w:tcPr>
            <w:tcW w:type="dxa" w:w="2340"/>
          </w:tcPr>
          <w:p>
            <w:r>
              <w:t>LSB baseline (context)</w:t>
            </w:r>
          </w:p>
        </w:tc>
        <w:tc>
          <w:tcPr>
            <w:tcW w:type="dxa" w:w="2340"/>
          </w:tcPr>
          <w:p>
            <w:r>
              <w:t>4.90</w:t>
            </w:r>
          </w:p>
        </w:tc>
        <w:tc>
          <w:tcPr>
            <w:tcW w:type="dxa" w:w="2340"/>
          </w:tcPr>
          <w:p>
            <w:r>
              <w:t>100.00 (definitional)</w:t>
            </w:r>
          </w:p>
        </w:tc>
        <w:tc>
          <w:tcPr>
            <w:tcW w:type="dxa" w:w="2340"/>
          </w:tcPr>
          <w:p>
            <w:r>
              <w:t>58.78</w:t>
            </w:r>
          </w:p>
        </w:tc>
      </w:tr>
    </w:tbl>
    <w:p>
      <w:r>
        <w:t>Three findings follow. First, the hybrid two-layer channel improves exact payload recovery by 6.55 percentage points over TrustMark alone overall (67.28% vs 60.73%), with the rescue concentrated on dimension-preserving conditions and low-quality JPEG. Second, the DCT baseline's higher raw bit accuracy (71.98%) than its recovery rate (15.26%) illustrates why bit accuracy and payload recovery must never be conflated: error correction, not coefficient agreement, determines whether a message survives. Third, LSB's definitional 100% clean-image self-decode is retained for transparency but carries no comparative meaning. The full per-transform breakdown, JPEG quality ladder, and native charts are in the workbook; recovery by transform is also tabulated in Table 11.</w:t>
      </w:r>
    </w:p>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t>Table 14: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t>Table 15: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t>Table 16: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p>
      <w:r>
        <w:rPr>
          <w:b/>
          <w:sz w:val="20"/>
        </w:rPr>
        <w:t>Table 13: Method comparison at final1200 scale (1,200 images x 80 conditions; payload recovery = exact decode-present rate; mean raw bit accuracy reported separately as it does not imply recovery).</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