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  <w:t>XXX管理系统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设计说明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功能结构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项目架构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包及Java类说明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数据库设计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二、功能实现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  <w:t>1、登录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系统主界面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添加学生信息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学生信息维护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根据学号查找学生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更新学生信息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删除学生信息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更改管理员密码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退出系统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设计说明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1、功能结构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该系统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实现的功能图如下：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2、项目架构</w:t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ab/>
        <w:t>3、包及Java类说明</w:t>
      </w: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br w:type="textWrapping"/>
      </w:r>
    </w:p>
    <w:tbl>
      <w:tblPr>
        <w:tblStyle w:val="6"/>
        <w:tblW w:w="10770" w:type="dxa"/>
        <w:tblInd w:w="-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5"/>
        <w:gridCol w:w="2025"/>
        <w:gridCol w:w="3045"/>
        <w:gridCol w:w="1290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5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包</w:t>
            </w:r>
          </w:p>
        </w:tc>
        <w:tc>
          <w:tcPr>
            <w:tcW w:w="2025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类</w:t>
            </w:r>
          </w:p>
        </w:tc>
        <w:tc>
          <w:tcPr>
            <w:tcW w:w="3045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方法</w:t>
            </w:r>
          </w:p>
        </w:tc>
        <w:tc>
          <w:tcPr>
            <w:tcW w:w="1290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445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 w:val="0"/>
                <w:sz w:val="32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96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Com.dw.dao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(数据库访问层)</w:t>
            </w:r>
          </w:p>
        </w:tc>
        <w:tc>
          <w:tcPr>
            <w:tcW w:w="202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StudentDao(接口)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findStudentById(int id)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按学号查询学生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965" w:type="dxa"/>
            <w:vMerge w:val="continue"/>
          </w:tcPr>
          <w:p>
            <w:pPr>
              <w:jc w:val="center"/>
            </w:pPr>
          </w:p>
        </w:tc>
        <w:tc>
          <w:tcPr>
            <w:tcW w:w="2025" w:type="dxa"/>
            <w:vMerge w:val="continue"/>
          </w:tcPr>
          <w:p>
            <w:pPr>
              <w:jc w:val="center"/>
            </w:pP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selectAll()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检索所有学生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965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addStudent(Student stu)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965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updateStudent(int id)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按学号更新学生信息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965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025" w:type="dxa"/>
            <w:vMerge w:val="continue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deleteStudent(int id)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按学号删除学生信息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965" w:type="dxa"/>
            <w:vMerge w:val="continue"/>
          </w:tcPr>
          <w:p>
            <w:pPr>
              <w:jc w:val="center"/>
            </w:pPr>
          </w:p>
        </w:tc>
        <w:tc>
          <w:tcPr>
            <w:tcW w:w="202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UserDao(接口)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isLogin(User user)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1965" w:type="dxa"/>
            <w:vMerge w:val="continue"/>
          </w:tcPr>
          <w:p>
            <w:pPr>
              <w:jc w:val="center"/>
            </w:pPr>
          </w:p>
        </w:tc>
        <w:tc>
          <w:tcPr>
            <w:tcW w:w="2025" w:type="dxa"/>
            <w:vMerge w:val="continue"/>
          </w:tcPr>
          <w:p>
            <w:pPr>
              <w:jc w:val="center"/>
            </w:pP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updateUserPassWord(User user)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96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Com.dw.dao.impl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(接口实现类)</w:t>
            </w:r>
          </w:p>
        </w:tc>
        <w:tc>
          <w:tcPr>
            <w:tcW w:w="2025" w:type="dxa"/>
            <w:tcBorders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StudentDao实现类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StudentDao接口中的方法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5" w:hRule="atLeast"/>
        </w:trPr>
        <w:tc>
          <w:tcPr>
            <w:tcW w:w="1965" w:type="dxa"/>
            <w:vMerge w:val="continue"/>
          </w:tcPr>
          <w:p>
            <w:pPr>
              <w:jc w:val="center"/>
            </w:pPr>
          </w:p>
        </w:tc>
        <w:tc>
          <w:tcPr>
            <w:tcW w:w="2025" w:type="dxa"/>
            <w:tcBorders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UserDao实现类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UserDao接口中的方法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2" w:hRule="atLeast"/>
        </w:trPr>
        <w:tc>
          <w:tcPr>
            <w:tcW w:w="196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Com.dw.model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(模型层)</w:t>
            </w:r>
          </w:p>
        </w:tc>
        <w:tc>
          <w:tcPr>
            <w:tcW w:w="20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Student实体类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构造方法、get、set方法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965" w:type="dxa"/>
            <w:vMerge w:val="continue"/>
          </w:tcPr>
          <w:p>
            <w:pPr>
              <w:jc w:val="center"/>
            </w:pPr>
          </w:p>
        </w:tc>
        <w:tc>
          <w:tcPr>
            <w:tcW w:w="202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User实体类</w:t>
            </w:r>
          </w:p>
        </w:tc>
        <w:tc>
          <w:tcPr>
            <w:tcW w:w="304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构造方法、get、set方法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Com.dw.util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(工具类)</w:t>
            </w:r>
          </w:p>
        </w:tc>
        <w:tc>
          <w:tcPr>
            <w:tcW w:w="8805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该包存放一些开发中常用的工具类，如连接数据库操作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Com.dw.control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(控制层)</w:t>
            </w:r>
          </w:p>
        </w:tc>
        <w:tc>
          <w:tcPr>
            <w:tcW w:w="8805" w:type="dxa"/>
            <w:gridSpan w:val="4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控制层，实现CRUD的业务逻辑，把数据库访问层和视图层连接起来</w:t>
            </w:r>
          </w:p>
        </w:tc>
      </w:tr>
    </w:tbl>
    <w:p>
      <w:pPr>
        <w:jc w:val="center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表1.包及Java类的结构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4、数据库设计</w:t>
      </w:r>
    </w:p>
    <w:p>
      <w:pPr>
        <w:jc w:val="left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C00000"/>
          <w:sz w:val="24"/>
          <w:szCs w:val="24"/>
          <w:highlight w:val="none"/>
          <w:lang w:val="en-US" w:eastAsia="zh-CN"/>
        </w:rPr>
        <w:t>学生表</w:t>
      </w:r>
      <w:r>
        <w:rPr>
          <w:rFonts w:hint="eastAsia"/>
          <w:sz w:val="24"/>
          <w:szCs w:val="24"/>
          <w:highlight w:val="none"/>
          <w:lang w:val="en-US" w:eastAsia="zh-CN"/>
        </w:rPr>
        <w:t>：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106"/>
        <w:gridCol w:w="1080"/>
        <w:gridCol w:w="654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420" w:type="dxa"/>
            <w:vMerge w:val="restart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bookmarkStart w:id="0" w:name="OLE_LINK1" w:colFirst="0" w:colLast="5"/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Merge w:val="restart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列名</w:t>
            </w:r>
          </w:p>
        </w:tc>
        <w:tc>
          <w:tcPr>
            <w:tcW w:w="2186" w:type="dxa"/>
            <w:gridSpan w:val="2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属性</w:t>
            </w:r>
          </w:p>
        </w:tc>
        <w:tc>
          <w:tcPr>
            <w:tcW w:w="654" w:type="dxa"/>
            <w:vMerge w:val="restart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必须</w:t>
            </w:r>
          </w:p>
        </w:tc>
        <w:tc>
          <w:tcPr>
            <w:tcW w:w="1421" w:type="dxa"/>
            <w:vMerge w:val="restart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Merge w:val="restart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420" w:type="dxa"/>
            <w:vMerge w:val="continue"/>
            <w:shd w:val="clear" w:color="auto" w:fill="BDD6EE" w:themeFill="accent1" w:themeFillTint="66"/>
          </w:tcPr>
          <w:p>
            <w:pPr>
              <w:jc w:val="center"/>
            </w:pPr>
            <w:bookmarkStart w:id="1" w:name="OLE_LINK2" w:colFirst="2" w:colLast="3"/>
          </w:p>
        </w:tc>
        <w:tc>
          <w:tcPr>
            <w:tcW w:w="1420" w:type="dxa"/>
            <w:vMerge w:val="continue"/>
            <w:shd w:val="clear" w:color="auto" w:fill="BDD6EE" w:themeFill="accent1" w:themeFillTint="66"/>
          </w:tcPr>
          <w:p>
            <w:pPr>
              <w:jc w:val="center"/>
            </w:pPr>
          </w:p>
        </w:tc>
        <w:tc>
          <w:tcPr>
            <w:tcW w:w="1106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大小</w:t>
            </w:r>
          </w:p>
        </w:tc>
        <w:tc>
          <w:tcPr>
            <w:tcW w:w="654" w:type="dxa"/>
            <w:vMerge w:val="continue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shd w:val="clear" w:color="auto" w:fill="BDD6EE" w:themeFill="accent1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Sid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Varchar2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Sname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Varchar2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Sage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Sex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char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Sdept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Varchar2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Stel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Varchar2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6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  <w:t>Y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电话</w:t>
            </w:r>
          </w:p>
        </w:tc>
      </w:tr>
    </w:tbl>
    <w:p>
      <w:pPr>
        <w:jc w:val="left"/>
        <w:rPr>
          <w:rFonts w:hint="eastAsia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C00000"/>
          <w:sz w:val="24"/>
          <w:szCs w:val="24"/>
          <w:highlight w:val="none"/>
          <w:lang w:val="en-US" w:eastAsia="zh-CN"/>
        </w:rPr>
        <w:t>管理员表：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091"/>
        <w:gridCol w:w="1080"/>
        <w:gridCol w:w="669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1420" w:type="dxa"/>
            <w:vMerge w:val="restart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Merge w:val="restart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列名</w:t>
            </w:r>
          </w:p>
        </w:tc>
        <w:tc>
          <w:tcPr>
            <w:tcW w:w="2171" w:type="dxa"/>
            <w:gridSpan w:val="2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属性</w:t>
            </w:r>
          </w:p>
        </w:tc>
        <w:tc>
          <w:tcPr>
            <w:tcW w:w="669" w:type="dxa"/>
            <w:vMerge w:val="restart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必须</w:t>
            </w:r>
          </w:p>
        </w:tc>
        <w:tc>
          <w:tcPr>
            <w:tcW w:w="1421" w:type="dxa"/>
            <w:vMerge w:val="restart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  <w:vMerge w:val="restart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1420" w:type="dxa"/>
            <w:vMerge w:val="continue"/>
            <w:shd w:val="clear" w:color="auto" w:fill="auto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420" w:type="dxa"/>
            <w:vMerge w:val="continue"/>
            <w:shd w:val="clear" w:color="auto" w:fill="auto"/>
            <w:textDirection w:val="lrTb"/>
            <w:vAlign w:val="top"/>
          </w:tcPr>
          <w:p>
            <w:pPr>
              <w:jc w:val="center"/>
            </w:pPr>
          </w:p>
        </w:tc>
        <w:tc>
          <w:tcPr>
            <w:tcW w:w="1091" w:type="dxa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1080" w:type="dxa"/>
            <w:shd w:val="clear" w:color="auto" w:fill="ADB9CA" w:themeFill="text2" w:themeFillTint="66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大小</w:t>
            </w:r>
          </w:p>
        </w:tc>
        <w:tc>
          <w:tcPr>
            <w:tcW w:w="669" w:type="dxa"/>
            <w:vMerge w:val="continue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142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cs="Courier New" w:asciiTheme="minorEastAsia" w:hAnsiTheme="minorEastAsia"/>
                <w:kern w:val="0"/>
                <w:sz w:val="21"/>
                <w:szCs w:val="21"/>
              </w:rPr>
              <w:t>I</w:t>
            </w: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d</w:t>
            </w:r>
          </w:p>
        </w:tc>
        <w:tc>
          <w:tcPr>
            <w:tcW w:w="109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cs="Courier New" w:asciiTheme="minorEastAsia" w:hAnsiTheme="minorEastAsia"/>
                <w:kern w:val="0"/>
                <w:sz w:val="21"/>
                <w:szCs w:val="21"/>
              </w:rPr>
              <w:t>N</w:t>
            </w: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umber</w:t>
            </w:r>
          </w:p>
        </w:tc>
        <w:tc>
          <w:tcPr>
            <w:tcW w:w="108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669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142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1421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cs="Courier New" w:asciiTheme="minorEastAsia" w:hAnsiTheme="minorEastAsia"/>
                <w:kern w:val="0"/>
                <w:sz w:val="21"/>
                <w:szCs w:val="21"/>
              </w:rPr>
              <w:t>U</w:t>
            </w: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sername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cs="Courier New" w:asciiTheme="minorEastAsia" w:hAnsiTheme="minorEastAsia"/>
                <w:kern w:val="0"/>
                <w:sz w:val="21"/>
                <w:szCs w:val="21"/>
              </w:rPr>
              <w:t>V</w:t>
            </w: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archar2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15</w:t>
            </w:r>
          </w:p>
        </w:tc>
        <w:tc>
          <w:tcPr>
            <w:tcW w:w="669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109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cs="Courier New" w:asciiTheme="minorEastAsia" w:hAnsiTheme="minorEastAsia"/>
                <w:kern w:val="0"/>
                <w:sz w:val="21"/>
                <w:szCs w:val="21"/>
              </w:rPr>
              <w:t>V</w:t>
            </w: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archar2</w:t>
            </w:r>
          </w:p>
        </w:tc>
        <w:tc>
          <w:tcPr>
            <w:tcW w:w="1080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669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Y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Courier New" w:asciiTheme="minorEastAsia" w:hAnsiTheme="minorEastAsia"/>
                <w:kern w:val="0"/>
                <w:sz w:val="21"/>
                <w:szCs w:val="21"/>
              </w:rPr>
              <w:t>管理员密码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" w:name="_GoBack"/>
      <w:bookmarkEnd w:id="2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B9A5"/>
    <w:multiLevelType w:val="singleLevel"/>
    <w:tmpl w:val="5895B9A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95B9F4"/>
    <w:multiLevelType w:val="singleLevel"/>
    <w:tmpl w:val="5895B9F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5CA01"/>
    <w:multiLevelType w:val="singleLevel"/>
    <w:tmpl w:val="5895CA0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62483"/>
    <w:rsid w:val="134723F8"/>
    <w:rsid w:val="29BF2E27"/>
    <w:rsid w:val="63DB4591"/>
    <w:rsid w:val="6EE655FE"/>
    <w:rsid w:val="7B921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sakya</dc:creator>
  <cp:lastModifiedBy>sakya</cp:lastModifiedBy>
  <dcterms:modified xsi:type="dcterms:W3CDTF">2017-02-04T14:24:52Z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