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297A0" w14:textId="77777777" w:rsidR="005A2C45" w:rsidRPr="005A2C45" w:rsidRDefault="005A2C45" w:rsidP="005A2C45">
      <w:pPr>
        <w:rPr>
          <w:b/>
          <w:bCs/>
        </w:rPr>
      </w:pPr>
      <w:r w:rsidRPr="005A2C45">
        <w:rPr>
          <w:b/>
          <w:bCs/>
        </w:rPr>
        <w:t xml:space="preserve">St. Jude KIDS26 </w:t>
      </w:r>
      <w:proofErr w:type="spellStart"/>
      <w:r w:rsidRPr="005A2C45">
        <w:rPr>
          <w:b/>
          <w:bCs/>
        </w:rPr>
        <w:t>BioHackathon</w:t>
      </w:r>
      <w:proofErr w:type="spellEnd"/>
      <w:r w:rsidRPr="005A2C45">
        <w:rPr>
          <w:b/>
          <w:bCs/>
        </w:rPr>
        <w:t xml:space="preserve"> - Challenge Proposal Form </w:t>
      </w:r>
    </w:p>
    <w:p w14:paraId="32DFC54B" w14:textId="77777777" w:rsidR="005A2C45" w:rsidRPr="005A2C45" w:rsidRDefault="005A2C45" w:rsidP="005A2C45">
      <w:r w:rsidRPr="005A2C45">
        <w:t>Submit your project idea (“challenge”) for the </w:t>
      </w:r>
      <w:r w:rsidRPr="005A2C45">
        <w:rPr>
          <w:b/>
          <w:bCs/>
        </w:rPr>
        <w:t xml:space="preserve">St. Jude </w:t>
      </w:r>
      <w:proofErr w:type="spellStart"/>
      <w:r w:rsidRPr="005A2C45">
        <w:rPr>
          <w:b/>
          <w:bCs/>
        </w:rPr>
        <w:t>BioHackathon</w:t>
      </w:r>
      <w:proofErr w:type="spellEnd"/>
      <w:r w:rsidRPr="005A2C45">
        <w:rPr>
          <w:b/>
          <w:bCs/>
        </w:rPr>
        <w:t>, September 16–18, 2026</w:t>
      </w:r>
      <w:r w:rsidRPr="005A2C45">
        <w:t>. This collaborative event brings together experts in data science, AI, and biomedical research to tackle impactful challenges aligned with the St. Jude mission.</w:t>
      </w:r>
      <w:r w:rsidRPr="005A2C45">
        <w:br/>
      </w:r>
      <w:r w:rsidRPr="005A2C45">
        <w:br/>
      </w:r>
      <w:r w:rsidRPr="005A2C45">
        <w:rPr>
          <w:b/>
          <w:bCs/>
        </w:rPr>
        <w:t>Proposal deadline: May 26, 2026 (11:59 am)</w:t>
      </w:r>
      <w:r w:rsidRPr="005A2C45">
        <w:br/>
      </w:r>
      <w:r w:rsidRPr="005A2C45">
        <w:br/>
        <w:t>We encourage challenges that are:</w:t>
      </w:r>
    </w:p>
    <w:p w14:paraId="4DA0A4F0" w14:textId="77777777" w:rsidR="005A2C45" w:rsidRPr="005A2C45" w:rsidRDefault="005A2C45" w:rsidP="005A2C45">
      <w:pPr>
        <w:numPr>
          <w:ilvl w:val="0"/>
          <w:numId w:val="1"/>
        </w:numPr>
      </w:pPr>
      <w:r w:rsidRPr="005A2C45">
        <w:t xml:space="preserve">Well-defined and </w:t>
      </w:r>
      <w:r w:rsidRPr="005A2C45">
        <w:rPr>
          <w:b/>
          <w:bCs/>
        </w:rPr>
        <w:t>feasible within 2–3 days</w:t>
      </w:r>
    </w:p>
    <w:p w14:paraId="26E46B19" w14:textId="77777777" w:rsidR="005A2C45" w:rsidRPr="005A2C45" w:rsidRDefault="005A2C45" w:rsidP="005A2C45">
      <w:pPr>
        <w:numPr>
          <w:ilvl w:val="0"/>
          <w:numId w:val="1"/>
        </w:numPr>
      </w:pPr>
      <w:r w:rsidRPr="005A2C45">
        <w:t xml:space="preserve">Supported by </w:t>
      </w:r>
      <w:r w:rsidRPr="005A2C45">
        <w:rPr>
          <w:b/>
          <w:bCs/>
        </w:rPr>
        <w:t>open/shareable datasets or clear access plans</w:t>
      </w:r>
    </w:p>
    <w:p w14:paraId="23ED64BE" w14:textId="77777777" w:rsidR="005A2C45" w:rsidRPr="005A2C45" w:rsidRDefault="005A2C45" w:rsidP="005A2C45">
      <w:pPr>
        <w:numPr>
          <w:ilvl w:val="0"/>
          <w:numId w:val="1"/>
        </w:numPr>
      </w:pPr>
      <w:r w:rsidRPr="005A2C45">
        <w:t>Suited for collaborative, cross-functional input</w:t>
      </w:r>
    </w:p>
    <w:p w14:paraId="653E8B83" w14:textId="77777777" w:rsidR="005A2C45" w:rsidRPr="005A2C45" w:rsidRDefault="005A2C45" w:rsidP="005A2C45">
      <w:r w:rsidRPr="005A2C45">
        <w:t>The organizing committee will review submissions and contact challenge proposers of all selected proposals and follow up on the next steps. Their challenges will be announced to recruit team members through an open call for registration in May.</w:t>
      </w:r>
      <w:r w:rsidRPr="005A2C45">
        <w:br/>
      </w:r>
      <w:r w:rsidRPr="005A2C45">
        <w:br/>
        <w:t>For examples of past challenges, visit: </w:t>
      </w:r>
      <w:hyperlink r:id="rId10" w:tgtFrame="_blank" w:history="1">
        <w:r w:rsidRPr="005A2C45">
          <w:rPr>
            <w:rStyle w:val="Hyperlink"/>
          </w:rPr>
          <w:t>www.stjude.org/research/why-st-jude/biohackathon.html</w:t>
        </w:r>
      </w:hyperlink>
      <w:r w:rsidRPr="005A2C45">
        <w:t>.</w:t>
      </w:r>
      <w:r w:rsidRPr="005A2C45">
        <w:br/>
      </w:r>
      <w:r w:rsidRPr="005A2C45">
        <w:br/>
        <w:t>If using St. Jude data, please confirm access with relevant experts and your supervisor.</w:t>
      </w:r>
      <w:r w:rsidRPr="005A2C45">
        <w:br/>
        <w:t>Need some guidance, or have questions? Email </w:t>
      </w:r>
      <w:hyperlink r:id="rId11" w:tgtFrame="_blank" w:history="1">
        <w:r w:rsidRPr="005A2C45">
          <w:rPr>
            <w:rStyle w:val="Hyperlink"/>
          </w:rPr>
          <w:t>biohackathon@stjude.org</w:t>
        </w:r>
      </w:hyperlink>
      <w:r w:rsidRPr="005A2C45">
        <w:t>.</w:t>
      </w:r>
    </w:p>
    <w:p w14:paraId="2B7B0D2A" w14:textId="77777777" w:rsidR="005A2C45" w:rsidRPr="005A2C45" w:rsidRDefault="005A2C45" w:rsidP="005A2C45">
      <w:r w:rsidRPr="005A2C45">
        <w:t>Hi, Tanvi. When you submit this form, the owner will see your name and email address.</w:t>
      </w:r>
    </w:p>
    <w:p w14:paraId="2AB4BF4E" w14:textId="77777777" w:rsidR="005A2C45" w:rsidRPr="005A2C45" w:rsidRDefault="005A2C45" w:rsidP="005A2C45">
      <w:r w:rsidRPr="005A2C45">
        <w:t>Required</w:t>
      </w:r>
    </w:p>
    <w:p w14:paraId="731BCBE7" w14:textId="77777777" w:rsidR="005A2C45" w:rsidRPr="005A2C45" w:rsidRDefault="005A2C45" w:rsidP="005A2C45">
      <w:r w:rsidRPr="005A2C45">
        <w:t>1.Department </w:t>
      </w:r>
    </w:p>
    <w:p w14:paraId="0C6A6272" w14:textId="5FD12A3A" w:rsidR="005A2C45" w:rsidRPr="00A96343" w:rsidRDefault="005A2C45" w:rsidP="005A2C45">
      <w:r w:rsidRPr="00A96343">
        <w:t xml:space="preserve">Global Pediatric Medicine </w:t>
      </w:r>
    </w:p>
    <w:p w14:paraId="684F56E6" w14:textId="12854325" w:rsidR="005A2C45" w:rsidRDefault="005A2C45" w:rsidP="005A2C45">
      <w:r w:rsidRPr="005A2C45">
        <w:t xml:space="preserve">2.Please </w:t>
      </w:r>
      <w:r w:rsidRPr="005A2C45">
        <w:rPr>
          <w:b/>
          <w:bCs/>
        </w:rPr>
        <w:t>describe the challenge</w:t>
      </w:r>
      <w:r w:rsidRPr="005A2C45">
        <w:t xml:space="preserve"> you are proposing, including what specific problem </w:t>
      </w:r>
      <w:proofErr w:type="gramStart"/>
      <w:r w:rsidRPr="005A2C45">
        <w:t>will participants</w:t>
      </w:r>
      <w:proofErr w:type="gramEnd"/>
      <w:r w:rsidRPr="005A2C45">
        <w:t xml:space="preserve"> work on. Why is this issue important and what are the limitations of current solutions? Ensure your proposal is feasible for a small team to prototype within 72 hours. Provide as much detail as possible.</w:t>
      </w:r>
      <w:r>
        <w:t xml:space="preserve"> (Max. 2000 characters).</w:t>
      </w:r>
    </w:p>
    <w:p w14:paraId="4007EF8E" w14:textId="77777777" w:rsidR="00A96343" w:rsidRPr="00A96343" w:rsidRDefault="00A96343" w:rsidP="00A96343">
      <w:pPr>
        <w:spacing w:line="276" w:lineRule="auto"/>
        <w:rPr>
          <w:rFonts w:ascii="Arial" w:eastAsia="Arial" w:hAnsi="Arial" w:cs="Arial"/>
          <w:kern w:val="0"/>
          <w:sz w:val="22"/>
          <w:szCs w:val="22"/>
          <w14:ligatures w14:val="none"/>
        </w:rPr>
      </w:pPr>
      <w:r w:rsidRPr="00A96343">
        <w:rPr>
          <w:rFonts w:ascii="Arial" w:eastAsia="Arial" w:hAnsi="Arial" w:cs="Arial"/>
          <w:kern w:val="0"/>
          <w:sz w:val="22"/>
          <w:szCs w:val="22"/>
          <w14:ligatures w14:val="none"/>
        </w:rPr>
        <w:t xml:space="preserve">Sickle cell disease (SCD) produces dozens of complications across every organ system, and clinicians, researchers, and trialists urgently need a standardized, reproducible way to quantify disease severity. The Sickle Cell Outcome Grading System (SCOGS), developed at St. Jude Global by adapting the CTCAE model, defines severity grades (1–5), diagnostic criteria, and frequency patterns (acute, chronic, chronic-with-exacerbation) for 53 health outcomes. </w:t>
      </w:r>
      <w:r w:rsidRPr="00A96343">
        <w:rPr>
          <w:rFonts w:ascii="Arial" w:eastAsia="Arial" w:hAnsi="Arial" w:cs="Arial"/>
          <w:kern w:val="0"/>
          <w:sz w:val="22"/>
          <w:szCs w:val="22"/>
          <w14:ligatures w14:val="none"/>
        </w:rPr>
        <w:lastRenderedPageBreak/>
        <w:t xml:space="preserve">Reference: </w:t>
      </w:r>
      <w:hyperlink r:id="rId12" w:history="1">
        <w:r w:rsidRPr="00A96343">
          <w:rPr>
            <w:rFonts w:ascii="Arial" w:eastAsia="Arial" w:hAnsi="Arial" w:cs="Arial"/>
            <w:color w:val="0563C1"/>
            <w:kern w:val="0"/>
            <w:sz w:val="22"/>
            <w:szCs w:val="22"/>
            <w:u w:val="single"/>
            <w14:ligatures w14:val="none"/>
          </w:rPr>
          <w:t>https://global.stjude.org/en-us/programs/transversal-programs/hematology/sickle-cell-outcome-grading-system.html</w:t>
        </w:r>
      </w:hyperlink>
    </w:p>
    <w:p w14:paraId="0B7DE225" w14:textId="77777777" w:rsidR="00A96343" w:rsidRPr="00A96343" w:rsidRDefault="00A96343" w:rsidP="00A96343">
      <w:pPr>
        <w:spacing w:line="276" w:lineRule="auto"/>
        <w:rPr>
          <w:rFonts w:ascii="Arial" w:eastAsia="Arial" w:hAnsi="Arial" w:cs="Arial"/>
          <w:kern w:val="0"/>
          <w:sz w:val="22"/>
          <w:szCs w:val="22"/>
          <w14:ligatures w14:val="none"/>
        </w:rPr>
      </w:pPr>
      <w:r w:rsidRPr="00A96343">
        <w:rPr>
          <w:rFonts w:ascii="Arial" w:eastAsia="Arial" w:hAnsi="Arial" w:cs="Arial"/>
          <w:kern w:val="0"/>
          <w:sz w:val="22"/>
          <w:szCs w:val="22"/>
          <w14:ligatures w14:val="none"/>
        </w:rPr>
        <w:t xml:space="preserve">The problem: SCOGS exists only as a human-readable rubric in a PDF booklet. Applying </w:t>
      </w:r>
      <w:proofErr w:type="gramStart"/>
      <w:r w:rsidRPr="00A96343">
        <w:rPr>
          <w:rFonts w:ascii="Arial" w:eastAsia="Arial" w:hAnsi="Arial" w:cs="Arial"/>
          <w:kern w:val="0"/>
          <w:sz w:val="22"/>
          <w:szCs w:val="22"/>
          <w14:ligatures w14:val="none"/>
        </w:rPr>
        <w:t>it at</w:t>
      </w:r>
      <w:proofErr w:type="gramEnd"/>
      <w:r w:rsidRPr="00A96343">
        <w:rPr>
          <w:rFonts w:ascii="Arial" w:eastAsia="Arial" w:hAnsi="Arial" w:cs="Arial"/>
          <w:kern w:val="0"/>
          <w:sz w:val="22"/>
          <w:szCs w:val="22"/>
          <w14:ligatures w14:val="none"/>
        </w:rPr>
        <w:t xml:space="preserve"> scale requires reading each note and assigning grades outcome-by-outcome, which is slow, subjective, and non-reproducible. This blocks cohort-scale severity profiling, retrospective research, and risk modeling.</w:t>
      </w:r>
    </w:p>
    <w:p w14:paraId="77596AD2" w14:textId="77777777" w:rsidR="00A96343" w:rsidRPr="00A96343" w:rsidRDefault="00A96343" w:rsidP="00A96343">
      <w:pPr>
        <w:spacing w:line="276" w:lineRule="auto"/>
        <w:rPr>
          <w:rFonts w:ascii="Arial" w:eastAsia="Arial" w:hAnsi="Arial" w:cs="Arial"/>
          <w:kern w:val="0"/>
          <w:sz w:val="22"/>
          <w:szCs w:val="22"/>
          <w14:ligatures w14:val="none"/>
        </w:rPr>
      </w:pPr>
      <w:r w:rsidRPr="00A96343">
        <w:rPr>
          <w:rFonts w:ascii="Arial" w:eastAsia="Arial" w:hAnsi="Arial" w:cs="Arial"/>
          <w:kern w:val="0"/>
          <w:sz w:val="22"/>
          <w:szCs w:val="22"/>
          <w14:ligatures w14:val="none"/>
        </w:rPr>
        <w:t>We propose SCOGS-Scribe: a pipeline that reads unstructured SCD notes, assigns SCOGS severity grades, and surfaces results in a dashboard. Because real SCD notes are scarce and privacy-restricted, we will generate synthetic notes seeded with ground-truth grades, making the project self-contained, with no data-access delays or IRB dependencies in the 72-hour window.</w:t>
      </w:r>
    </w:p>
    <w:p w14:paraId="3C640222" w14:textId="77777777" w:rsidR="00A96343" w:rsidRPr="00A96343" w:rsidRDefault="00A96343" w:rsidP="00A96343">
      <w:pPr>
        <w:spacing w:line="276" w:lineRule="auto"/>
        <w:rPr>
          <w:rFonts w:ascii="Arial" w:eastAsia="Arial" w:hAnsi="Arial" w:cs="Arial"/>
          <w:kern w:val="0"/>
          <w:sz w:val="22"/>
          <w:szCs w:val="22"/>
          <w14:ligatures w14:val="none"/>
        </w:rPr>
      </w:pPr>
      <w:r w:rsidRPr="00A96343">
        <w:rPr>
          <w:rFonts w:ascii="Arial" w:eastAsia="Arial" w:hAnsi="Arial" w:cs="Arial"/>
          <w:kern w:val="0"/>
          <w:sz w:val="22"/>
          <w:szCs w:val="22"/>
          <w14:ligatures w14:val="none"/>
        </w:rPr>
        <w:t>Participants will: (1) build a synthetic note generator spanning representative outcomes and encounter types; (2) build an LLM grader that maps outcome events to SCOGS criteria with rubric-linked rationale and tracks episode-level severity from presentation through to discharge or death; (3) visualize per-patient and cohort severity and produce trial-ready endpoints.</w:t>
      </w:r>
    </w:p>
    <w:p w14:paraId="63B2B854" w14:textId="77777777" w:rsidR="00A96343" w:rsidRPr="00A96343" w:rsidRDefault="00A96343" w:rsidP="00A96343">
      <w:pPr>
        <w:spacing w:line="276" w:lineRule="auto"/>
        <w:rPr>
          <w:rFonts w:ascii="Arial" w:eastAsia="Arial" w:hAnsi="Arial" w:cs="Arial"/>
          <w:kern w:val="0"/>
          <w:sz w:val="22"/>
          <w:szCs w:val="22"/>
          <w14:ligatures w14:val="none"/>
        </w:rPr>
      </w:pPr>
      <w:r w:rsidRPr="00A96343">
        <w:rPr>
          <w:rFonts w:ascii="Arial" w:eastAsia="Arial" w:hAnsi="Arial" w:cs="Arial"/>
          <w:kern w:val="0"/>
          <w:sz w:val="22"/>
          <w:szCs w:val="22"/>
          <w14:ligatures w14:val="none"/>
        </w:rPr>
        <w:t>Limitations: manual SCOGS grading is labor-intensive and inconsistent; no computable implementation exists; and no labeled benchmark exists to validate automation. Our synthetic ground truth enables accuracy measurement.</w:t>
      </w:r>
    </w:p>
    <w:p w14:paraId="5A565085" w14:textId="77777777" w:rsidR="00A96343" w:rsidRPr="00A96343" w:rsidRDefault="00A96343" w:rsidP="00A96343">
      <w:pPr>
        <w:spacing w:line="276" w:lineRule="auto"/>
        <w:rPr>
          <w:rFonts w:ascii="Arial" w:eastAsia="Arial" w:hAnsi="Arial" w:cs="Arial"/>
          <w:kern w:val="0"/>
          <w:sz w:val="22"/>
          <w:szCs w:val="22"/>
          <w14:ligatures w14:val="none"/>
        </w:rPr>
      </w:pPr>
      <w:r w:rsidRPr="00A96343">
        <w:rPr>
          <w:rFonts w:ascii="Arial" w:eastAsia="Arial" w:hAnsi="Arial" w:cs="Arial"/>
          <w:kern w:val="0"/>
          <w:sz w:val="22"/>
          <w:szCs w:val="22"/>
          <w14:ligatures w14:val="none"/>
        </w:rPr>
        <w:t>Feasible in 72 hours because SCOGS supplies the exact rubric, so work is mostly engineering, split across generation, grading, and dashboard.</w:t>
      </w:r>
    </w:p>
    <w:p w14:paraId="3A1A8773" w14:textId="5AA489D3" w:rsidR="005A2C45" w:rsidRPr="005A2C45" w:rsidRDefault="005A2C45" w:rsidP="60A72F64">
      <w:pPr>
        <w:rPr>
          <w:rFonts w:ascii="Wingdings" w:eastAsia="Wingdings" w:hAnsi="Wingdings" w:cs="Wingdings"/>
        </w:rPr>
      </w:pPr>
    </w:p>
    <w:p w14:paraId="502B762C" w14:textId="48610ABE" w:rsidR="005A2C45" w:rsidRPr="005A2C45" w:rsidRDefault="005A2C45" w:rsidP="005A2C45">
      <w:r>
        <w:t xml:space="preserve">3.Provide a </w:t>
      </w:r>
      <w:r w:rsidRPr="60A72F64">
        <w:rPr>
          <w:b/>
          <w:bCs/>
        </w:rPr>
        <w:t>project title</w:t>
      </w:r>
      <w:r>
        <w:t xml:space="preserve"> which can be advertised on the BioHackathon website.</w:t>
      </w:r>
    </w:p>
    <w:p w14:paraId="412547CF" w14:textId="017BD965" w:rsidR="60A72F64" w:rsidRDefault="00A96343">
      <w:r w:rsidRPr="00A96343">
        <w:t>SCOGS-Scribe: Automated Severity Grading for Sickle Cell Disease from Clinical Notes</w:t>
      </w:r>
    </w:p>
    <w:p w14:paraId="28455763" w14:textId="77777777" w:rsidR="005A2C45" w:rsidRPr="005A2C45" w:rsidRDefault="005A2C45" w:rsidP="005A2C45">
      <w:r w:rsidRPr="005A2C45">
        <w:t xml:space="preserve">4.Who will be the potential end users / beneficiaries of this work? You may </w:t>
      </w:r>
      <w:r w:rsidRPr="005A2C45">
        <w:rPr>
          <w:b/>
          <w:bCs/>
        </w:rPr>
        <w:t>select multiple options</w:t>
      </w:r>
      <w:r w:rsidRPr="005A2C45">
        <w:t xml:space="preserve"> and provide additional ones not listed here.</w:t>
      </w:r>
    </w:p>
    <w:p w14:paraId="0736299D" w14:textId="77777777" w:rsidR="005A2C45" w:rsidRPr="005A2C45" w:rsidRDefault="005A2C45" w:rsidP="005A2C45">
      <w:r w:rsidRPr="00A96343">
        <w:rPr>
          <w:highlight w:val="yellow"/>
        </w:rPr>
        <w:t>Researchers/Research Teams</w:t>
      </w:r>
    </w:p>
    <w:p w14:paraId="43E72BCD" w14:textId="77777777" w:rsidR="005A2C45" w:rsidRPr="005A2C45" w:rsidRDefault="005A2C45" w:rsidP="005A2C45">
      <w:r w:rsidRPr="00A96343">
        <w:rPr>
          <w:highlight w:val="yellow"/>
        </w:rPr>
        <w:t>Clinicians</w:t>
      </w:r>
    </w:p>
    <w:p w14:paraId="1688210E" w14:textId="77777777" w:rsidR="005A2C45" w:rsidRPr="005A2C45" w:rsidRDefault="005A2C45" w:rsidP="005A2C45">
      <w:r w:rsidRPr="005A2C45">
        <w:t>Patients/Patient Family</w:t>
      </w:r>
    </w:p>
    <w:p w14:paraId="7F68D7CB" w14:textId="77777777" w:rsidR="005A2C45" w:rsidRPr="005A2C45" w:rsidRDefault="005A2C45" w:rsidP="005A2C45">
      <w:r w:rsidRPr="00A96343">
        <w:rPr>
          <w:highlight w:val="yellow"/>
        </w:rPr>
        <w:t>Care Teams</w:t>
      </w:r>
    </w:p>
    <w:p w14:paraId="742B9269" w14:textId="77777777" w:rsidR="005A2C45" w:rsidRDefault="005A2C45" w:rsidP="005A2C45">
      <w:r w:rsidRPr="005A2C45">
        <w:t>Admins and Operations Team</w:t>
      </w:r>
    </w:p>
    <w:p w14:paraId="02BDAA73" w14:textId="482FCB42" w:rsidR="005A2C45" w:rsidRPr="005A2C45" w:rsidRDefault="005A2C45" w:rsidP="005A2C45">
      <w:r>
        <w:t xml:space="preserve">Other: </w:t>
      </w:r>
    </w:p>
    <w:p w14:paraId="469CB62A" w14:textId="5C004C8A" w:rsidR="005A2C45" w:rsidRDefault="005A2C45" w:rsidP="005A2C45">
      <w:r w:rsidRPr="005A2C45">
        <w:t xml:space="preserve">5.What are the </w:t>
      </w:r>
      <w:r w:rsidRPr="005A2C45">
        <w:rPr>
          <w:b/>
          <w:bCs/>
        </w:rPr>
        <w:t>main goals and outputs</w:t>
      </w:r>
      <w:r w:rsidRPr="005A2C45">
        <w:t xml:space="preserve"> to be achieved during the </w:t>
      </w:r>
      <w:proofErr w:type="spellStart"/>
      <w:r w:rsidRPr="005A2C45">
        <w:t>BioHackathon</w:t>
      </w:r>
      <w:proofErr w:type="spellEnd"/>
      <w:r w:rsidRPr="005A2C45">
        <w:t xml:space="preserve">? What can realistically be achieved in 2–3 days, and what would success look like? This may </w:t>
      </w:r>
      <w:r w:rsidRPr="005A2C45">
        <w:lastRenderedPageBreak/>
        <w:t>include prototype/model, data analysis, visualization/dashboard, workflow/pipeline, agentic tools, web-interface for a database or something else.</w:t>
      </w:r>
      <w:r>
        <w:t xml:space="preserve"> (Max. 2000 characters).</w:t>
      </w:r>
    </w:p>
    <w:p w14:paraId="45B28970" w14:textId="77777777" w:rsidR="00A96343" w:rsidRDefault="00A96343" w:rsidP="00A96343">
      <w:pPr>
        <w:spacing w:line="276" w:lineRule="auto"/>
      </w:pPr>
      <w:r>
        <w:t>Goal: a working end-to-end demo — synthetic SCD notes in, SCOGS-graded severity profiles out, visualized in an interactive dashboard.</w:t>
      </w:r>
    </w:p>
    <w:p w14:paraId="6D4F79F5" w14:textId="77777777" w:rsidR="00A96343" w:rsidRPr="00A96343" w:rsidRDefault="00A96343" w:rsidP="00A96343">
      <w:pPr>
        <w:pStyle w:val="Heading2"/>
        <w:rPr>
          <w:rFonts w:asciiTheme="minorHAnsi" w:eastAsiaTheme="minorHAnsi" w:hAnsiTheme="minorHAnsi" w:cstheme="minorBidi"/>
          <w:color w:val="auto"/>
          <w:sz w:val="24"/>
          <w:szCs w:val="24"/>
        </w:rPr>
      </w:pPr>
      <w:r w:rsidRPr="00A96343">
        <w:rPr>
          <w:rFonts w:asciiTheme="minorHAnsi" w:eastAsiaTheme="minorHAnsi" w:hAnsiTheme="minorHAnsi" w:cstheme="minorBidi"/>
          <w:color w:val="auto"/>
          <w:sz w:val="24"/>
          <w:szCs w:val="24"/>
        </w:rPr>
        <w:t>Realistic 2–</w:t>
      </w:r>
      <w:proofErr w:type="gramStart"/>
      <w:r w:rsidRPr="00A96343">
        <w:rPr>
          <w:rFonts w:asciiTheme="minorHAnsi" w:eastAsiaTheme="minorHAnsi" w:hAnsiTheme="minorHAnsi" w:cstheme="minorBidi"/>
          <w:color w:val="auto"/>
          <w:sz w:val="24"/>
          <w:szCs w:val="24"/>
        </w:rPr>
        <w:t>3 day</w:t>
      </w:r>
      <w:proofErr w:type="gramEnd"/>
      <w:r w:rsidRPr="00A96343">
        <w:rPr>
          <w:rFonts w:asciiTheme="minorHAnsi" w:eastAsiaTheme="minorHAnsi" w:hAnsiTheme="minorHAnsi" w:cstheme="minorBidi"/>
          <w:color w:val="auto"/>
          <w:sz w:val="24"/>
          <w:szCs w:val="24"/>
        </w:rPr>
        <w:t xml:space="preserve"> outputs</w:t>
      </w:r>
    </w:p>
    <w:p w14:paraId="1D0697E7" w14:textId="77777777" w:rsidR="00A96343" w:rsidRDefault="00A96343" w:rsidP="00A96343">
      <w:pPr>
        <w:pStyle w:val="ListParagraph"/>
        <w:numPr>
          <w:ilvl w:val="0"/>
          <w:numId w:val="2"/>
        </w:numPr>
        <w:spacing w:after="80" w:line="276" w:lineRule="auto"/>
        <w:contextualSpacing w:val="0"/>
      </w:pPr>
      <w:r>
        <w:t>Synthetic note generator producing labeled notes for a focused subset of SCOGS outcomes (e.g., 8–12 high-frequency ones such as acute pain episode, acute chest syndrome, splenic sequestration, acute kidney injury, fever/sepsis, stroke), each tagged with ground-truth grade, organ system, and frequency category, and where relevant a multi-encounter arc from presentation to discharge or death.</w:t>
      </w:r>
    </w:p>
    <w:p w14:paraId="20FE41FA" w14:textId="77777777" w:rsidR="00A96343" w:rsidRDefault="00A96343" w:rsidP="00A96343">
      <w:pPr>
        <w:pStyle w:val="ListParagraph"/>
        <w:numPr>
          <w:ilvl w:val="0"/>
          <w:numId w:val="2"/>
        </w:numPr>
        <w:spacing w:after="80" w:line="276" w:lineRule="auto"/>
        <w:contextualSpacing w:val="0"/>
      </w:pPr>
      <w:r>
        <w:t>Machine-readable encoding of the SCOGS criteria for that subset (JSON/YAML) capturing grade thresholds, diagnostic criteria, and care-level cues, used to ground the grader.</w:t>
      </w:r>
    </w:p>
    <w:p w14:paraId="5535CB1E" w14:textId="77777777" w:rsidR="00A96343" w:rsidRDefault="00A96343" w:rsidP="00A96343">
      <w:pPr>
        <w:pStyle w:val="ListParagraph"/>
        <w:numPr>
          <w:ilvl w:val="0"/>
          <w:numId w:val="2"/>
        </w:numPr>
        <w:spacing w:after="80" w:line="276" w:lineRule="auto"/>
        <w:contextualSpacing w:val="0"/>
      </w:pPr>
      <w:r>
        <w:t>LLM-based auto-grader that ingests a note and emits structured grades per outcome, with rationale linked to the rubric and a confidence flag, tracking severity across an episode.</w:t>
      </w:r>
    </w:p>
    <w:p w14:paraId="0BBE19B0" w14:textId="77777777" w:rsidR="00A96343" w:rsidRDefault="00A96343" w:rsidP="00A96343">
      <w:pPr>
        <w:pStyle w:val="ListParagraph"/>
        <w:numPr>
          <w:ilvl w:val="0"/>
          <w:numId w:val="2"/>
        </w:numPr>
        <w:spacing w:after="80" w:line="276" w:lineRule="auto"/>
        <w:contextualSpacing w:val="0"/>
      </w:pPr>
      <w:r>
        <w:t>Accuracy evaluation comparing predicted vs. ground-truth grades: exact-match accuracy, within-one-grade accuracy, and a per-outcome confusion matrix to expose systematic failure modes.</w:t>
      </w:r>
    </w:p>
    <w:p w14:paraId="16EC3BF9" w14:textId="77777777" w:rsidR="00A96343" w:rsidRDefault="00A96343" w:rsidP="00A96343">
      <w:pPr>
        <w:pStyle w:val="ListParagraph"/>
        <w:numPr>
          <w:ilvl w:val="0"/>
          <w:numId w:val="2"/>
        </w:numPr>
        <w:spacing w:after="80" w:line="276" w:lineRule="auto"/>
        <w:contextualSpacing w:val="0"/>
      </w:pPr>
      <w:r>
        <w:t>Interactive dashboard showing per-patient severity trajectories over time, an organ-system severity heatmap, cohort-level grade distributions, and an export of standardized, trial-ready endpoints, with drill-down to the grader’s rationale.</w:t>
      </w:r>
    </w:p>
    <w:p w14:paraId="7FC57A6C" w14:textId="77777777" w:rsidR="00A96343" w:rsidRPr="00A96343" w:rsidRDefault="00A96343" w:rsidP="00A96343">
      <w:pPr>
        <w:pStyle w:val="Heading2"/>
        <w:rPr>
          <w:rFonts w:asciiTheme="minorHAnsi" w:eastAsiaTheme="minorHAnsi" w:hAnsiTheme="minorHAnsi" w:cstheme="minorBidi"/>
          <w:color w:val="auto"/>
          <w:sz w:val="24"/>
          <w:szCs w:val="24"/>
        </w:rPr>
      </w:pPr>
      <w:r w:rsidRPr="00A96343">
        <w:rPr>
          <w:rFonts w:asciiTheme="minorHAnsi" w:eastAsiaTheme="minorHAnsi" w:hAnsiTheme="minorHAnsi" w:cstheme="minorBidi"/>
          <w:color w:val="auto"/>
          <w:sz w:val="24"/>
          <w:szCs w:val="24"/>
        </w:rPr>
        <w:t>Success and stretch goals</w:t>
      </w:r>
    </w:p>
    <w:p w14:paraId="55F67F90" w14:textId="77777777" w:rsidR="00A96343" w:rsidRDefault="00A96343" w:rsidP="00A96343">
      <w:pPr>
        <w:spacing w:line="276" w:lineRule="auto"/>
      </w:pPr>
      <w:r>
        <w:t>Success looks like: a live demo where a user generates or selects a synthetic patient, the grader returns SCOGS grades, and the dashboard updates instantly — accompanied by a quantified accuracy report mapping where the grader succeeds and fails. Stretch goals: expand outcome coverage toward all 53; add an uncertainty</w:t>
      </w:r>
      <w:proofErr w:type="gramStart"/>
      <w:r>
        <w:t>/“</w:t>
      </w:r>
      <w:proofErr w:type="gramEnd"/>
      <w:r>
        <w:t xml:space="preserve">needs human review” flag for </w:t>
      </w:r>
      <w:proofErr w:type="gramStart"/>
      <w:r>
        <w:t>low-evidence</w:t>
      </w:r>
      <w:proofErr w:type="gramEnd"/>
      <w:r>
        <w:t xml:space="preserve"> notes; and richer multi-encounter trajectories spanning a realistic disease course.</w:t>
      </w:r>
    </w:p>
    <w:p w14:paraId="6C889ABD" w14:textId="77777777" w:rsidR="00A96343" w:rsidRDefault="00A96343" w:rsidP="00A96343">
      <w:pPr>
        <w:spacing w:line="276" w:lineRule="auto"/>
      </w:pPr>
      <w:r>
        <w:t>Even if grader accuracy is imperfect, a transparent evaluation that characterizes strengths and failure modes is itself a valuable, shareable output and a foundation for a computable SCOGS standard.</w:t>
      </w:r>
    </w:p>
    <w:p w14:paraId="121FB2E6" w14:textId="0CCA3DD3" w:rsidR="005A2C45" w:rsidRPr="005A2C45" w:rsidRDefault="005A2C45" w:rsidP="005A2C45"/>
    <w:p w14:paraId="05053204" w14:textId="71B976A3" w:rsidR="005A2C45" w:rsidRDefault="005A2C45" w:rsidP="005A2C45">
      <w:r w:rsidRPr="005A2C45">
        <w:lastRenderedPageBreak/>
        <w:t xml:space="preserve">6.Explain how addressing your proposed challenge could positively </w:t>
      </w:r>
      <w:r w:rsidRPr="005A2C45">
        <w:rPr>
          <w:b/>
          <w:bCs/>
        </w:rPr>
        <w:t>impact</w:t>
      </w:r>
      <w:r w:rsidRPr="005A2C45">
        <w:t xml:space="preserve"> your lab or group, other St. Jude departments, and the broader scientific community. </w:t>
      </w:r>
      <w:r>
        <w:t>(Max. 2000 characters).</w:t>
      </w:r>
    </w:p>
    <w:p w14:paraId="1C2B2DDB" w14:textId="77777777" w:rsidR="00A96343" w:rsidRPr="00A96343" w:rsidRDefault="00A96343" w:rsidP="00A96343">
      <w:pPr>
        <w:spacing w:line="276" w:lineRule="auto"/>
        <w:rPr>
          <w:rFonts w:ascii="Arial" w:eastAsia="Arial" w:hAnsi="Arial" w:cs="Arial"/>
          <w:kern w:val="0"/>
          <w:sz w:val="22"/>
          <w:szCs w:val="22"/>
          <w14:ligatures w14:val="none"/>
        </w:rPr>
      </w:pPr>
      <w:r w:rsidRPr="00A96343">
        <w:rPr>
          <w:rFonts w:ascii="Arial" w:eastAsia="Arial" w:hAnsi="Arial" w:cs="Arial"/>
          <w:kern w:val="0"/>
          <w:sz w:val="22"/>
          <w:szCs w:val="22"/>
          <w14:ligatures w14:val="none"/>
        </w:rPr>
        <w:t>Goal: a working end-to-end demo — synthetic SCD notes in, SCOGS-graded severity profiles out, visualized in an interactive dashboard.</w:t>
      </w:r>
    </w:p>
    <w:p w14:paraId="3F8AEB72" w14:textId="77777777" w:rsidR="00A96343" w:rsidRPr="00A96343" w:rsidRDefault="00A96343" w:rsidP="00A96343">
      <w:pPr>
        <w:spacing w:before="240" w:after="120" w:line="240" w:lineRule="auto"/>
        <w:outlineLvl w:val="1"/>
        <w:rPr>
          <w:rFonts w:ascii="Arial" w:eastAsia="Arial" w:hAnsi="Arial" w:cs="Arial"/>
          <w:kern w:val="0"/>
          <w:sz w:val="22"/>
          <w:szCs w:val="22"/>
          <w14:ligatures w14:val="none"/>
        </w:rPr>
      </w:pPr>
      <w:r w:rsidRPr="00A96343">
        <w:rPr>
          <w:rFonts w:ascii="Arial" w:eastAsia="Arial" w:hAnsi="Arial" w:cs="Arial"/>
          <w:kern w:val="0"/>
          <w:sz w:val="22"/>
          <w:szCs w:val="22"/>
          <w14:ligatures w14:val="none"/>
        </w:rPr>
        <w:t>Realistic 2–</w:t>
      </w:r>
      <w:proofErr w:type="gramStart"/>
      <w:r w:rsidRPr="00A96343">
        <w:rPr>
          <w:rFonts w:ascii="Arial" w:eastAsia="Arial" w:hAnsi="Arial" w:cs="Arial"/>
          <w:kern w:val="0"/>
          <w:sz w:val="22"/>
          <w:szCs w:val="22"/>
          <w14:ligatures w14:val="none"/>
        </w:rPr>
        <w:t>3 day</w:t>
      </w:r>
      <w:proofErr w:type="gramEnd"/>
      <w:r w:rsidRPr="00A96343">
        <w:rPr>
          <w:rFonts w:ascii="Arial" w:eastAsia="Arial" w:hAnsi="Arial" w:cs="Arial"/>
          <w:kern w:val="0"/>
          <w:sz w:val="22"/>
          <w:szCs w:val="22"/>
          <w14:ligatures w14:val="none"/>
        </w:rPr>
        <w:t xml:space="preserve"> outputs</w:t>
      </w:r>
    </w:p>
    <w:p w14:paraId="4F7759CB" w14:textId="77777777" w:rsidR="00A96343" w:rsidRPr="00A96343" w:rsidRDefault="00A96343" w:rsidP="00A96343">
      <w:pPr>
        <w:numPr>
          <w:ilvl w:val="0"/>
          <w:numId w:val="2"/>
        </w:numPr>
        <w:spacing w:after="80" w:line="276" w:lineRule="auto"/>
        <w:rPr>
          <w:rFonts w:ascii="Arial" w:eastAsia="Arial" w:hAnsi="Arial" w:cs="Arial"/>
          <w:kern w:val="0"/>
          <w:sz w:val="22"/>
          <w:szCs w:val="22"/>
          <w14:ligatures w14:val="none"/>
        </w:rPr>
      </w:pPr>
      <w:r w:rsidRPr="00A96343">
        <w:rPr>
          <w:rFonts w:ascii="Arial" w:eastAsia="Arial" w:hAnsi="Arial" w:cs="Arial"/>
          <w:kern w:val="0"/>
          <w:sz w:val="22"/>
          <w:szCs w:val="22"/>
          <w14:ligatures w14:val="none"/>
        </w:rPr>
        <w:t>Synthetic note generator producing labeled notes for a focused subset of SCOGS outcomes (e.g., 8–12 high-frequency ones such as acute pain episode, acute chest syndrome, splenic sequestration, acute kidney injury, fever/sepsis, stroke), each tagged with ground-truth grade, organ system, and frequency category, and where relevant a multi-encounter arc from presentation to discharge or death.</w:t>
      </w:r>
    </w:p>
    <w:p w14:paraId="30BC915F" w14:textId="77777777" w:rsidR="00A96343" w:rsidRPr="00A96343" w:rsidRDefault="00A96343" w:rsidP="00A96343">
      <w:pPr>
        <w:numPr>
          <w:ilvl w:val="0"/>
          <w:numId w:val="2"/>
        </w:numPr>
        <w:spacing w:after="80" w:line="276" w:lineRule="auto"/>
        <w:rPr>
          <w:rFonts w:ascii="Arial" w:eastAsia="Arial" w:hAnsi="Arial" w:cs="Arial"/>
          <w:kern w:val="0"/>
          <w:sz w:val="22"/>
          <w:szCs w:val="22"/>
          <w14:ligatures w14:val="none"/>
        </w:rPr>
      </w:pPr>
      <w:r w:rsidRPr="00A96343">
        <w:rPr>
          <w:rFonts w:ascii="Arial" w:eastAsia="Arial" w:hAnsi="Arial" w:cs="Arial"/>
          <w:kern w:val="0"/>
          <w:sz w:val="22"/>
          <w:szCs w:val="22"/>
          <w14:ligatures w14:val="none"/>
        </w:rPr>
        <w:t>Machine-readable encoding of the SCOGS criteria for that subset (JSON/YAML) capturing grade thresholds, diagnostic criteria, and care-level cues, used to ground the grader.</w:t>
      </w:r>
    </w:p>
    <w:p w14:paraId="4D21AE12" w14:textId="77777777" w:rsidR="00A96343" w:rsidRPr="00A96343" w:rsidRDefault="00A96343" w:rsidP="00A96343">
      <w:pPr>
        <w:numPr>
          <w:ilvl w:val="0"/>
          <w:numId w:val="2"/>
        </w:numPr>
        <w:spacing w:after="80" w:line="276" w:lineRule="auto"/>
        <w:rPr>
          <w:rFonts w:ascii="Arial" w:eastAsia="Arial" w:hAnsi="Arial" w:cs="Arial"/>
          <w:kern w:val="0"/>
          <w:sz w:val="22"/>
          <w:szCs w:val="22"/>
          <w14:ligatures w14:val="none"/>
        </w:rPr>
      </w:pPr>
      <w:r w:rsidRPr="00A96343">
        <w:rPr>
          <w:rFonts w:ascii="Arial" w:eastAsia="Arial" w:hAnsi="Arial" w:cs="Arial"/>
          <w:kern w:val="0"/>
          <w:sz w:val="22"/>
          <w:szCs w:val="22"/>
          <w14:ligatures w14:val="none"/>
        </w:rPr>
        <w:t>LLM-based auto-grader that ingests a note and emits structured grades per outcome, with rationale linked to the rubric and a confidence flag, tracking severity across an episode.</w:t>
      </w:r>
    </w:p>
    <w:p w14:paraId="201FCA19" w14:textId="77777777" w:rsidR="00A96343" w:rsidRPr="00A96343" w:rsidRDefault="00A96343" w:rsidP="00A96343">
      <w:pPr>
        <w:numPr>
          <w:ilvl w:val="0"/>
          <w:numId w:val="2"/>
        </w:numPr>
        <w:spacing w:after="80" w:line="276" w:lineRule="auto"/>
        <w:rPr>
          <w:rFonts w:ascii="Arial" w:eastAsia="Arial" w:hAnsi="Arial" w:cs="Arial"/>
          <w:kern w:val="0"/>
          <w:sz w:val="22"/>
          <w:szCs w:val="22"/>
          <w14:ligatures w14:val="none"/>
        </w:rPr>
      </w:pPr>
      <w:r w:rsidRPr="00A96343">
        <w:rPr>
          <w:rFonts w:ascii="Arial" w:eastAsia="Arial" w:hAnsi="Arial" w:cs="Arial"/>
          <w:kern w:val="0"/>
          <w:sz w:val="22"/>
          <w:szCs w:val="22"/>
          <w14:ligatures w14:val="none"/>
        </w:rPr>
        <w:t>Accuracy evaluation comparing predicted vs. ground-truth grades: exact-match accuracy, within-one-grade accuracy, and a per-outcome confusion matrix to expose systematic failure modes.</w:t>
      </w:r>
    </w:p>
    <w:p w14:paraId="7E98E796" w14:textId="77777777" w:rsidR="00A96343" w:rsidRPr="00A96343" w:rsidRDefault="00A96343" w:rsidP="00A96343">
      <w:pPr>
        <w:numPr>
          <w:ilvl w:val="0"/>
          <w:numId w:val="2"/>
        </w:numPr>
        <w:spacing w:after="80" w:line="276" w:lineRule="auto"/>
        <w:rPr>
          <w:rFonts w:ascii="Arial" w:eastAsia="Arial" w:hAnsi="Arial" w:cs="Arial"/>
          <w:kern w:val="0"/>
          <w:sz w:val="22"/>
          <w:szCs w:val="22"/>
          <w14:ligatures w14:val="none"/>
        </w:rPr>
      </w:pPr>
      <w:r w:rsidRPr="00A96343">
        <w:rPr>
          <w:rFonts w:ascii="Arial" w:eastAsia="Arial" w:hAnsi="Arial" w:cs="Arial"/>
          <w:kern w:val="0"/>
          <w:sz w:val="22"/>
          <w:szCs w:val="22"/>
          <w14:ligatures w14:val="none"/>
        </w:rPr>
        <w:t>Interactive dashboard showing per-patient severity trajectories over time, an organ-system severity heatmap, cohort-level grade distributions, and an export of standardized, trial-ready endpoints, with drill-down to the grader’s rationale.</w:t>
      </w:r>
    </w:p>
    <w:p w14:paraId="4AF962C6" w14:textId="77777777" w:rsidR="00A96343" w:rsidRPr="00A96343" w:rsidRDefault="00A96343" w:rsidP="00A96343">
      <w:pPr>
        <w:spacing w:before="240" w:after="120" w:line="240" w:lineRule="auto"/>
        <w:outlineLvl w:val="1"/>
        <w:rPr>
          <w:rFonts w:ascii="Arial" w:eastAsia="Arial" w:hAnsi="Arial" w:cs="Arial"/>
          <w:kern w:val="0"/>
          <w:sz w:val="22"/>
          <w:szCs w:val="22"/>
          <w14:ligatures w14:val="none"/>
        </w:rPr>
      </w:pPr>
      <w:r w:rsidRPr="00A96343">
        <w:rPr>
          <w:rFonts w:ascii="Arial" w:eastAsia="Arial" w:hAnsi="Arial" w:cs="Arial"/>
          <w:kern w:val="0"/>
          <w:sz w:val="22"/>
          <w:szCs w:val="22"/>
          <w14:ligatures w14:val="none"/>
        </w:rPr>
        <w:t>Success and stretch goals</w:t>
      </w:r>
    </w:p>
    <w:p w14:paraId="5C4F1461" w14:textId="77777777" w:rsidR="00A96343" w:rsidRPr="00A96343" w:rsidRDefault="00A96343" w:rsidP="00A96343">
      <w:pPr>
        <w:spacing w:line="276" w:lineRule="auto"/>
        <w:rPr>
          <w:rFonts w:ascii="Arial" w:eastAsia="Arial" w:hAnsi="Arial" w:cs="Arial"/>
          <w:kern w:val="0"/>
          <w:sz w:val="22"/>
          <w:szCs w:val="22"/>
          <w14:ligatures w14:val="none"/>
        </w:rPr>
      </w:pPr>
      <w:r w:rsidRPr="00A96343">
        <w:rPr>
          <w:rFonts w:ascii="Arial" w:eastAsia="Arial" w:hAnsi="Arial" w:cs="Arial"/>
          <w:kern w:val="0"/>
          <w:sz w:val="22"/>
          <w:szCs w:val="22"/>
          <w14:ligatures w14:val="none"/>
        </w:rPr>
        <w:t>Success looks like: a live demo where a user generates or selects a synthetic patient, the grader returns SCOGS grades, and the dashboard updates instantly — accompanied by a quantified accuracy report mapping where the grader succeeds and fails. Stretch goals: expand outcome coverage toward all 53; add an uncertainty</w:t>
      </w:r>
      <w:proofErr w:type="gramStart"/>
      <w:r w:rsidRPr="00A96343">
        <w:rPr>
          <w:rFonts w:ascii="Arial" w:eastAsia="Arial" w:hAnsi="Arial" w:cs="Arial"/>
          <w:kern w:val="0"/>
          <w:sz w:val="22"/>
          <w:szCs w:val="22"/>
          <w14:ligatures w14:val="none"/>
        </w:rPr>
        <w:t>/“</w:t>
      </w:r>
      <w:proofErr w:type="gramEnd"/>
      <w:r w:rsidRPr="00A96343">
        <w:rPr>
          <w:rFonts w:ascii="Arial" w:eastAsia="Arial" w:hAnsi="Arial" w:cs="Arial"/>
          <w:kern w:val="0"/>
          <w:sz w:val="22"/>
          <w:szCs w:val="22"/>
          <w14:ligatures w14:val="none"/>
        </w:rPr>
        <w:t xml:space="preserve">needs human review” flag for </w:t>
      </w:r>
      <w:proofErr w:type="gramStart"/>
      <w:r w:rsidRPr="00A96343">
        <w:rPr>
          <w:rFonts w:ascii="Arial" w:eastAsia="Arial" w:hAnsi="Arial" w:cs="Arial"/>
          <w:kern w:val="0"/>
          <w:sz w:val="22"/>
          <w:szCs w:val="22"/>
          <w14:ligatures w14:val="none"/>
        </w:rPr>
        <w:t>low-evidence</w:t>
      </w:r>
      <w:proofErr w:type="gramEnd"/>
      <w:r w:rsidRPr="00A96343">
        <w:rPr>
          <w:rFonts w:ascii="Arial" w:eastAsia="Arial" w:hAnsi="Arial" w:cs="Arial"/>
          <w:kern w:val="0"/>
          <w:sz w:val="22"/>
          <w:szCs w:val="22"/>
          <w14:ligatures w14:val="none"/>
        </w:rPr>
        <w:t xml:space="preserve"> notes; and richer multi-encounter trajectories spanning a realistic disease course.</w:t>
      </w:r>
    </w:p>
    <w:p w14:paraId="60CDADE5" w14:textId="77777777" w:rsidR="00A96343" w:rsidRPr="00A96343" w:rsidRDefault="00A96343" w:rsidP="00A96343">
      <w:pPr>
        <w:spacing w:line="276" w:lineRule="auto"/>
        <w:rPr>
          <w:rFonts w:ascii="Arial" w:eastAsia="Arial" w:hAnsi="Arial" w:cs="Arial"/>
          <w:kern w:val="0"/>
          <w:sz w:val="22"/>
          <w:szCs w:val="22"/>
          <w14:ligatures w14:val="none"/>
        </w:rPr>
      </w:pPr>
      <w:r w:rsidRPr="00A96343">
        <w:rPr>
          <w:rFonts w:ascii="Arial" w:eastAsia="Arial" w:hAnsi="Arial" w:cs="Arial"/>
          <w:kern w:val="0"/>
          <w:sz w:val="22"/>
          <w:szCs w:val="22"/>
          <w14:ligatures w14:val="none"/>
        </w:rPr>
        <w:t>Even if grader accuracy is imperfect, a transparent evaluation that characterizes strengths and failure modes is itself a valuable, shareable output and a foundation for a computable SCOGS standard.</w:t>
      </w:r>
    </w:p>
    <w:p w14:paraId="47B02D68" w14:textId="4CE4576C" w:rsidR="005A2C45" w:rsidRPr="005A2C45" w:rsidRDefault="005A2C45" w:rsidP="005A2C45"/>
    <w:p w14:paraId="335C853E" w14:textId="47203A9E" w:rsidR="005A2C45" w:rsidRDefault="005A2C45" w:rsidP="005A2C45">
      <w:r>
        <w:t xml:space="preserve">7.List any </w:t>
      </w:r>
      <w:r w:rsidRPr="60A72F64">
        <w:rPr>
          <w:b/>
          <w:bCs/>
        </w:rPr>
        <w:t>tools, software, packages, or platforms</w:t>
      </w:r>
      <w:r>
        <w:t xml:space="preserve"> that would support your challenge. Also specify any resources you require access to that are not currently available to you. (Max. 2000 characters).</w:t>
      </w:r>
    </w:p>
    <w:p w14:paraId="22395EB8" w14:textId="77777777" w:rsidR="00A96343" w:rsidRDefault="00A96343" w:rsidP="00A96343">
      <w:pPr>
        <w:spacing w:line="276" w:lineRule="auto"/>
      </w:pPr>
      <w:r>
        <w:lastRenderedPageBreak/>
        <w:t>Core language: R for synthetic data generation, grading, evaluation, and the dashboard, keeping the whole stack in one open ecosystem.</w:t>
      </w:r>
    </w:p>
    <w:p w14:paraId="0DF38DAA" w14:textId="77777777" w:rsidR="00A96343" w:rsidRDefault="00A96343" w:rsidP="00A96343">
      <w:pPr>
        <w:spacing w:line="276" w:lineRule="auto"/>
      </w:pPr>
      <w:r>
        <w:t xml:space="preserve">LLM / grader: an open-source or free LLM unless event funding provides paid API access. Options include locally run open-weight models (e.g., Llama, Mistral, Qwen) via </w:t>
      </w:r>
      <w:proofErr w:type="spellStart"/>
      <w:r>
        <w:t>Ollama</w:t>
      </w:r>
      <w:proofErr w:type="spellEnd"/>
      <w:r>
        <w:t xml:space="preserve"> or llama.cpp, or free-tier hosted endpoints. R integration via the </w:t>
      </w:r>
      <w:proofErr w:type="spellStart"/>
      <w:r>
        <w:t>ellmer</w:t>
      </w:r>
      <w:proofErr w:type="spellEnd"/>
      <w:r>
        <w:t xml:space="preserve"> package or httr2. Structured output is enforced by </w:t>
      </w:r>
      <w:proofErr w:type="gramStart"/>
      <w:r>
        <w:t>prompting for</w:t>
      </w:r>
      <w:proofErr w:type="gramEnd"/>
      <w:r>
        <w:t xml:space="preserve"> JSON and validating against the SCOGS schema with </w:t>
      </w:r>
      <w:proofErr w:type="spellStart"/>
      <w:r>
        <w:t>jsonlite</w:t>
      </w:r>
      <w:proofErr w:type="spellEnd"/>
      <w:r>
        <w:t>. If sponsor funding is available, we can swap in a stronger hosted model behind the same interface.</w:t>
      </w:r>
    </w:p>
    <w:p w14:paraId="538E7DE9" w14:textId="77777777" w:rsidR="00A96343" w:rsidRDefault="00A96343" w:rsidP="00A96343">
      <w:pPr>
        <w:spacing w:line="276" w:lineRule="auto"/>
      </w:pPr>
      <w:r>
        <w:t xml:space="preserve">Synthetic data: R with charlatan and </w:t>
      </w:r>
      <w:proofErr w:type="spellStart"/>
      <w:r>
        <w:t>wakefield</w:t>
      </w:r>
      <w:proofErr w:type="spellEnd"/>
      <w:r>
        <w:t xml:space="preserve"> for demographics and encounter scaffolding, plus templating to seed notes with known SCOGS grades.</w:t>
      </w:r>
    </w:p>
    <w:p w14:paraId="1C81349B" w14:textId="77777777" w:rsidR="00A96343" w:rsidRDefault="00A96343" w:rsidP="00A96343">
      <w:pPr>
        <w:spacing w:line="276" w:lineRule="auto"/>
      </w:pPr>
      <w:r>
        <w:t xml:space="preserve">Data handling / evaluation: </w:t>
      </w:r>
      <w:proofErr w:type="spellStart"/>
      <w:r>
        <w:t>tidyverse</w:t>
      </w:r>
      <w:proofErr w:type="spellEnd"/>
      <w:r>
        <w:t xml:space="preserve"> (</w:t>
      </w:r>
      <w:proofErr w:type="spellStart"/>
      <w:r>
        <w:t>dplyr</w:t>
      </w:r>
      <w:proofErr w:type="spellEnd"/>
      <w:r>
        <w:t xml:space="preserve">, </w:t>
      </w:r>
      <w:proofErr w:type="spellStart"/>
      <w:r>
        <w:t>tidyr</w:t>
      </w:r>
      <w:proofErr w:type="spellEnd"/>
      <w:r>
        <w:t xml:space="preserve">, </w:t>
      </w:r>
      <w:proofErr w:type="spellStart"/>
      <w:r>
        <w:t>purrr</w:t>
      </w:r>
      <w:proofErr w:type="spellEnd"/>
      <w:r>
        <w:t>) for record wrangling; yardstick for metrics — exact-match accuracy, within-one-grade accuracy, confusion matrices, and Cohen’s kappa for grader-vs-truth agreement.</w:t>
      </w:r>
    </w:p>
    <w:p w14:paraId="23CBD36F" w14:textId="77777777" w:rsidR="00A96343" w:rsidRDefault="00A96343" w:rsidP="00A96343">
      <w:pPr>
        <w:spacing w:line="276" w:lineRule="auto"/>
      </w:pPr>
      <w:r>
        <w:t xml:space="preserve">Dashboard: R Shiny for the interactive dashboard; ggplot2 and </w:t>
      </w:r>
      <w:proofErr w:type="spellStart"/>
      <w:r>
        <w:t>plotly</w:t>
      </w:r>
      <w:proofErr w:type="spellEnd"/>
      <w:r>
        <w:t xml:space="preserve"> for severity trajectories and organ-system heatmaps; DT for drill-down tables.</w:t>
      </w:r>
    </w:p>
    <w:p w14:paraId="5D7B1AD8" w14:textId="77777777" w:rsidR="00A96343" w:rsidRDefault="00A96343" w:rsidP="00A96343">
      <w:pPr>
        <w:spacing w:line="276" w:lineRule="auto"/>
      </w:pPr>
      <w:r>
        <w:t>Compute: GitHub for version control; laptops or a shared RStudio environment suffice. Local open-weight models run on CPU for small notes; a single GPU would speed inference but is not required.</w:t>
      </w:r>
    </w:p>
    <w:p w14:paraId="56C1C249" w14:textId="77777777" w:rsidR="00A96343" w:rsidRPr="00A96343" w:rsidRDefault="00A96343" w:rsidP="00A96343">
      <w:pPr>
        <w:pStyle w:val="Heading2"/>
        <w:rPr>
          <w:rFonts w:asciiTheme="minorHAnsi" w:eastAsiaTheme="minorHAnsi" w:hAnsiTheme="minorHAnsi" w:cstheme="minorBidi"/>
          <w:color w:val="auto"/>
          <w:sz w:val="24"/>
          <w:szCs w:val="24"/>
        </w:rPr>
      </w:pPr>
      <w:r w:rsidRPr="00A96343">
        <w:rPr>
          <w:rFonts w:asciiTheme="minorHAnsi" w:eastAsiaTheme="minorHAnsi" w:hAnsiTheme="minorHAnsi" w:cstheme="minorBidi"/>
          <w:color w:val="auto"/>
          <w:sz w:val="24"/>
          <w:szCs w:val="24"/>
        </w:rPr>
        <w:t>Resources we may need that are not currently guaranteed</w:t>
      </w:r>
    </w:p>
    <w:p w14:paraId="624740FC" w14:textId="77777777" w:rsidR="00A96343" w:rsidRDefault="00A96343" w:rsidP="00A96343">
      <w:pPr>
        <w:pStyle w:val="ListParagraph"/>
        <w:numPr>
          <w:ilvl w:val="0"/>
          <w:numId w:val="2"/>
        </w:numPr>
        <w:spacing w:after="80" w:line="276" w:lineRule="auto"/>
        <w:contextualSpacing w:val="0"/>
      </w:pPr>
      <w:proofErr w:type="gramStart"/>
      <w:r>
        <w:t>Funded</w:t>
      </w:r>
      <w:proofErr w:type="gramEnd"/>
      <w:r>
        <w:t xml:space="preserve"> API credits, if we want a stronger model than open weights allow, with rate limits adequate for a 72-hour event.</w:t>
      </w:r>
    </w:p>
    <w:p w14:paraId="6294F4E9" w14:textId="77777777" w:rsidR="00A96343" w:rsidRDefault="00A96343" w:rsidP="00A96343">
      <w:pPr>
        <w:pStyle w:val="ListParagraph"/>
        <w:numPr>
          <w:ilvl w:val="0"/>
          <w:numId w:val="2"/>
        </w:numPr>
        <w:spacing w:after="80" w:line="276" w:lineRule="auto"/>
        <w:contextualSpacing w:val="0"/>
      </w:pPr>
      <w:r>
        <w:t>A GPU-enabled machine or cloud instance to run larger open-weight models faster.</w:t>
      </w:r>
    </w:p>
    <w:p w14:paraId="07848808" w14:textId="77777777" w:rsidR="00A96343" w:rsidRDefault="00A96343" w:rsidP="00A96343">
      <w:pPr>
        <w:pStyle w:val="ListParagraph"/>
        <w:numPr>
          <w:ilvl w:val="0"/>
          <w:numId w:val="2"/>
        </w:numPr>
        <w:spacing w:after="80" w:line="276" w:lineRule="auto"/>
        <w:contextualSpacing w:val="0"/>
      </w:pPr>
      <w:r>
        <w:t>A few consultation hours from an SCD/hematology clinician to confirm synthetic notes and grades are clinically plausible.</w:t>
      </w:r>
    </w:p>
    <w:p w14:paraId="02635847" w14:textId="77777777" w:rsidR="00A96343" w:rsidRDefault="00A96343" w:rsidP="00A96343">
      <w:pPr>
        <w:pStyle w:val="ListParagraph"/>
        <w:numPr>
          <w:ilvl w:val="0"/>
          <w:numId w:val="2"/>
        </w:numPr>
        <w:spacing w:after="80" w:line="276" w:lineRule="auto"/>
        <w:contextualSpacing w:val="0"/>
      </w:pPr>
      <w:r>
        <w:t>Ideally a brief consult with the SCOGS team to encode thresholds faithfully. No protected patient data is required.</w:t>
      </w:r>
    </w:p>
    <w:p w14:paraId="386E0CE7" w14:textId="77777777" w:rsidR="00A96343" w:rsidRDefault="00A96343" w:rsidP="005A2C45"/>
    <w:p w14:paraId="61F2CA96" w14:textId="40C46F85" w:rsidR="005A2C45" w:rsidRPr="005A2C45" w:rsidRDefault="005A2C45" w:rsidP="60A72F64">
      <w:pPr>
        <w:rPr>
          <w:rFonts w:ascii="Wingdings" w:eastAsia="Wingdings" w:hAnsi="Wingdings" w:cs="Wingdings"/>
        </w:rPr>
      </w:pPr>
    </w:p>
    <w:p w14:paraId="7F70616E" w14:textId="42BCE211" w:rsidR="005A2C45" w:rsidRPr="005A2C45" w:rsidRDefault="005A2C45" w:rsidP="005A2C45">
      <w:r w:rsidRPr="005A2C45">
        <w:t>8. Select the status of data availability for your project</w:t>
      </w:r>
      <w:r>
        <w:t>. (Choose one option only).</w:t>
      </w:r>
    </w:p>
    <w:p w14:paraId="1556A4DC" w14:textId="77777777" w:rsidR="005A2C45" w:rsidRPr="005A2C45" w:rsidRDefault="005A2C45" w:rsidP="005A2C45">
      <w:r w:rsidRPr="00A96343">
        <w:rPr>
          <w:highlight w:val="yellow"/>
        </w:rPr>
        <w:t>Ready to use</w:t>
      </w:r>
    </w:p>
    <w:p w14:paraId="37FF54FA" w14:textId="77777777" w:rsidR="005A2C45" w:rsidRPr="005A2C45" w:rsidRDefault="005A2C45" w:rsidP="005A2C45">
      <w:r w:rsidRPr="005A2C45">
        <w:t>Requires minor preparation</w:t>
      </w:r>
    </w:p>
    <w:p w14:paraId="596BD87B" w14:textId="77777777" w:rsidR="005A2C45" w:rsidRPr="005A2C45" w:rsidRDefault="005A2C45" w:rsidP="005A2C45">
      <w:r w:rsidRPr="005A2C45">
        <w:t>Requires access requests</w:t>
      </w:r>
    </w:p>
    <w:p w14:paraId="195CC279" w14:textId="77777777" w:rsidR="005A2C45" w:rsidRPr="005A2C45" w:rsidRDefault="005A2C45" w:rsidP="005A2C45">
      <w:r w:rsidRPr="005A2C45">
        <w:lastRenderedPageBreak/>
        <w:t>Requires substantial preparation/approval</w:t>
      </w:r>
    </w:p>
    <w:p w14:paraId="169D62FE" w14:textId="01DF0507" w:rsidR="005A2C45" w:rsidRDefault="005A2C45" w:rsidP="005A2C45">
      <w:r w:rsidRPr="005A2C45">
        <w:t>Not yet available/planned</w:t>
      </w:r>
    </w:p>
    <w:p w14:paraId="54411404" w14:textId="60232964" w:rsidR="005A2C45" w:rsidRPr="005A2C45" w:rsidRDefault="005A2C45" w:rsidP="005A2C45">
      <w:r>
        <w:t xml:space="preserve">Other: </w:t>
      </w:r>
    </w:p>
    <w:p w14:paraId="2EEB653E" w14:textId="77777777" w:rsidR="005A2C45" w:rsidRDefault="005A2C45" w:rsidP="005A2C45">
      <w:r w:rsidRPr="005A2C45">
        <w:t xml:space="preserve">9.Please list the </w:t>
      </w:r>
      <w:r w:rsidRPr="005A2C45">
        <w:rPr>
          <w:b/>
          <w:bCs/>
        </w:rPr>
        <w:t>datasets you plan to use for training and/or testing</w:t>
      </w:r>
      <w:r w:rsidRPr="005A2C45">
        <w:t xml:space="preserve"> your proposed solution. Preference is given to public datasets such as GEO or SRA. If you intend to use St. Jude data that is not public, describe who you will collaborate with (the project/data owners) to access and use data appropriately.</w:t>
      </w:r>
    </w:p>
    <w:p w14:paraId="0835BCD3" w14:textId="77777777" w:rsidR="00A96343" w:rsidRDefault="00A96343" w:rsidP="00A96343">
      <w:pPr>
        <w:spacing w:line="276" w:lineRule="auto"/>
      </w:pPr>
      <w:r>
        <w:t>The prototype runs entirely on synthetic data generated during the event, so no protected or restricted dataset is required to participate. Our primary “dataset” is a synthetic SCD clinical-note corpus we create in R, each note paired to ground-truth SCOGS grades; it serves as both the grader’s labeled test set and the dashboard input.</w:t>
      </w:r>
    </w:p>
    <w:p w14:paraId="1099A4F3" w14:textId="77777777" w:rsidR="00A96343" w:rsidRDefault="00A96343" w:rsidP="00A96343">
      <w:pPr>
        <w:spacing w:line="276" w:lineRule="auto"/>
      </w:pPr>
      <w:r>
        <w:t xml:space="preserve">There are real hematology clinical notes at St. Jude that could ultimately support this work, but access is currently limited. For that </w:t>
      </w:r>
      <w:proofErr w:type="gramStart"/>
      <w:r>
        <w:t>reason</w:t>
      </w:r>
      <w:proofErr w:type="gramEnd"/>
      <w:r>
        <w:t xml:space="preserve"> we are deliberately running this as a synthetic-notes-first trial: it lets us build and validate the full pipeline now, without waiting on data-access approvals, and produces a tool ready to apply to real notes once access is granted.</w:t>
      </w:r>
    </w:p>
    <w:p w14:paraId="7159BDE4" w14:textId="77777777" w:rsidR="00A96343" w:rsidRDefault="00A96343" w:rsidP="00A96343">
      <w:pPr>
        <w:spacing w:line="276" w:lineRule="auto"/>
      </w:pPr>
      <w:r>
        <w:t>To make synthetic notes realistic, we will draw on public references for clinical language, plausible lab-value ranges, and complication patterns: de-identified clinical-text resources and templates (e.g., MIMIC-style discharge-summary structure as a stylistic reference, used under its standard data-use terms), and published SCD literature for typical biomarker values (e.g., hemoglobin drop, reticulocyte counts, creatinine) and encounter patterns. Public repositories such as GEO and SRA are not central here because our task is clinical-note grading rather than molecular analysis; if a genotype/phenotype angle is added, we would prioritize those sources.</w:t>
      </w:r>
    </w:p>
    <w:p w14:paraId="7C08C00D" w14:textId="5AC10D9A" w:rsidR="00A96343" w:rsidRPr="005A2C45" w:rsidRDefault="00A96343" w:rsidP="00A96343">
      <w:pPr>
        <w:spacing w:line="276" w:lineRule="auto"/>
      </w:pPr>
      <w:r>
        <w:t>If, after the event, the team validates the pipeline on real St. Jude hematology/SCD notes, we will collaborate with the SCOGS development team and the relevant SCD program and clinical-data owners to obtain approvals (IRB and data-governance review) and access protected data through proper channels. Keeping the prototype synthetic-only is deliberate, so the work stays feasible, shareable, and free of data-access bottlenecks within the 72-hour window.</w:t>
      </w:r>
    </w:p>
    <w:p w14:paraId="1797D37E" w14:textId="77777777" w:rsidR="005A2C45" w:rsidRPr="005A2C45" w:rsidRDefault="005A2C45" w:rsidP="005A2C45">
      <w:r w:rsidRPr="005A2C45">
        <w:t xml:space="preserve">10.Do any of the proposed </w:t>
      </w:r>
      <w:r w:rsidRPr="005A2C45">
        <w:rPr>
          <w:b/>
          <w:bCs/>
        </w:rPr>
        <w:t>datasets contain PHI, sensitive information</w:t>
      </w:r>
      <w:r w:rsidRPr="005A2C45">
        <w:t>, or otherwise confidential data? </w:t>
      </w:r>
      <w:r w:rsidRPr="005A2C45">
        <w:br/>
      </w:r>
    </w:p>
    <w:p w14:paraId="369945B1" w14:textId="77777777" w:rsidR="005A2C45" w:rsidRPr="005A2C45" w:rsidRDefault="005A2C45" w:rsidP="005A2C45">
      <w:r w:rsidRPr="005A2C45">
        <w:t>Yes</w:t>
      </w:r>
    </w:p>
    <w:p w14:paraId="311364A1" w14:textId="77777777" w:rsidR="005A2C45" w:rsidRDefault="005A2C45" w:rsidP="005A2C45">
      <w:r w:rsidRPr="00A96343">
        <w:rPr>
          <w:highlight w:val="yellow"/>
        </w:rPr>
        <w:lastRenderedPageBreak/>
        <w:t>No</w:t>
      </w:r>
    </w:p>
    <w:p w14:paraId="20B6F10F" w14:textId="6AF97482" w:rsidR="005A2C45" w:rsidRPr="005A2C45" w:rsidRDefault="005A2C45" w:rsidP="005A2C45">
      <w:r>
        <w:t xml:space="preserve">Other: </w:t>
      </w:r>
    </w:p>
    <w:p w14:paraId="50083959" w14:textId="77777777" w:rsidR="005A2C45" w:rsidRDefault="005A2C45" w:rsidP="005A2C45">
      <w:r w:rsidRPr="005A2C45">
        <w:t xml:space="preserve">11.Will you be able to dedicate time to </w:t>
      </w:r>
      <w:r w:rsidRPr="005A2C45">
        <w:rPr>
          <w:b/>
          <w:bCs/>
        </w:rPr>
        <w:t>continue working on your challenge</w:t>
      </w:r>
      <w:r w:rsidRPr="005A2C45">
        <w:t xml:space="preserve"> outcome after the </w:t>
      </w:r>
      <w:proofErr w:type="spellStart"/>
      <w:r w:rsidRPr="005A2C45">
        <w:t>BioHackathon</w:t>
      </w:r>
      <w:proofErr w:type="spellEnd"/>
      <w:r w:rsidRPr="005A2C45">
        <w:t>, including potential publication, such as technical notes, documentation or other manuscripts, collaboration or integrating your solution into St. Jude initiatives?</w:t>
      </w:r>
    </w:p>
    <w:p w14:paraId="096B49CF" w14:textId="0FEB0ADF" w:rsidR="00BC3D5C" w:rsidRPr="005A2C45" w:rsidRDefault="00A96343" w:rsidP="00A96343">
      <w:pPr>
        <w:spacing w:line="276" w:lineRule="auto"/>
      </w:pPr>
      <w:r>
        <w:t xml:space="preserve">Yes. We are committed to continuing this work after the </w:t>
      </w:r>
      <w:proofErr w:type="spellStart"/>
      <w:r>
        <w:t>BioHackathon</w:t>
      </w:r>
      <w:proofErr w:type="spellEnd"/>
      <w:r>
        <w:t>. We plan to refine the pipeline, validate it on real St. Jude hematology/SCD notes once access is granted, and pursue publication (e.g., a technical note or methods manuscript) describing the computable SCOGS encoding and grading approach. We also intend to collaborate with the SCOGS development team and relevant St. Jude programs to integrate the tool into ongoing SCD and outcomes-research initiatives.</w:t>
      </w:r>
    </w:p>
    <w:p w14:paraId="668CE266" w14:textId="77777777" w:rsidR="005A2C45" w:rsidRDefault="005A2C45" w:rsidP="005A2C45">
      <w:r w:rsidRPr="005A2C45">
        <w:t>12.Is there anything else you'd like to share with us? Please provide the information below.</w:t>
      </w:r>
    </w:p>
    <w:p w14:paraId="44860119" w14:textId="77777777" w:rsidR="00A96343" w:rsidRPr="00A96343" w:rsidRDefault="00A96343" w:rsidP="00A96343">
      <w:r w:rsidRPr="00A96343">
        <w:t xml:space="preserve">Thank you for considering our proposal. We believe SCOGS-Scribe is a strong fit for a 72-hour </w:t>
      </w:r>
      <w:proofErr w:type="spellStart"/>
      <w:r w:rsidRPr="00A96343">
        <w:t>BioHackathon</w:t>
      </w:r>
      <w:proofErr w:type="spellEnd"/>
      <w:r w:rsidRPr="00A96343">
        <w:t>: the SCOGS rubric gives us a well-defined target, the synthetic-data design removes any dependency on data access or IRB approval within the event, and the scope is modular enough that partial progress still yields a usable, shareable output.</w:t>
      </w:r>
    </w:p>
    <w:p w14:paraId="63E503C8" w14:textId="77777777" w:rsidR="00A96343" w:rsidRPr="00A96343" w:rsidRDefault="00A96343" w:rsidP="00A96343">
      <w:r w:rsidRPr="00A96343">
        <w:t>We also see this as addressing a real, current bottleneck at St. Jude. A full-time CRA has spent over 1.5 years manually grading and has covered only 30 of the 53 SCOGS outcomes, so even a partial automation would have immediate practical value for our group and for the broader effort to validate SCOGS during its US pilot phase.</w:t>
      </w:r>
    </w:p>
    <w:p w14:paraId="63CEF87B" w14:textId="77777777" w:rsidR="00A96343" w:rsidRPr="00A96343" w:rsidRDefault="00A96343" w:rsidP="00A96343">
      <w:r w:rsidRPr="00A96343">
        <w:t>Our team is genuinely invested in carrying this forward beyond the event through validation on real notes, documentation, publication, and integration with ongoing St. Jude SCD initiatives. We would also welcome the chance to connect with the SCOGS development team, as their input would strengthen both the prototype and any downstream work.</w:t>
      </w:r>
    </w:p>
    <w:p w14:paraId="161F64F2" w14:textId="77777777" w:rsidR="00A96343" w:rsidRPr="00A96343" w:rsidRDefault="00A96343" w:rsidP="00A96343">
      <w:r w:rsidRPr="00A96343">
        <w:t>We are happy to adjust the scope, outcome subset, or technical approach based on your feedback, and we appreciate the opportunity to participate.</w:t>
      </w:r>
    </w:p>
    <w:p w14:paraId="2C9A16E2" w14:textId="470CC25C" w:rsidR="005A2C45" w:rsidRPr="00BC3D5C" w:rsidRDefault="005A2C45">
      <w:pPr>
        <w:rPr>
          <w:b/>
          <w:bCs/>
        </w:rPr>
      </w:pPr>
    </w:p>
    <w:sectPr w:rsidR="005A2C45" w:rsidRPr="00BC3D5C">
      <w:footerReference w:type="even" r:id="rId13"/>
      <w:footerReference w:type="defaul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1275E" w14:textId="77777777" w:rsidR="00721A24" w:rsidRDefault="00721A24" w:rsidP="00BC3D5C">
      <w:pPr>
        <w:spacing w:after="0" w:line="240" w:lineRule="auto"/>
      </w:pPr>
      <w:r>
        <w:separator/>
      </w:r>
    </w:p>
  </w:endnote>
  <w:endnote w:type="continuationSeparator" w:id="0">
    <w:p w14:paraId="3F19283D" w14:textId="77777777" w:rsidR="00721A24" w:rsidRDefault="00721A24" w:rsidP="00BC3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EC25" w14:textId="0623B5F8" w:rsidR="00BC3D5C" w:rsidRDefault="00BC3D5C">
    <w:pPr>
      <w:pStyle w:val="Footer"/>
    </w:pPr>
    <w:r>
      <w:rPr>
        <w:noProof/>
      </w:rPr>
      <mc:AlternateContent>
        <mc:Choice Requires="wps">
          <w:drawing>
            <wp:anchor distT="0" distB="0" distL="0" distR="0" simplePos="0" relativeHeight="251659264" behindDoc="0" locked="0" layoutInCell="1" allowOverlap="1" wp14:anchorId="2308908F" wp14:editId="4BDEE692">
              <wp:simplePos x="635" y="635"/>
              <wp:positionH relativeFrom="page">
                <wp:align>left</wp:align>
              </wp:positionH>
              <wp:positionV relativeFrom="page">
                <wp:align>bottom</wp:align>
              </wp:positionV>
              <wp:extent cx="1450975" cy="370205"/>
              <wp:effectExtent l="0" t="0" r="15875" b="0"/>
              <wp:wrapNone/>
              <wp:docPr id="177356918" name="Text Box 2"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70205"/>
                      </a:xfrm>
                      <a:prstGeom prst="rect">
                        <a:avLst/>
                      </a:prstGeom>
                      <a:noFill/>
                      <a:ln>
                        <a:noFill/>
                      </a:ln>
                    </wps:spPr>
                    <wps:txbx>
                      <w:txbxContent>
                        <w:p w14:paraId="62D1CE88" w14:textId="25ED2FE5" w:rsidR="00BC3D5C" w:rsidRPr="00BC3D5C" w:rsidRDefault="00BC3D5C" w:rsidP="00BC3D5C">
                          <w:pPr>
                            <w:spacing w:after="0"/>
                            <w:rPr>
                              <w:rFonts w:ascii="Aptos" w:eastAsia="Aptos" w:hAnsi="Aptos" w:cs="Aptos"/>
                              <w:noProof/>
                              <w:color w:val="000000"/>
                              <w:sz w:val="20"/>
                              <w:szCs w:val="20"/>
                            </w:rPr>
                          </w:pPr>
                          <w:r w:rsidRPr="00BC3D5C">
                            <w:rPr>
                              <w:rFonts w:ascii="Aptos" w:eastAsia="Aptos" w:hAnsi="Aptos" w:cs="Aptos"/>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308908F" id="_x0000_t202" coordsize="21600,21600" o:spt="202" path="m,l,21600r21600,l21600,xe">
              <v:stroke joinstyle="miter"/>
              <v:path gradientshapeok="t" o:connecttype="rect"/>
            </v:shapetype>
            <v:shape id="Text Box 2" o:spid="_x0000_s1026" type="#_x0000_t202" alt="St. Jude - Confidential" style="position:absolute;margin-left:0;margin-top:0;width:114.2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" filled="f" stroked="f">
              <v:textbox style="mso-fit-shape-to-text:t" inset="20pt,0,0,15pt">
                <w:txbxContent>
                  <w:p w14:paraId="62D1CE88" w14:textId="25ED2FE5" w:rsidR="00BC3D5C" w:rsidRPr="00BC3D5C" w:rsidRDefault="00BC3D5C" w:rsidP="00BC3D5C">
                    <w:pPr>
                      <w:spacing w:after="0"/>
                      <w:rPr>
                        <w:rFonts w:ascii="Aptos" w:eastAsia="Aptos" w:hAnsi="Aptos" w:cs="Aptos"/>
                        <w:noProof/>
                        <w:color w:val="000000"/>
                        <w:sz w:val="20"/>
                        <w:szCs w:val="20"/>
                      </w:rPr>
                    </w:pPr>
                    <w:r w:rsidRPr="00BC3D5C">
                      <w:rPr>
                        <w:rFonts w:ascii="Aptos" w:eastAsia="Aptos" w:hAnsi="Aptos" w:cs="Aptos"/>
                        <w:noProof/>
                        <w:color w:val="000000"/>
                        <w:sz w:val="20"/>
                        <w:szCs w:val="20"/>
                      </w:rPr>
                      <w:t>St. Jude -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D91C7" w14:textId="5B07A819" w:rsidR="00BC3D5C" w:rsidRDefault="00BC3D5C">
    <w:pPr>
      <w:pStyle w:val="Footer"/>
    </w:pPr>
    <w:r>
      <w:rPr>
        <w:noProof/>
      </w:rPr>
      <mc:AlternateContent>
        <mc:Choice Requires="wps">
          <w:drawing>
            <wp:anchor distT="0" distB="0" distL="0" distR="0" simplePos="0" relativeHeight="251660288" behindDoc="0" locked="0" layoutInCell="1" allowOverlap="1" wp14:anchorId="4FC8AAA9" wp14:editId="115837DC">
              <wp:simplePos x="914400" y="9418320"/>
              <wp:positionH relativeFrom="page">
                <wp:align>left</wp:align>
              </wp:positionH>
              <wp:positionV relativeFrom="page">
                <wp:align>bottom</wp:align>
              </wp:positionV>
              <wp:extent cx="1450975" cy="370205"/>
              <wp:effectExtent l="0" t="0" r="15875" b="0"/>
              <wp:wrapNone/>
              <wp:docPr id="1887831069" name="Text Box 3"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70205"/>
                      </a:xfrm>
                      <a:prstGeom prst="rect">
                        <a:avLst/>
                      </a:prstGeom>
                      <a:noFill/>
                      <a:ln>
                        <a:noFill/>
                      </a:ln>
                    </wps:spPr>
                    <wps:txbx>
                      <w:txbxContent>
                        <w:p w14:paraId="02157A93" w14:textId="0D0C0158" w:rsidR="00BC3D5C" w:rsidRPr="00BC3D5C" w:rsidRDefault="00BC3D5C" w:rsidP="00BC3D5C">
                          <w:pPr>
                            <w:spacing w:after="0"/>
                            <w:rPr>
                              <w:rFonts w:ascii="Aptos" w:eastAsia="Aptos" w:hAnsi="Aptos" w:cs="Aptos"/>
                              <w:noProof/>
                              <w:color w:val="000000"/>
                              <w:sz w:val="20"/>
                              <w:szCs w:val="20"/>
                            </w:rPr>
                          </w:pPr>
                          <w:r w:rsidRPr="00BC3D5C">
                            <w:rPr>
                              <w:rFonts w:ascii="Aptos" w:eastAsia="Aptos" w:hAnsi="Aptos" w:cs="Aptos"/>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FC8AAA9" id="_x0000_t202" coordsize="21600,21600" o:spt="202" path="m,l,21600r21600,l21600,xe">
              <v:stroke joinstyle="miter"/>
              <v:path gradientshapeok="t" o:connecttype="rect"/>
            </v:shapetype>
            <v:shape id="Text Box 3" o:spid="_x0000_s1027" type="#_x0000_t202" alt="St. Jude - Confidential" style="position:absolute;margin-left:0;margin-top:0;width:114.2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" filled="f" stroked="f">
              <v:textbox style="mso-fit-shape-to-text:t" inset="20pt,0,0,15pt">
                <w:txbxContent>
                  <w:p w14:paraId="02157A93" w14:textId="0D0C0158" w:rsidR="00BC3D5C" w:rsidRPr="00BC3D5C" w:rsidRDefault="00BC3D5C" w:rsidP="00BC3D5C">
                    <w:pPr>
                      <w:spacing w:after="0"/>
                      <w:rPr>
                        <w:rFonts w:ascii="Aptos" w:eastAsia="Aptos" w:hAnsi="Aptos" w:cs="Aptos"/>
                        <w:noProof/>
                        <w:color w:val="000000"/>
                        <w:sz w:val="20"/>
                        <w:szCs w:val="20"/>
                      </w:rPr>
                    </w:pPr>
                    <w:r w:rsidRPr="00BC3D5C">
                      <w:rPr>
                        <w:rFonts w:ascii="Aptos" w:eastAsia="Aptos" w:hAnsi="Aptos" w:cs="Aptos"/>
                        <w:noProof/>
                        <w:color w:val="000000"/>
                        <w:sz w:val="20"/>
                        <w:szCs w:val="20"/>
                      </w:rPr>
                      <w:t>St. Jude -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E363A" w14:textId="3D018EA2" w:rsidR="00BC3D5C" w:rsidRDefault="00BC3D5C">
    <w:pPr>
      <w:pStyle w:val="Footer"/>
    </w:pPr>
    <w:r>
      <w:rPr>
        <w:noProof/>
      </w:rPr>
      <mc:AlternateContent>
        <mc:Choice Requires="wps">
          <w:drawing>
            <wp:anchor distT="0" distB="0" distL="0" distR="0" simplePos="0" relativeHeight="251658240" behindDoc="0" locked="0" layoutInCell="1" allowOverlap="1" wp14:anchorId="7FC9B2F1" wp14:editId="502FF117">
              <wp:simplePos x="635" y="635"/>
              <wp:positionH relativeFrom="page">
                <wp:align>left</wp:align>
              </wp:positionH>
              <wp:positionV relativeFrom="page">
                <wp:align>bottom</wp:align>
              </wp:positionV>
              <wp:extent cx="1450975" cy="370205"/>
              <wp:effectExtent l="0" t="0" r="15875" b="0"/>
              <wp:wrapNone/>
              <wp:docPr id="1257485290" name="Text Box 1"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70205"/>
                      </a:xfrm>
                      <a:prstGeom prst="rect">
                        <a:avLst/>
                      </a:prstGeom>
                      <a:noFill/>
                      <a:ln>
                        <a:noFill/>
                      </a:ln>
                    </wps:spPr>
                    <wps:txbx>
                      <w:txbxContent>
                        <w:p w14:paraId="26D36AFF" w14:textId="17BC7BA0" w:rsidR="00BC3D5C" w:rsidRPr="00BC3D5C" w:rsidRDefault="00BC3D5C" w:rsidP="00BC3D5C">
                          <w:pPr>
                            <w:spacing w:after="0"/>
                            <w:rPr>
                              <w:rFonts w:ascii="Aptos" w:eastAsia="Aptos" w:hAnsi="Aptos" w:cs="Aptos"/>
                              <w:noProof/>
                              <w:color w:val="000000"/>
                              <w:sz w:val="20"/>
                              <w:szCs w:val="20"/>
                            </w:rPr>
                          </w:pPr>
                          <w:r w:rsidRPr="00BC3D5C">
                            <w:rPr>
                              <w:rFonts w:ascii="Aptos" w:eastAsia="Aptos" w:hAnsi="Aptos" w:cs="Aptos"/>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C9B2F1" id="_x0000_t202" coordsize="21600,21600" o:spt="202" path="m,l,21600r21600,l21600,xe">
              <v:stroke joinstyle="miter"/>
              <v:path gradientshapeok="t" o:connecttype="rect"/>
            </v:shapetype>
            <v:shape id="Text Box 1" o:spid="_x0000_s1028" type="#_x0000_t202" alt="St. Jude - Confidential" style="position:absolute;margin-left:0;margin-top:0;width:114.2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" filled="f" stroked="f">
              <v:textbox style="mso-fit-shape-to-text:t" inset="20pt,0,0,15pt">
                <w:txbxContent>
                  <w:p w14:paraId="26D36AFF" w14:textId="17BC7BA0" w:rsidR="00BC3D5C" w:rsidRPr="00BC3D5C" w:rsidRDefault="00BC3D5C" w:rsidP="00BC3D5C">
                    <w:pPr>
                      <w:spacing w:after="0"/>
                      <w:rPr>
                        <w:rFonts w:ascii="Aptos" w:eastAsia="Aptos" w:hAnsi="Aptos" w:cs="Aptos"/>
                        <w:noProof/>
                        <w:color w:val="000000"/>
                        <w:sz w:val="20"/>
                        <w:szCs w:val="20"/>
                      </w:rPr>
                    </w:pPr>
                    <w:r w:rsidRPr="00BC3D5C">
                      <w:rPr>
                        <w:rFonts w:ascii="Aptos" w:eastAsia="Aptos" w:hAnsi="Aptos" w:cs="Aptos"/>
                        <w:noProof/>
                        <w:color w:val="000000"/>
                        <w:sz w:val="20"/>
                        <w:szCs w:val="20"/>
                      </w:rPr>
                      <w:t>St. Jude -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F3BE8" w14:textId="77777777" w:rsidR="00721A24" w:rsidRDefault="00721A24" w:rsidP="00BC3D5C">
      <w:pPr>
        <w:spacing w:after="0" w:line="240" w:lineRule="auto"/>
      </w:pPr>
      <w:r>
        <w:separator/>
      </w:r>
    </w:p>
  </w:footnote>
  <w:footnote w:type="continuationSeparator" w:id="0">
    <w:p w14:paraId="52C97761" w14:textId="77777777" w:rsidR="00721A24" w:rsidRDefault="00721A24" w:rsidP="00BC3D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B50A0"/>
    <w:multiLevelType w:val="multilevel"/>
    <w:tmpl w:val="A78C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5F1E41"/>
    <w:multiLevelType w:val="hybridMultilevel"/>
    <w:tmpl w:val="AFA85DEE"/>
    <w:lvl w:ilvl="0" w:tplc="D310AAE4">
      <w:start w:val="1"/>
      <w:numFmt w:val="bullet"/>
      <w:lvlText w:val="•"/>
      <w:lvlJc w:val="left"/>
      <w:pPr>
        <w:ind w:left="720" w:hanging="360"/>
      </w:pPr>
    </w:lvl>
    <w:lvl w:ilvl="1" w:tplc="A266CA34">
      <w:numFmt w:val="decimal"/>
      <w:lvlText w:val=""/>
      <w:lvlJc w:val="left"/>
    </w:lvl>
    <w:lvl w:ilvl="2" w:tplc="CAF46BA2">
      <w:numFmt w:val="decimal"/>
      <w:lvlText w:val=""/>
      <w:lvlJc w:val="left"/>
    </w:lvl>
    <w:lvl w:ilvl="3" w:tplc="8ED876FC">
      <w:numFmt w:val="decimal"/>
      <w:lvlText w:val=""/>
      <w:lvlJc w:val="left"/>
    </w:lvl>
    <w:lvl w:ilvl="4" w:tplc="1B9202E4">
      <w:numFmt w:val="decimal"/>
      <w:lvlText w:val=""/>
      <w:lvlJc w:val="left"/>
    </w:lvl>
    <w:lvl w:ilvl="5" w:tplc="1DD4C7FE">
      <w:numFmt w:val="decimal"/>
      <w:lvlText w:val=""/>
      <w:lvlJc w:val="left"/>
    </w:lvl>
    <w:lvl w:ilvl="6" w:tplc="FA369A9E">
      <w:numFmt w:val="decimal"/>
      <w:lvlText w:val=""/>
      <w:lvlJc w:val="left"/>
    </w:lvl>
    <w:lvl w:ilvl="7" w:tplc="413C0542">
      <w:numFmt w:val="decimal"/>
      <w:lvlText w:val=""/>
      <w:lvlJc w:val="left"/>
    </w:lvl>
    <w:lvl w:ilvl="8" w:tplc="34B0C3C8">
      <w:numFmt w:val="decimal"/>
      <w:lvlText w:val=""/>
      <w:lvlJc w:val="left"/>
    </w:lvl>
  </w:abstractNum>
  <w:num w:numId="1" w16cid:durableId="567765013">
    <w:abstractNumId w:val="0"/>
  </w:num>
  <w:num w:numId="2" w16cid:durableId="2809584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C45"/>
    <w:rsid w:val="005A2C45"/>
    <w:rsid w:val="00721A24"/>
    <w:rsid w:val="009B123E"/>
    <w:rsid w:val="009B713F"/>
    <w:rsid w:val="00A96343"/>
    <w:rsid w:val="00BC3D5C"/>
    <w:rsid w:val="0ADE1035"/>
    <w:rsid w:val="60A72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5A0A9"/>
  <w15:chartTrackingRefBased/>
  <w15:docId w15:val="{42E32233-3974-4332-9227-184D742BB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2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C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C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C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C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2C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C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C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C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C45"/>
    <w:rPr>
      <w:rFonts w:eastAsiaTheme="majorEastAsia" w:cstheme="majorBidi"/>
      <w:color w:val="272727" w:themeColor="text1" w:themeTint="D8"/>
    </w:rPr>
  </w:style>
  <w:style w:type="paragraph" w:styleId="Title">
    <w:name w:val="Title"/>
    <w:basedOn w:val="Normal"/>
    <w:next w:val="Normal"/>
    <w:link w:val="TitleChar"/>
    <w:uiPriority w:val="10"/>
    <w:qFormat/>
    <w:rsid w:val="005A2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C45"/>
    <w:pPr>
      <w:spacing w:before="160"/>
      <w:jc w:val="center"/>
    </w:pPr>
    <w:rPr>
      <w:i/>
      <w:iCs/>
      <w:color w:val="404040" w:themeColor="text1" w:themeTint="BF"/>
    </w:rPr>
  </w:style>
  <w:style w:type="character" w:customStyle="1" w:styleId="QuoteChar">
    <w:name w:val="Quote Char"/>
    <w:basedOn w:val="DefaultParagraphFont"/>
    <w:link w:val="Quote"/>
    <w:uiPriority w:val="29"/>
    <w:rsid w:val="005A2C45"/>
    <w:rPr>
      <w:i/>
      <w:iCs/>
      <w:color w:val="404040" w:themeColor="text1" w:themeTint="BF"/>
    </w:rPr>
  </w:style>
  <w:style w:type="paragraph" w:styleId="ListParagraph">
    <w:name w:val="List Paragraph"/>
    <w:basedOn w:val="Normal"/>
    <w:qFormat/>
    <w:rsid w:val="005A2C45"/>
    <w:pPr>
      <w:ind w:left="720"/>
      <w:contextualSpacing/>
    </w:pPr>
  </w:style>
  <w:style w:type="character" w:styleId="IntenseEmphasis">
    <w:name w:val="Intense Emphasis"/>
    <w:basedOn w:val="DefaultParagraphFont"/>
    <w:uiPriority w:val="21"/>
    <w:qFormat/>
    <w:rsid w:val="005A2C45"/>
    <w:rPr>
      <w:i/>
      <w:iCs/>
      <w:color w:val="0F4761" w:themeColor="accent1" w:themeShade="BF"/>
    </w:rPr>
  </w:style>
  <w:style w:type="paragraph" w:styleId="IntenseQuote">
    <w:name w:val="Intense Quote"/>
    <w:basedOn w:val="Normal"/>
    <w:next w:val="Normal"/>
    <w:link w:val="IntenseQuoteChar"/>
    <w:uiPriority w:val="30"/>
    <w:qFormat/>
    <w:rsid w:val="005A2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C45"/>
    <w:rPr>
      <w:i/>
      <w:iCs/>
      <w:color w:val="0F4761" w:themeColor="accent1" w:themeShade="BF"/>
    </w:rPr>
  </w:style>
  <w:style w:type="character" w:styleId="IntenseReference">
    <w:name w:val="Intense Reference"/>
    <w:basedOn w:val="DefaultParagraphFont"/>
    <w:uiPriority w:val="32"/>
    <w:qFormat/>
    <w:rsid w:val="005A2C45"/>
    <w:rPr>
      <w:b/>
      <w:bCs/>
      <w:smallCaps/>
      <w:color w:val="0F4761" w:themeColor="accent1" w:themeShade="BF"/>
      <w:spacing w:val="5"/>
    </w:rPr>
  </w:style>
  <w:style w:type="character" w:styleId="Hyperlink">
    <w:name w:val="Hyperlink"/>
    <w:basedOn w:val="DefaultParagraphFont"/>
    <w:uiPriority w:val="99"/>
    <w:unhideWhenUsed/>
    <w:rsid w:val="005A2C45"/>
    <w:rPr>
      <w:color w:val="467886" w:themeColor="hyperlink"/>
      <w:u w:val="single"/>
    </w:rPr>
  </w:style>
  <w:style w:type="character" w:styleId="UnresolvedMention">
    <w:name w:val="Unresolved Mention"/>
    <w:basedOn w:val="DefaultParagraphFont"/>
    <w:uiPriority w:val="99"/>
    <w:semiHidden/>
    <w:unhideWhenUsed/>
    <w:rsid w:val="005A2C45"/>
    <w:rPr>
      <w:color w:val="605E5C"/>
      <w:shd w:val="clear" w:color="auto" w:fill="E1DFDD"/>
    </w:rPr>
  </w:style>
  <w:style w:type="paragraph" w:styleId="Footer">
    <w:name w:val="footer"/>
    <w:basedOn w:val="Normal"/>
    <w:link w:val="FooterChar"/>
    <w:uiPriority w:val="99"/>
    <w:unhideWhenUsed/>
    <w:rsid w:val="00BC3D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3D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lobal.stjude.org/en-us/programs/transversal-programs/hematology/sickle-cell-outcome-grading-system.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iohackathon@stjude.org" TargetMode="Externa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yperlink" Target="http://www.stjude.org/research/why-st-jude/biohackathon.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C340716EC1A84EA96208DBB9F3A9B3" ma:contentTypeVersion="17" ma:contentTypeDescription="Create a new document." ma:contentTypeScope="" ma:versionID="c28028dd9685dd31df672167fc5e9e3c">
  <xsd:schema xmlns:xsd="http://www.w3.org/2001/XMLSchema" xmlns:xs="http://www.w3.org/2001/XMLSchema" xmlns:p="http://schemas.microsoft.com/office/2006/metadata/properties" xmlns:ns2="5d5a07f3-ee14-4a14-92f7-b7a11817f08f" xmlns:ns3="c95b05c7-a9a9-41c7-a459-83efdd0bdccb" targetNamespace="http://schemas.microsoft.com/office/2006/metadata/properties" ma:root="true" ma:fieldsID="e970ac3940d64c7fa716f99997f63cb0" ns2:_="" ns3:_="">
    <xsd:import namespace="5d5a07f3-ee14-4a14-92f7-b7a11817f08f"/>
    <xsd:import namespace="c95b05c7-a9a9-41c7-a459-83efdd0bdc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07f3-ee14-4a14-92f7-b7a11817f0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0a9b7e9-94f9-45b9-9e9a-81327fa18178"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5b05c7-a9a9-41c7-a459-83efdd0bdcc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7e5c2c50-d15b-4d37-a5aa-b814d06d3ade}" ma:internalName="TaxCatchAll" ma:showField="CatchAllData" ma:web="c95b05c7-a9a9-41c7-a459-83efdd0bdc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95b05c7-a9a9-41c7-a459-83efdd0bdccb" xsi:nil="true"/>
    <lcf76f155ced4ddcb4097134ff3c332f xmlns="5d5a07f3-ee14-4a14-92f7-b7a11817f08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A38C00-971E-448A-B8AE-C3302D262A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07f3-ee14-4a14-92f7-b7a11817f08f"/>
    <ds:schemaRef ds:uri="c95b05c7-a9a9-41c7-a459-83efdd0bdc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29FF3B-88D0-4E33-B6D5-F723E99CBABB}">
  <ds:schemaRefs>
    <ds:schemaRef ds:uri="http://schemas.microsoft.com/office/2006/metadata/properties"/>
    <ds:schemaRef ds:uri="http://schemas.microsoft.com/office/infopath/2007/PartnerControls"/>
    <ds:schemaRef ds:uri="c95b05c7-a9a9-41c7-a459-83efdd0bdccb"/>
    <ds:schemaRef ds:uri="5d5a07f3-ee14-4a14-92f7-b7a11817f08f"/>
  </ds:schemaRefs>
</ds:datastoreItem>
</file>

<file path=customXml/itemProps3.xml><?xml version="1.0" encoding="utf-8"?>
<ds:datastoreItem xmlns:ds="http://schemas.openxmlformats.org/officeDocument/2006/customXml" ds:itemID="{609354A4-5473-41DE-B7DC-7F82767E310A}">
  <ds:schemaRefs>
    <ds:schemaRef ds:uri="http://schemas.microsoft.com/sharepoint/v3/contenttype/forms"/>
  </ds:schemaRefs>
</ds:datastoreItem>
</file>

<file path=docMetadata/LabelInfo.xml><?xml version="1.0" encoding="utf-8"?>
<clbl:labelList xmlns:clbl="http://schemas.microsoft.com/office/2020/mipLabelMetadata">
  <clbl:label id="{65ce1208-e929-4ec4-be64-9138d78922c0}" enabled="1" method="Standard" siteId="{22340fa8-9226-4871-b677-d3b3e377af72}"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2273</Words>
  <Characters>12957</Characters>
  <Application>Microsoft Office Word</Application>
  <DocSecurity>0</DocSecurity>
  <Lines>107</Lines>
  <Paragraphs>30</Paragraphs>
  <ScaleCrop>false</ScaleCrop>
  <Company/>
  <LinksUpToDate>false</LinksUpToDate>
  <CharactersWithSpaces>15200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Tanvi</dc:creator>
  <cp:keywords/>
  <dc:description/>
  <cp:lastModifiedBy>Wardell, Joe</cp:lastModifiedBy>
  <cp:revision>2</cp:revision>
  <dcterms:created xsi:type="dcterms:W3CDTF">2026-05-26T21:28:00Z</dcterms:created>
  <dcterms:modified xsi:type="dcterms:W3CDTF">2026-05-26T21:28:00Z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4af3b3ea,a924076,7086041d</vt:lpwstr>
  </property>
  <property fmtid="{D5CDD505-2E9C-101B-9397-08002B2CF9AE}" pid="3" name="ClassificationContentMarkingFooterFontProps">
    <vt:lpwstr>#000000,10,Aptos</vt:lpwstr>
  </property>
  <property fmtid="{D5CDD505-2E9C-101B-9397-08002B2CF9AE}" pid="4" name="ClassificationContentMarkingFooterText">
    <vt:lpwstr>St. Jude - Confidential</vt:lpwstr>
  </property>
  <property fmtid="{D5CDD505-2E9C-101B-9397-08002B2CF9AE}" pid="5" name="ContentTypeId">
    <vt:lpwstr>0x0101003BC340716EC1A84EA96208DBB9F3A9B3</vt:lpwstr>
  </property>
  <property fmtid="{D5CDD505-2E9C-101B-9397-08002B2CF9AE}" pid="6" name="MediaServiceImageTags">
    <vt:lpwstr/>
  </property>
</Properties>
</file>