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Microsoft YaHei" w:hAnsi="Microsoft YaHei" w:eastAsia="Microsoft YaHei" w:cs="Microsoft YaHei"/>
          <w:b/>
          <w:color w:val="000000"/>
          <w:sz w:val="48"/>
        </w:rPr>
        <w:t>催化剂长期稳定性评估与实验决策系统</w:t>
      </w:r>
    </w:p>
    <w:p>
      <w:pPr>
        <w:spacing w:after="600"/>
        <w:jc w:val="center"/>
      </w:pPr>
      <w:r>
        <w:rPr>
          <w:rFonts w:ascii="Microsoft YaHei" w:hAnsi="Microsoft YaHei" w:eastAsia="Microsoft YaHei" w:cs="Microsoft YaHei"/>
          <w:b/>
          <w:color w:val="000000"/>
          <w:sz w:val="30"/>
        </w:rPr>
        <w:t>软件操作说明书  V1.0</w:t>
      </w:r>
    </w:p>
    <w:tbl>
      <w:tblPr>
        <w:tblW w:type="auto" w:w="0"/>
        <w:jc w:val="center"/>
        <w:tblLook w:firstColumn="1" w:firstRow="1" w:lastColumn="0" w:lastRow="0" w:noHBand="0" w:noVBand="1" w:val="04A0"/>
      </w:tblPr>
      <w:tblGrid>
        <w:gridCol w:w="4819"/>
        <w:gridCol w:w="4819"/>
      </w:tblGrid>
      <w:tr>
        <w:tc>
          <w:tcPr>
            <w:tcW w:type="dxa" w:w="4819"/>
            <w:shd w:fill="F2F2F2"/>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color w:val="000000"/>
                <w:sz w:val="18"/>
              </w:rPr>
              <w:t>软件简称</w:t>
            </w:r>
          </w:p>
        </w:tc>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智策</w:t>
            </w:r>
          </w:p>
        </w:tc>
      </w:tr>
      <w:tr>
        <w:tc>
          <w:tcPr>
            <w:tcW w:type="dxa" w:w="4819"/>
            <w:shd w:fill="F2F2F2"/>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color w:val="000000"/>
                <w:sz w:val="18"/>
              </w:rPr>
              <w:t>版本号</w:t>
            </w:r>
          </w:p>
        </w:tc>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V1.0</w:t>
            </w:r>
          </w:p>
        </w:tc>
      </w:tr>
      <w:tr>
        <w:tc>
          <w:tcPr>
            <w:tcW w:type="dxa" w:w="4819"/>
            <w:shd w:fill="F2F2F2"/>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color w:val="000000"/>
                <w:sz w:val="18"/>
              </w:rPr>
              <w:t>软件类型</w:t>
            </w:r>
          </w:p>
        </w:tc>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Windows 原生桌面应用</w:t>
            </w:r>
          </w:p>
        </w:tc>
      </w:tr>
      <w:tr>
        <w:tc>
          <w:tcPr>
            <w:tcW w:type="dxa" w:w="4819"/>
            <w:shd w:fill="F2F2F2"/>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color w:val="000000"/>
                <w:sz w:val="18"/>
              </w:rPr>
              <w:t>核心技术</w:t>
            </w:r>
          </w:p>
        </w:tc>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C++20、Qt 6、SQLite</w:t>
            </w:r>
          </w:p>
        </w:tc>
      </w:tr>
      <w:tr>
        <w:tc>
          <w:tcPr>
            <w:tcW w:type="dxa" w:w="4819"/>
            <w:shd w:fill="F2F2F2"/>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color w:val="000000"/>
                <w:sz w:val="18"/>
              </w:rPr>
              <w:t>项目格式</w:t>
            </w:r>
          </w:p>
        </w:tc>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.clrproj（SQLite）</w:t>
            </w:r>
          </w:p>
        </w:tc>
      </w:tr>
    </w:tbl>
    <w:p>
      <w:r>
        <w:br w:type="page"/>
      </w:r>
    </w:p>
    <w:p>
      <w:pPr>
        <w:spacing w:before="160" w:after="120"/>
      </w:pPr>
      <w:r>
        <w:rPr>
          <w:rFonts w:ascii="Microsoft YaHei" w:hAnsi="Microsoft YaHei" w:eastAsia="Microsoft YaHei" w:cs="Microsoft YaHei"/>
          <w:b/>
          <w:color w:val="000000"/>
          <w:sz w:val="32"/>
        </w:rPr>
        <w:t>目录</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1. 软件用途</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2. 主界面</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3. 项目管理</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4. 使用内置数据集</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5. 导入实验数据</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6. 数据检查</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7. 首页</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8. 寿命分析</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9. 实验条件检查</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10. 同时间对比</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11. 实验建议</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12. 资料整理</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12.1 AI 助手</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13. PDF 报告</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14. 数据处理原则</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15. 本地文件与运行环境</w:t>
      </w:r>
    </w:p>
    <w:p>
      <w:r>
        <w:br w:type="page"/>
      </w:r>
    </w:p>
    <w:p>
      <w:pPr>
        <w:spacing w:before="160" w:after="120"/>
      </w:pPr>
      <w:r>
        <w:rPr>
          <w:rFonts w:ascii="Microsoft YaHei" w:hAnsi="Microsoft YaHei" w:eastAsia="Microsoft YaHei" w:cs="Microsoft YaHei"/>
          <w:b/>
          <w:color w:val="000000"/>
          <w:sz w:val="32"/>
        </w:rPr>
        <w:t>1. 软件用途</w:t>
      </w:r>
    </w:p>
    <w:p>
      <w:pPr>
        <w:spacing w:after="100" w:line="324" w:lineRule="auto"/>
        <w:ind w:firstLine="420"/>
      </w:pPr>
      <w:r>
        <w:rPr>
          <w:rFonts w:ascii="Microsoft YaHei" w:hAnsi="Microsoft YaHei" w:eastAsia="Microsoft YaHei" w:cs="Microsoft YaHei"/>
          <w:b w:val="0"/>
          <w:color w:val="000000"/>
          <w:sz w:val="21"/>
        </w:rPr>
        <w:t>本系统面向催化剂长期稳定性实验，用于完成实验数据导入、数据质量检查、长期性能分析、寿命阈值计算、实验条件核对、同时间性能比较、后续实验建议、论文资料整理、本地项目保存和 PDF 报告输出。</w:t>
      </w:r>
    </w:p>
    <w:p>
      <w:pPr>
        <w:spacing w:after="100" w:line="324" w:lineRule="auto"/>
        <w:ind w:firstLine="420"/>
      </w:pPr>
      <w:r>
        <w:rPr>
          <w:rFonts w:ascii="Microsoft YaHei" w:hAnsi="Microsoft YaHei" w:eastAsia="Microsoft YaHei" w:cs="Microsoft YaHei"/>
          <w:b w:val="0"/>
          <w:color w:val="000000"/>
          <w:sz w:val="21"/>
        </w:rPr>
        <w:t>系统采用 Windows 原生桌面界面。用户可以先使用内置数据集熟悉功能，也可以导入自己的 CSV 或 Excel 实验数据。</w:t>
      </w:r>
    </w:p>
    <w:p>
      <w:pPr>
        <w:spacing w:before="160" w:after="120"/>
      </w:pPr>
      <w:r>
        <w:rPr>
          <w:rFonts w:ascii="Microsoft YaHei" w:hAnsi="Microsoft YaHei" w:eastAsia="Microsoft YaHei" w:cs="Microsoft YaHei"/>
          <w:b/>
          <w:color w:val="000000"/>
          <w:sz w:val="32"/>
        </w:rPr>
        <w:t>2. 主界面</w:t>
      </w:r>
    </w:p>
    <w:p>
      <w:pPr>
        <w:spacing w:after="100" w:line="324" w:lineRule="auto"/>
        <w:ind w:firstLine="420"/>
      </w:pPr>
      <w:r>
        <w:rPr>
          <w:rFonts w:ascii="Microsoft YaHei" w:hAnsi="Microsoft YaHei" w:eastAsia="Microsoft YaHei" w:cs="Microsoft YaHei"/>
          <w:b w:val="0"/>
          <w:color w:val="000000"/>
          <w:sz w:val="21"/>
        </w:rPr>
        <w:t>左侧导航包含：</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**项目**：新建、打开、保存和另存项目。</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**首页**：查看总体状态、长期性能曲线和催化剂概览。</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**数据**：导入数据、选择内置数据集、查看原始数据和数据检查结果。</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**资料**：导入论文或文本资料，整理候选信息并进行人工确认。</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**分析**：查看寿命指标、同时间对比和实验建议。</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**AI 助手**：显示经过人工确认、可供分析使用的资料范围。</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**设置**：查看运行环境、数据格式和项目存储说明。</w:t>
      </w:r>
    </w:p>
    <w:p>
      <w:pPr>
        <w:spacing w:before="160" w:after="120"/>
      </w:pPr>
      <w:r>
        <w:rPr>
          <w:rFonts w:ascii="Microsoft YaHei" w:hAnsi="Microsoft YaHei" w:eastAsia="Microsoft YaHei" w:cs="Microsoft YaHei"/>
          <w:b/>
          <w:color w:val="000000"/>
          <w:sz w:val="32"/>
        </w:rPr>
        <w:t>3. 项目管理</w:t>
      </w:r>
    </w:p>
    <w:p>
      <w:pPr>
        <w:jc w:val="center"/>
      </w:pPr>
      <w:r>
        <w:drawing>
          <wp:inline xmlns:a="http://schemas.openxmlformats.org/drawingml/2006/main" xmlns:pic="http://schemas.openxmlformats.org/drawingml/2006/picture">
            <wp:extent cx="5897880" cy="3944207"/>
            <wp:docPr id="1" name="Picture 1"/>
            <wp:cNvGraphicFramePr>
              <a:graphicFrameLocks noChangeAspect="1"/>
            </wp:cNvGraphicFramePr>
            <a:graphic>
              <a:graphicData uri="http://schemas.openxmlformats.org/drawingml/2006/picture">
                <pic:pic>
                  <pic:nvPicPr>
                    <pic:cNvPr id="0" name="09_项目_本地管理.png"/>
                    <pic:cNvPicPr/>
                  </pic:nvPicPr>
                  <pic:blipFill>
                    <a:blip r:embed="rId11"/>
                    <a:stretch>
                      <a:fillRect/>
                    </a:stretch>
                  </pic:blipFill>
                  <pic:spPr>
                    <a:xfrm>
                      <a:off x="0" y="0"/>
                      <a:ext cx="5897880" cy="3944207"/>
                    </a:xfrm>
                    <a:prstGeom prst="rect"/>
                  </pic:spPr>
                </pic:pic>
              </a:graphicData>
            </a:graphic>
          </wp:inline>
        </w:drawing>
      </w:r>
    </w:p>
    <w:p>
      <w:pPr>
        <w:spacing w:after="120"/>
        <w:jc w:val="center"/>
      </w:pPr>
      <w:r>
        <w:rPr>
          <w:rFonts w:ascii="Microsoft YaHei" w:hAnsi="Microsoft YaHei" w:eastAsia="Microsoft YaHei" w:cs="Microsoft YaHei"/>
          <w:b w:val="0"/>
          <w:color w:val="444444"/>
          <w:sz w:val="18"/>
        </w:rPr>
        <w:t>图 1  3. 项目管理（Windows Qt 实际运行截图）</w:t>
      </w:r>
    </w:p>
    <w:p>
      <w:pPr>
        <w:spacing w:before="160" w:after="120"/>
      </w:pPr>
      <w:r>
        <w:rPr>
          <w:rFonts w:ascii="Microsoft YaHei" w:hAnsi="Microsoft YaHei" w:eastAsia="Microsoft YaHei" w:cs="Microsoft YaHei"/>
          <w:b/>
          <w:color w:val="000000"/>
          <w:sz w:val="26"/>
        </w:rPr>
        <w:t>3.1 新建项目</w:t>
      </w:r>
    </w:p>
    <w:p>
      <w:pPr>
        <w:spacing w:after="100" w:line="324" w:lineRule="auto"/>
        <w:ind w:firstLine="420"/>
      </w:pPr>
      <w:r>
        <w:rPr>
          <w:rFonts w:ascii="Microsoft YaHei" w:hAnsi="Microsoft YaHei" w:eastAsia="Microsoft YaHei" w:cs="Microsoft YaHei"/>
          <w:b w:val="0"/>
          <w:color w:val="000000"/>
          <w:sz w:val="21"/>
        </w:rPr>
        <w:t xml:space="preserve">点击 </w:t>
      </w:r>
      <w:r>
        <w:rPr>
          <w:rFonts w:ascii="Microsoft YaHei" w:hAnsi="Microsoft YaHei" w:eastAsia="Microsoft YaHei" w:cs="Microsoft YaHei"/>
          <w:b/>
          <w:color w:val="000000"/>
          <w:sz w:val="21"/>
        </w:rPr>
        <w:t>新建项目</w:t>
      </w:r>
      <w:r>
        <w:rPr>
          <w:rFonts w:ascii="Microsoft YaHei" w:hAnsi="Microsoft YaHei" w:eastAsia="Microsoft YaHei" w:cs="Microsoft YaHei"/>
          <w:b w:val="0"/>
          <w:color w:val="000000"/>
          <w:sz w:val="21"/>
        </w:rPr>
        <w:t xml:space="preserve"> 创建空白研究项目。新项目不会自动生成实验数据。</w:t>
      </w:r>
    </w:p>
    <w:p>
      <w:pPr>
        <w:spacing w:before="160" w:after="120"/>
      </w:pPr>
      <w:r>
        <w:rPr>
          <w:rFonts w:ascii="Microsoft YaHei" w:hAnsi="Microsoft YaHei" w:eastAsia="Microsoft YaHei" w:cs="Microsoft YaHei"/>
          <w:b/>
          <w:color w:val="000000"/>
          <w:sz w:val="26"/>
        </w:rPr>
        <w:t>3.2 打开项目</w:t>
      </w:r>
    </w:p>
    <w:p>
      <w:pPr>
        <w:spacing w:after="100" w:line="324" w:lineRule="auto"/>
        <w:ind w:firstLine="420"/>
      </w:pPr>
      <w:r>
        <w:rPr>
          <w:rFonts w:ascii="Microsoft YaHei" w:hAnsi="Microsoft YaHei" w:eastAsia="Microsoft YaHei" w:cs="Microsoft YaHei"/>
          <w:b w:val="0"/>
          <w:color w:val="000000"/>
          <w:sz w:val="21"/>
        </w:rPr>
        <w:t xml:space="preserve">点击 </w:t>
      </w:r>
      <w:r>
        <w:rPr>
          <w:rFonts w:ascii="Microsoft YaHei" w:hAnsi="Microsoft YaHei" w:eastAsia="Microsoft YaHei" w:cs="Microsoft YaHei"/>
          <w:b/>
          <w:color w:val="000000"/>
          <w:sz w:val="21"/>
        </w:rPr>
        <w:t>打开项目</w:t>
      </w:r>
      <w:r>
        <w:rPr>
          <w:rFonts w:ascii="Microsoft YaHei" w:hAnsi="Microsoft YaHei" w:eastAsia="Microsoft YaHei" w:cs="Microsoft YaHei"/>
          <w:b w:val="0"/>
          <w:color w:val="000000"/>
          <w:sz w:val="21"/>
        </w:rPr>
        <w:t>，选择 `.clrproj` 文件。系统恢复已保存的实验数据、资料条目、关联关系和人工确认状态。</w:t>
      </w:r>
    </w:p>
    <w:p>
      <w:pPr>
        <w:spacing w:before="160" w:after="120"/>
      </w:pPr>
      <w:r>
        <w:rPr>
          <w:rFonts w:ascii="Microsoft YaHei" w:hAnsi="Microsoft YaHei" w:eastAsia="Microsoft YaHei" w:cs="Microsoft YaHei"/>
          <w:b/>
          <w:color w:val="000000"/>
          <w:sz w:val="26"/>
        </w:rPr>
        <w:t>3.3 保存项目</w:t>
      </w:r>
    </w:p>
    <w:p>
      <w:pPr>
        <w:spacing w:after="100" w:line="324" w:lineRule="auto"/>
        <w:ind w:firstLine="420"/>
      </w:pPr>
      <w:r>
        <w:rPr>
          <w:rFonts w:ascii="Microsoft YaHei" w:hAnsi="Microsoft YaHei" w:eastAsia="Microsoft YaHei" w:cs="Microsoft YaHei"/>
          <w:b w:val="0"/>
          <w:color w:val="000000"/>
          <w:sz w:val="21"/>
        </w:rPr>
        <w:t xml:space="preserve">点击 </w:t>
      </w:r>
      <w:r>
        <w:rPr>
          <w:rFonts w:ascii="Microsoft YaHei" w:hAnsi="Microsoft YaHei" w:eastAsia="Microsoft YaHei" w:cs="Microsoft YaHei"/>
          <w:b/>
          <w:color w:val="000000"/>
          <w:sz w:val="21"/>
        </w:rPr>
        <w:t>保存</w:t>
      </w:r>
      <w:r>
        <w:rPr>
          <w:rFonts w:ascii="Microsoft YaHei" w:hAnsi="Microsoft YaHei" w:eastAsia="Microsoft YaHei" w:cs="Microsoft YaHei"/>
          <w:b w:val="0"/>
          <w:color w:val="000000"/>
          <w:sz w:val="21"/>
        </w:rPr>
        <w:t xml:space="preserve"> 或 </w:t>
      </w:r>
      <w:r>
        <w:rPr>
          <w:rFonts w:ascii="Microsoft YaHei" w:hAnsi="Microsoft YaHei" w:eastAsia="Microsoft YaHei" w:cs="Microsoft YaHei"/>
          <w:b/>
          <w:color w:val="000000"/>
          <w:sz w:val="21"/>
        </w:rPr>
        <w:t>另存为</w:t>
      </w:r>
      <w:r>
        <w:rPr>
          <w:rFonts w:ascii="Microsoft YaHei" w:hAnsi="Microsoft YaHei" w:eastAsia="Microsoft YaHei" w:cs="Microsoft YaHei"/>
          <w:b w:val="0"/>
          <w:color w:val="000000"/>
          <w:sz w:val="21"/>
        </w:rPr>
        <w:t>。项目文件采用本地 SQLite 存储，可用于后续实验继续追加分析。</w:t>
      </w:r>
    </w:p>
    <w:p>
      <w:pPr>
        <w:spacing w:before="160" w:after="120"/>
      </w:pPr>
      <w:r>
        <w:rPr>
          <w:rFonts w:ascii="Microsoft YaHei" w:hAnsi="Microsoft YaHei" w:eastAsia="Microsoft YaHei" w:cs="Microsoft YaHei"/>
          <w:b/>
          <w:color w:val="000000"/>
          <w:sz w:val="32"/>
        </w:rPr>
        <w:t>4. 使用内置数据集</w:t>
      </w:r>
    </w:p>
    <w:p>
      <w:pPr>
        <w:spacing w:after="100" w:line="324" w:lineRule="auto"/>
        <w:ind w:firstLine="420"/>
      </w:pPr>
      <w:r>
        <w:rPr>
          <w:rFonts w:ascii="Microsoft YaHei" w:hAnsi="Microsoft YaHei" w:eastAsia="Microsoft YaHei" w:cs="Microsoft YaHei"/>
          <w:b w:val="0"/>
          <w:color w:val="000000"/>
          <w:sz w:val="21"/>
        </w:rPr>
        <w:t xml:space="preserve">在“首页”或“数据”页面点击 </w:t>
      </w:r>
      <w:r>
        <w:rPr>
          <w:rFonts w:ascii="Microsoft YaHei" w:hAnsi="Microsoft YaHei" w:eastAsia="Microsoft YaHei" w:cs="Microsoft YaHei"/>
          <w:b/>
          <w:color w:val="000000"/>
          <w:sz w:val="21"/>
        </w:rPr>
        <w:t>内置数据集</w:t>
      </w:r>
      <w:r>
        <w:rPr>
          <w:rFonts w:ascii="Microsoft YaHei" w:hAnsi="Microsoft YaHei" w:eastAsia="Microsoft YaHei" w:cs="Microsoft YaHei"/>
          <w:b w:val="0"/>
          <w:color w:val="000000"/>
          <w:sz w:val="21"/>
        </w:rPr>
        <w:t>，从列表中选择一组数据。</w:t>
      </w:r>
    </w:p>
    <w:p>
      <w:pPr>
        <w:spacing w:after="100" w:line="324" w:lineRule="auto"/>
        <w:ind w:firstLine="420"/>
      </w:pPr>
      <w:r>
        <w:rPr>
          <w:rFonts w:ascii="Microsoft YaHei" w:hAnsi="Microsoft YaHei" w:eastAsia="Microsoft YaHei" w:cs="Microsoft YaHei"/>
          <w:b w:val="0"/>
          <w:color w:val="000000"/>
          <w:sz w:val="21"/>
        </w:rPr>
        <w:t>系统自带以下 5 组模拟数据：</w:t>
      </w:r>
    </w:p>
    <w:tbl>
      <w:tblPr>
        <w:tblW w:type="auto" w:w="0"/>
        <w:jc w:val="center"/>
        <w:tblLook w:firstColumn="1" w:firstRow="1" w:lastColumn="0" w:lastRow="0" w:noHBand="0" w:noVBand="1" w:val="04A0"/>
      </w:tblPr>
      <w:tblGrid>
        <w:gridCol w:w="4819"/>
        <w:gridCol w:w="4819"/>
      </w:tblGrid>
      <w:tr>
        <w:tc>
          <w:tcPr>
            <w:tcW w:type="dxa" w:w="4819"/>
            <w:shd w:fill="EDEDED"/>
            <w:vAlign w:val="center"/>
            <w:tcMar>
              <w:top w:w="80" w:type="dxa"/>
              <w:start w:w="95" w:type="dxa"/>
              <w:bottom w:w="80" w:type="dxa"/>
              <w:end w:w="95" w:type="dxa"/>
            </w:tcMar>
          </w:tcPr>
          <w:p>
            <w:pPr>
              <w:spacing w:before="0" w:after="0" w:line="264" w:lineRule="auto"/>
              <w:jc w:val="center"/>
            </w:pPr>
            <w:r>
              <w:rPr>
                <w:rFonts w:ascii="Microsoft YaHei" w:hAnsi="Microsoft YaHei" w:eastAsia="Microsoft YaHei" w:cs="Microsoft YaHei"/>
                <w:b/>
                <w:color w:val="000000"/>
                <w:sz w:val="18"/>
              </w:rPr>
              <w:t>数据集</w:t>
            </w:r>
          </w:p>
        </w:tc>
        <w:tc>
          <w:tcPr>
            <w:tcW w:type="dxa" w:w="4819"/>
            <w:shd w:fill="EDEDED"/>
            <w:vAlign w:val="center"/>
            <w:tcMar>
              <w:top w:w="80" w:type="dxa"/>
              <w:start w:w="95" w:type="dxa"/>
              <w:bottom w:w="80" w:type="dxa"/>
              <w:end w:w="95" w:type="dxa"/>
            </w:tcMar>
          </w:tcPr>
          <w:p>
            <w:pPr>
              <w:spacing w:before="0" w:after="0" w:line="264" w:lineRule="auto"/>
              <w:jc w:val="center"/>
            </w:pPr>
            <w:r>
              <w:rPr>
                <w:rFonts w:ascii="Microsoft YaHei" w:hAnsi="Microsoft YaHei" w:eastAsia="Microsoft YaHei" w:cs="Microsoft YaHei"/>
                <w:b/>
                <w:color w:val="000000"/>
                <w:sz w:val="18"/>
              </w:rPr>
              <w:t>用途</w:t>
            </w:r>
          </w:p>
        </w:tc>
      </w:tr>
      <w:tr>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长期稳定性对比</w:t>
            </w:r>
          </w:p>
        </w:tc>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展示多催化剂性能曲线、保持率、T90 和同时间对比</w:t>
            </w:r>
          </w:p>
        </w:tc>
      </w:tr>
      <w:tr>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T90 区间定位</w:t>
            </w:r>
          </w:p>
        </w:tc>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展示阈值位于两个实测时间点之间时的区间表达与采样建议</w:t>
            </w:r>
          </w:p>
        </w:tc>
      </w:tr>
      <w:tr>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长周期寿命下限</w:t>
            </w:r>
          </w:p>
        </w:tc>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展示长时间测试仍未达到 T90 时的寿命下限和延长实验建议</w:t>
            </w:r>
          </w:p>
        </w:tc>
      </w:tr>
      <w:tr>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实验条件差异检查</w:t>
            </w:r>
          </w:p>
        </w:tc>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展示实验条件不一致时停止直接比较</w:t>
            </w:r>
          </w:p>
        </w:tc>
      </w:tr>
      <w:tr>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数据质量检查</w:t>
            </w:r>
          </w:p>
        </w:tc>
        <w:tc>
          <w:tcPr>
            <w:tcW w:type="dxa" w:w="4819"/>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展示重复时间点、条件缺失和条件变化检查</w:t>
            </w:r>
          </w:p>
        </w:tc>
      </w:tr>
    </w:tbl>
    <w:p>
      <w:pPr>
        <w:spacing w:after="100" w:line="324" w:lineRule="auto"/>
        <w:ind w:firstLine="420"/>
      </w:pPr>
      <w:r>
        <w:rPr>
          <w:rFonts w:ascii="Microsoft YaHei" w:hAnsi="Microsoft YaHei" w:eastAsia="Microsoft YaHei" w:cs="Microsoft YaHei"/>
          <w:b w:val="0"/>
          <w:color w:val="000000"/>
          <w:sz w:val="21"/>
        </w:rPr>
        <w:t>内置数据直接编译在桌面程序中，不需要单独下载。载入后使用与用户数据完全相同的分析流程。</w:t>
      </w:r>
    </w:p>
    <w:p>
      <w:pPr>
        <w:spacing w:after="100" w:line="324" w:lineRule="auto"/>
        <w:ind w:firstLine="420"/>
      </w:pPr>
      <w:r>
        <w:rPr>
          <w:rFonts w:ascii="Microsoft YaHei" w:hAnsi="Microsoft YaHei" w:eastAsia="Microsoft YaHei" w:cs="Microsoft YaHei"/>
          <w:b/>
          <w:color w:val="000000"/>
          <w:sz w:val="21"/>
        </w:rPr>
        <w:t>说明：内置数据为模拟数据，用于软件功能演示、培训和流程验证，不作为真实科研实验结果。</w:t>
      </w:r>
    </w:p>
    <w:p>
      <w:pPr>
        <w:spacing w:before="160" w:after="120"/>
      </w:pPr>
      <w:r>
        <w:rPr>
          <w:rFonts w:ascii="Microsoft YaHei" w:hAnsi="Microsoft YaHei" w:eastAsia="Microsoft YaHei" w:cs="Microsoft YaHei"/>
          <w:b/>
          <w:color w:val="000000"/>
          <w:sz w:val="32"/>
        </w:rPr>
        <w:t>5. 导入实验数据</w:t>
      </w:r>
    </w:p>
    <w:p>
      <w:pPr>
        <w:spacing w:after="100" w:line="324" w:lineRule="auto"/>
        <w:ind w:firstLine="420"/>
      </w:pPr>
      <w:r>
        <w:rPr>
          <w:rFonts w:ascii="Microsoft YaHei" w:hAnsi="Microsoft YaHei" w:eastAsia="Microsoft YaHei" w:cs="Microsoft YaHei"/>
          <w:b w:val="0"/>
          <w:color w:val="000000"/>
          <w:sz w:val="21"/>
        </w:rPr>
        <w:t xml:space="preserve">点击 </w:t>
      </w:r>
      <w:r>
        <w:rPr>
          <w:rFonts w:ascii="Microsoft YaHei" w:hAnsi="Microsoft YaHei" w:eastAsia="Microsoft YaHei" w:cs="Microsoft YaHei"/>
          <w:b/>
          <w:color w:val="000000"/>
          <w:sz w:val="21"/>
        </w:rPr>
        <w:t>导入数据</w:t>
      </w:r>
      <w:r>
        <w:rPr>
          <w:rFonts w:ascii="Microsoft YaHei" w:hAnsi="Microsoft YaHei" w:eastAsia="Microsoft YaHei" w:cs="Microsoft YaHei"/>
          <w:b w:val="0"/>
          <w:color w:val="000000"/>
          <w:sz w:val="21"/>
        </w:rPr>
        <w:t xml:space="preserve"> 或 </w:t>
      </w:r>
      <w:r>
        <w:rPr>
          <w:rFonts w:ascii="Microsoft YaHei" w:hAnsi="Microsoft YaHei" w:eastAsia="Microsoft YaHei" w:cs="Microsoft YaHei"/>
          <w:b/>
          <w:color w:val="000000"/>
          <w:sz w:val="21"/>
        </w:rPr>
        <w:t>选择数据文件</w:t>
      </w:r>
      <w:r>
        <w:rPr>
          <w:rFonts w:ascii="Microsoft YaHei" w:hAnsi="Microsoft YaHei" w:eastAsia="Microsoft YaHei" w:cs="Microsoft YaHei"/>
          <w:b w:val="0"/>
          <w:color w:val="000000"/>
          <w:sz w:val="21"/>
        </w:rPr>
        <w:t>，选择 `.csv` 或 `.xlsx` 文件。</w:t>
      </w:r>
    </w:p>
    <w:p>
      <w:pPr>
        <w:spacing w:before="160" w:after="120"/>
      </w:pPr>
      <w:r>
        <w:rPr>
          <w:rFonts w:ascii="Microsoft YaHei" w:hAnsi="Microsoft YaHei" w:eastAsia="Microsoft YaHei" w:cs="Microsoft YaHei"/>
          <w:b/>
          <w:color w:val="000000"/>
          <w:sz w:val="26"/>
        </w:rPr>
        <w:t>5.1 必需字段</w:t>
      </w:r>
    </w:p>
    <w:p>
      <w:pPr>
        <w:spacing w:after="100" w:line="324" w:lineRule="auto"/>
        <w:ind w:firstLine="420"/>
      </w:pPr>
      <w:r>
        <w:rPr>
          <w:rFonts w:ascii="Microsoft YaHei" w:hAnsi="Microsoft YaHei" w:eastAsia="Microsoft YaHei" w:cs="Microsoft YaHei"/>
          <w:b w:val="0"/>
          <w:color w:val="000000"/>
          <w:sz w:val="21"/>
        </w:rPr>
        <w:t>至少需要三类字段：</w:t>
      </w:r>
    </w:p>
    <w:tbl>
      <w:tblPr>
        <w:tblW w:type="auto" w:w="0"/>
        <w:jc w:val="center"/>
        <w:tblLook w:firstColumn="1" w:firstRow="1" w:lastColumn="0" w:lastRow="0" w:noHBand="0" w:noVBand="1" w:val="04A0"/>
      </w:tblPr>
      <w:tblGrid>
        <w:gridCol w:w="3213"/>
        <w:gridCol w:w="3213"/>
        <w:gridCol w:w="3213"/>
      </w:tblGrid>
      <w:tr>
        <w:tc>
          <w:tcPr>
            <w:tcW w:type="dxa" w:w="3213"/>
            <w:shd w:fill="EDEDED"/>
            <w:vAlign w:val="center"/>
            <w:tcMar>
              <w:top w:w="80" w:type="dxa"/>
              <w:start w:w="95" w:type="dxa"/>
              <w:bottom w:w="80" w:type="dxa"/>
              <w:end w:w="95" w:type="dxa"/>
            </w:tcMar>
          </w:tcPr>
          <w:p>
            <w:pPr>
              <w:spacing w:before="0" w:after="0" w:line="264" w:lineRule="auto"/>
              <w:jc w:val="center"/>
            </w:pPr>
            <w:r>
              <w:rPr>
                <w:rFonts w:ascii="Microsoft YaHei" w:hAnsi="Microsoft YaHei" w:eastAsia="Microsoft YaHei" w:cs="Microsoft YaHei"/>
                <w:b/>
                <w:color w:val="000000"/>
                <w:sz w:val="18"/>
              </w:rPr>
              <w:t>字段</w:t>
            </w:r>
          </w:p>
        </w:tc>
        <w:tc>
          <w:tcPr>
            <w:tcW w:type="dxa" w:w="3213"/>
            <w:shd w:fill="EDEDED"/>
            <w:vAlign w:val="center"/>
            <w:tcMar>
              <w:top w:w="80" w:type="dxa"/>
              <w:start w:w="95" w:type="dxa"/>
              <w:bottom w:w="80" w:type="dxa"/>
              <w:end w:w="95" w:type="dxa"/>
            </w:tcMar>
          </w:tcPr>
          <w:p>
            <w:pPr>
              <w:spacing w:before="0" w:after="0" w:line="264" w:lineRule="auto"/>
              <w:jc w:val="center"/>
            </w:pPr>
            <w:r>
              <w:rPr>
                <w:rFonts w:ascii="Microsoft YaHei" w:hAnsi="Microsoft YaHei" w:eastAsia="Microsoft YaHei" w:cs="Microsoft YaHei"/>
                <w:b/>
                <w:color w:val="000000"/>
                <w:sz w:val="18"/>
              </w:rPr>
              <w:t>示例</w:t>
            </w:r>
          </w:p>
        </w:tc>
        <w:tc>
          <w:tcPr>
            <w:tcW w:type="dxa" w:w="3213"/>
            <w:shd w:fill="EDEDED"/>
            <w:vAlign w:val="center"/>
            <w:tcMar>
              <w:top w:w="80" w:type="dxa"/>
              <w:start w:w="95" w:type="dxa"/>
              <w:bottom w:w="80" w:type="dxa"/>
              <w:end w:w="95" w:type="dxa"/>
            </w:tcMar>
          </w:tcPr>
          <w:p>
            <w:pPr>
              <w:spacing w:before="0" w:after="0" w:line="264" w:lineRule="auto"/>
              <w:jc w:val="center"/>
            </w:pPr>
            <w:r>
              <w:rPr>
                <w:rFonts w:ascii="Microsoft YaHei" w:hAnsi="Microsoft YaHei" w:eastAsia="Microsoft YaHei" w:cs="Microsoft YaHei"/>
                <w:b/>
                <w:color w:val="000000"/>
                <w:sz w:val="18"/>
              </w:rPr>
              <w:t>含义</w:t>
            </w:r>
          </w:p>
        </w:tc>
      </w:tr>
      <w:tr>
        <w:tc>
          <w:tcPr>
            <w:tcW w:type="dxa" w:w="3213"/>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催化剂</w:t>
            </w:r>
          </w:p>
        </w:tc>
        <w:tc>
          <w:tcPr>
            <w:tcW w:type="dxa" w:w="3213"/>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Ni-CeO2</w:t>
            </w:r>
          </w:p>
        </w:tc>
        <w:tc>
          <w:tcPr>
            <w:tcW w:type="dxa" w:w="3213"/>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催化剂或样品名称</w:t>
            </w:r>
          </w:p>
        </w:tc>
      </w:tr>
      <w:tr>
        <w:tc>
          <w:tcPr>
            <w:tcW w:type="dxa" w:w="3213"/>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时间</w:t>
            </w:r>
          </w:p>
        </w:tc>
        <w:tc>
          <w:tcPr>
            <w:tcW w:type="dxa" w:w="3213"/>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48</w:t>
            </w:r>
          </w:p>
        </w:tc>
        <w:tc>
          <w:tcPr>
            <w:tcW w:type="dxa" w:w="3213"/>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实际观测时间，单位 h</w:t>
            </w:r>
          </w:p>
        </w:tc>
      </w:tr>
      <w:tr>
        <w:tc>
          <w:tcPr>
            <w:tcW w:type="dxa" w:w="3213"/>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性能</w:t>
            </w:r>
          </w:p>
        </w:tc>
        <w:tc>
          <w:tcPr>
            <w:tcW w:type="dxa" w:w="3213"/>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78.4</w:t>
            </w:r>
          </w:p>
        </w:tc>
        <w:tc>
          <w:tcPr>
            <w:tcW w:type="dxa" w:w="3213"/>
            <w:vAlign w:val="center"/>
            <w:tcMar>
              <w:top w:w="80" w:type="dxa"/>
              <w:start w:w="95" w:type="dxa"/>
              <w:bottom w:w="80" w:type="dxa"/>
              <w:end w:w="95" w:type="dxa"/>
            </w:tcMar>
          </w:tcPr>
          <w:p>
            <w:pPr>
              <w:spacing w:before="0" w:after="0" w:line="264" w:lineRule="auto"/>
              <w:jc w:val="left"/>
            </w:pPr>
            <w:r>
              <w:rPr>
                <w:rFonts w:ascii="Microsoft YaHei" w:hAnsi="Microsoft YaHei" w:eastAsia="Microsoft YaHei" w:cs="Microsoft YaHei"/>
                <w:b w:val="0"/>
                <w:color w:val="000000"/>
                <w:sz w:val="18"/>
              </w:rPr>
              <w:t>转化率、活性或其他连续性能指标</w:t>
            </w:r>
          </w:p>
        </w:tc>
      </w:tr>
    </w:tbl>
    <w:p>
      <w:pPr>
        <w:spacing w:after="100" w:line="324" w:lineRule="auto"/>
        <w:ind w:firstLine="420"/>
      </w:pPr>
      <w:r>
        <w:rPr>
          <w:rFonts w:ascii="Microsoft YaHei" w:hAnsi="Microsoft YaHei" w:eastAsia="Microsoft YaHei" w:cs="Microsoft YaHei"/>
          <w:b w:val="0"/>
          <w:color w:val="000000"/>
          <w:sz w:val="21"/>
        </w:rPr>
        <w:t>常用中英文列名均可识别，例如 `催化剂 / catalyst / sample`、`时间 / time / TOS`、`性能 / conversion / activity`。</w:t>
      </w:r>
    </w:p>
    <w:p>
      <w:pPr>
        <w:spacing w:before="160" w:after="120"/>
      </w:pPr>
      <w:r>
        <w:rPr>
          <w:rFonts w:ascii="Microsoft YaHei" w:hAnsi="Microsoft YaHei" w:eastAsia="Microsoft YaHei" w:cs="Microsoft YaHei"/>
          <w:b/>
          <w:color w:val="000000"/>
          <w:sz w:val="26"/>
        </w:rPr>
        <w:t>5.2 建议填写的实验条件</w:t>
      </w:r>
    </w:p>
    <w:p>
      <w:pPr>
        <w:spacing w:after="100" w:line="324" w:lineRule="auto"/>
        <w:ind w:firstLine="420"/>
      </w:pPr>
      <w:r>
        <w:rPr>
          <w:rFonts w:ascii="Microsoft YaHei" w:hAnsi="Microsoft YaHei" w:eastAsia="Microsoft YaHei" w:cs="Microsoft YaHei"/>
          <w:b w:val="0"/>
          <w:color w:val="000000"/>
          <w:sz w:val="21"/>
        </w:rPr>
        <w:t>为了进行规范横向比较，建议同时提供：</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温度</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GHSV</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WHSV</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压力</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进料比</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指标名称</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数据来源</w:t>
      </w:r>
    </w:p>
    <w:p>
      <w:pPr>
        <w:spacing w:after="100" w:line="324" w:lineRule="auto"/>
        <w:ind w:firstLine="420"/>
      </w:pPr>
      <w:r>
        <w:rPr>
          <w:rFonts w:ascii="Microsoft YaHei" w:hAnsi="Microsoft YaHei" w:eastAsia="Microsoft YaHei" w:cs="Microsoft YaHei"/>
          <w:b w:val="0"/>
          <w:color w:val="000000"/>
          <w:sz w:val="21"/>
        </w:rPr>
        <w:t>系统不会因为字段缺失而自行猜测实验条件。</w:t>
      </w:r>
    </w:p>
    <w:p>
      <w:pPr>
        <w:spacing w:before="160" w:after="120"/>
      </w:pPr>
      <w:r>
        <w:rPr>
          <w:rFonts w:ascii="Microsoft YaHei" w:hAnsi="Microsoft YaHei" w:eastAsia="Microsoft YaHei" w:cs="Microsoft YaHei"/>
          <w:b/>
          <w:color w:val="000000"/>
          <w:sz w:val="32"/>
        </w:rPr>
        <w:t>6. 数据检查</w:t>
      </w:r>
    </w:p>
    <w:p>
      <w:pPr>
        <w:jc w:val="center"/>
      </w:pPr>
      <w:r>
        <w:drawing>
          <wp:inline xmlns:a="http://schemas.openxmlformats.org/drawingml/2006/main" xmlns:pic="http://schemas.openxmlformats.org/drawingml/2006/picture">
            <wp:extent cx="5897880" cy="3944207"/>
            <wp:docPr id="2" name="Picture 2"/>
            <wp:cNvGraphicFramePr>
              <a:graphicFrameLocks noChangeAspect="1"/>
            </wp:cNvGraphicFramePr>
            <a:graphic>
              <a:graphicData uri="http://schemas.openxmlformats.org/drawingml/2006/picture">
                <pic:pic>
                  <pic:nvPicPr>
                    <pic:cNvPr id="0" name="02_数据_质量检查.png"/>
                    <pic:cNvPicPr/>
                  </pic:nvPicPr>
                  <pic:blipFill>
                    <a:blip r:embed="rId12"/>
                    <a:stretch>
                      <a:fillRect/>
                    </a:stretch>
                  </pic:blipFill>
                  <pic:spPr>
                    <a:xfrm>
                      <a:off x="0" y="0"/>
                      <a:ext cx="5897880" cy="3944207"/>
                    </a:xfrm>
                    <a:prstGeom prst="rect"/>
                  </pic:spPr>
                </pic:pic>
              </a:graphicData>
            </a:graphic>
          </wp:inline>
        </w:drawing>
      </w:r>
    </w:p>
    <w:p>
      <w:pPr>
        <w:spacing w:after="120"/>
        <w:jc w:val="center"/>
      </w:pPr>
      <w:r>
        <w:rPr>
          <w:rFonts w:ascii="Microsoft YaHei" w:hAnsi="Microsoft YaHei" w:eastAsia="Microsoft YaHei" w:cs="Microsoft YaHei"/>
          <w:b w:val="0"/>
          <w:color w:val="444444"/>
          <w:sz w:val="18"/>
        </w:rPr>
        <w:t>图 2  6. 数据检查（Windows Qt 实际运行截图）</w:t>
      </w:r>
    </w:p>
    <w:p>
      <w:pPr>
        <w:spacing w:after="100" w:line="324" w:lineRule="auto"/>
        <w:ind w:firstLine="420"/>
      </w:pPr>
      <w:r>
        <w:rPr>
          <w:rFonts w:ascii="Microsoft YaHei" w:hAnsi="Microsoft YaHei" w:eastAsia="Microsoft YaHei" w:cs="Microsoft YaHei"/>
          <w:b w:val="0"/>
          <w:color w:val="000000"/>
          <w:sz w:val="21"/>
        </w:rPr>
        <w:t>数据载入后自动执行检查，并显示完整度评分。</w:t>
      </w:r>
    </w:p>
    <w:p>
      <w:pPr>
        <w:spacing w:after="100" w:line="324" w:lineRule="auto"/>
        <w:ind w:firstLine="420"/>
      </w:pPr>
      <w:r>
        <w:rPr>
          <w:rFonts w:ascii="Microsoft YaHei" w:hAnsi="Microsoft YaHei" w:eastAsia="Microsoft YaHei" w:cs="Microsoft YaHei"/>
          <w:b w:val="0"/>
          <w:color w:val="000000"/>
          <w:sz w:val="21"/>
        </w:rPr>
        <w:t>主要检查内容包括：</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重复时间点；</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无效或异常数值；</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实验条件缺失；</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同一催化剂测试过程中实验条件发生变化；</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不同催化剂之间的实验条件差异。</w:t>
      </w:r>
    </w:p>
    <w:p>
      <w:pPr>
        <w:spacing w:after="100" w:line="324" w:lineRule="auto"/>
        <w:ind w:firstLine="420"/>
      </w:pPr>
      <w:r>
        <w:rPr>
          <w:rFonts w:ascii="Microsoft YaHei" w:hAnsi="Microsoft YaHei" w:eastAsia="Microsoft YaHei" w:cs="Microsoft YaHei"/>
          <w:b w:val="0"/>
          <w:color w:val="000000"/>
          <w:sz w:val="21"/>
        </w:rPr>
        <w:t>每条检查结果均显示“发现”和“建议”，方便用户在正式比较前修正数据或补充记录。</w:t>
      </w:r>
    </w:p>
    <w:p>
      <w:pPr>
        <w:spacing w:before="160" w:after="120"/>
      </w:pPr>
      <w:r>
        <w:rPr>
          <w:rFonts w:ascii="Microsoft YaHei" w:hAnsi="Microsoft YaHei" w:eastAsia="Microsoft YaHei" w:cs="Microsoft YaHei"/>
          <w:b/>
          <w:color w:val="000000"/>
          <w:sz w:val="32"/>
        </w:rPr>
        <w:t>7. 首页</w:t>
      </w:r>
    </w:p>
    <w:p>
      <w:pPr>
        <w:jc w:val="center"/>
      </w:pPr>
      <w:r>
        <w:drawing>
          <wp:inline xmlns:a="http://schemas.openxmlformats.org/drawingml/2006/main" xmlns:pic="http://schemas.openxmlformats.org/drawingml/2006/picture">
            <wp:extent cx="5897880" cy="3944207"/>
            <wp:docPr id="3" name="Picture 3"/>
            <wp:cNvGraphicFramePr>
              <a:graphicFrameLocks noChangeAspect="1"/>
            </wp:cNvGraphicFramePr>
            <a:graphic>
              <a:graphicData uri="http://schemas.openxmlformats.org/drawingml/2006/picture">
                <pic:pic>
                  <pic:nvPicPr>
                    <pic:cNvPr id="0" name="01_首页_长期稳定性总览.png"/>
                    <pic:cNvPicPr/>
                  </pic:nvPicPr>
                  <pic:blipFill>
                    <a:blip r:embed="rId13"/>
                    <a:stretch>
                      <a:fillRect/>
                    </a:stretch>
                  </pic:blipFill>
                  <pic:spPr>
                    <a:xfrm>
                      <a:off x="0" y="0"/>
                      <a:ext cx="5897880" cy="3944207"/>
                    </a:xfrm>
                    <a:prstGeom prst="rect"/>
                  </pic:spPr>
                </pic:pic>
              </a:graphicData>
            </a:graphic>
          </wp:inline>
        </w:drawing>
      </w:r>
    </w:p>
    <w:p>
      <w:pPr>
        <w:spacing w:after="120"/>
        <w:jc w:val="center"/>
      </w:pPr>
      <w:r>
        <w:rPr>
          <w:rFonts w:ascii="Microsoft YaHei" w:hAnsi="Microsoft YaHei" w:eastAsia="Microsoft YaHei" w:cs="Microsoft YaHei"/>
          <w:b w:val="0"/>
          <w:color w:val="444444"/>
          <w:sz w:val="18"/>
        </w:rPr>
        <w:t>图 3  7. 首页（Windows Qt 实际运行截图）</w:t>
      </w:r>
    </w:p>
    <w:p>
      <w:pPr>
        <w:spacing w:after="100" w:line="324" w:lineRule="auto"/>
        <w:ind w:firstLine="420"/>
      </w:pPr>
      <w:r>
        <w:rPr>
          <w:rFonts w:ascii="Microsoft YaHei" w:hAnsi="Microsoft YaHei" w:eastAsia="Microsoft YaHei" w:cs="Microsoft YaHei"/>
          <w:b w:val="0"/>
          <w:color w:val="000000"/>
          <w:sz w:val="21"/>
        </w:rPr>
        <w:t>首页用于快速判断当前项目是否具备继续分析的条件。</w:t>
      </w:r>
    </w:p>
    <w:p>
      <w:pPr>
        <w:spacing w:before="160" w:after="120"/>
      </w:pPr>
      <w:r>
        <w:rPr>
          <w:rFonts w:ascii="Microsoft YaHei" w:hAnsi="Microsoft YaHei" w:eastAsia="Microsoft YaHei" w:cs="Microsoft YaHei"/>
          <w:b/>
          <w:color w:val="000000"/>
          <w:sz w:val="26"/>
        </w:rPr>
        <w:t>7.1 分析概况</w:t>
      </w:r>
    </w:p>
    <w:p>
      <w:pPr>
        <w:spacing w:after="100" w:line="324" w:lineRule="auto"/>
        <w:ind w:firstLine="420"/>
      </w:pPr>
      <w:r>
        <w:rPr>
          <w:rFonts w:ascii="Microsoft YaHei" w:hAnsi="Microsoft YaHei" w:eastAsia="Microsoft YaHei" w:cs="Microsoft YaHei"/>
          <w:b w:val="0"/>
          <w:color w:val="000000"/>
          <w:sz w:val="21"/>
        </w:rPr>
        <w:t>显示：</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条件检查</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当前领先</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T90 状态</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资料状态</w:t>
      </w:r>
    </w:p>
    <w:p>
      <w:pPr>
        <w:spacing w:after="100" w:line="324" w:lineRule="auto"/>
        <w:ind w:firstLine="420"/>
      </w:pPr>
      <w:r>
        <w:rPr>
          <w:rFonts w:ascii="Microsoft YaHei" w:hAnsi="Microsoft YaHei" w:eastAsia="Microsoft YaHei" w:cs="Microsoft YaHei"/>
          <w:b w:val="0"/>
          <w:color w:val="000000"/>
          <w:sz w:val="21"/>
        </w:rPr>
        <w:t>状态卡用于提示当前数据是否完整以及是否适合直接比较。</w:t>
      </w:r>
    </w:p>
    <w:p>
      <w:pPr>
        <w:spacing w:before="160" w:after="120"/>
      </w:pPr>
      <w:r>
        <w:rPr>
          <w:rFonts w:ascii="Microsoft YaHei" w:hAnsi="Microsoft YaHei" w:eastAsia="Microsoft YaHei" w:cs="Microsoft YaHei"/>
          <w:b/>
          <w:color w:val="000000"/>
          <w:sz w:val="26"/>
        </w:rPr>
        <w:t>7.2 关键指标</w:t>
      </w:r>
    </w:p>
    <w:p>
      <w:pPr>
        <w:spacing w:after="100" w:line="324" w:lineRule="auto"/>
        <w:ind w:firstLine="420"/>
      </w:pPr>
      <w:r>
        <w:rPr>
          <w:rFonts w:ascii="Microsoft YaHei" w:hAnsi="Microsoft YaHei" w:eastAsia="Microsoft YaHei" w:cs="Microsoft YaHei"/>
          <w:b w:val="0"/>
          <w:color w:val="000000"/>
          <w:sz w:val="21"/>
        </w:rPr>
        <w:t>显示：</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催化剂数量</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数据点数量</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最长测试时间</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条件检查结果</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共同观测时间下的比较结果</w:t>
      </w:r>
    </w:p>
    <w:p>
      <w:pPr>
        <w:spacing w:before="160" w:after="120"/>
      </w:pPr>
      <w:r>
        <w:rPr>
          <w:rFonts w:ascii="Microsoft YaHei" w:hAnsi="Microsoft YaHei" w:eastAsia="Microsoft YaHei" w:cs="Microsoft YaHei"/>
          <w:b/>
          <w:color w:val="000000"/>
          <w:sz w:val="26"/>
        </w:rPr>
        <w:t>7.3 长期性能曲线</w:t>
      </w:r>
    </w:p>
    <w:p>
      <w:pPr>
        <w:spacing w:after="100" w:line="324" w:lineRule="auto"/>
        <w:ind w:firstLine="420"/>
      </w:pPr>
      <w:r>
        <w:rPr>
          <w:rFonts w:ascii="Microsoft YaHei" w:hAnsi="Microsoft YaHei" w:eastAsia="Microsoft YaHei" w:cs="Microsoft YaHei"/>
          <w:b w:val="0"/>
          <w:color w:val="000000"/>
          <w:sz w:val="21"/>
        </w:rPr>
        <w:t>曲线只连接实际观测点。</w:t>
      </w:r>
    </w:p>
    <w:p>
      <w:pPr>
        <w:spacing w:after="100" w:line="324" w:lineRule="auto"/>
        <w:ind w:firstLine="420"/>
      </w:pPr>
      <w:r>
        <w:rPr>
          <w:rFonts w:ascii="Microsoft YaHei" w:hAnsi="Microsoft YaHei" w:eastAsia="Microsoft YaHei" w:cs="Microsoft YaHei"/>
          <w:b w:val="0"/>
          <w:color w:val="000000"/>
          <w:sz w:val="21"/>
        </w:rPr>
        <w:t>支持：</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悬停查看时间和性能；</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单击曲线聚焦某一催化剂；</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再次单击取消聚焦。</w:t>
      </w:r>
    </w:p>
    <w:p>
      <w:pPr>
        <w:spacing w:after="100" w:line="324" w:lineRule="auto"/>
        <w:ind w:firstLine="420"/>
      </w:pPr>
      <w:r>
        <w:rPr>
          <w:rFonts w:ascii="Microsoft YaHei" w:hAnsi="Microsoft YaHei" w:eastAsia="Microsoft YaHei" w:cs="Microsoft YaHei"/>
          <w:b w:val="0"/>
          <w:color w:val="000000"/>
          <w:sz w:val="21"/>
        </w:rPr>
        <w:t>系统不会在图中自动生成不存在的实验点。</w:t>
      </w:r>
    </w:p>
    <w:p>
      <w:pPr>
        <w:spacing w:before="160" w:after="120"/>
      </w:pPr>
      <w:r>
        <w:rPr>
          <w:rFonts w:ascii="Microsoft YaHei" w:hAnsi="Microsoft YaHei" w:eastAsia="Microsoft YaHei" w:cs="Microsoft YaHei"/>
          <w:b/>
          <w:color w:val="000000"/>
          <w:sz w:val="32"/>
        </w:rPr>
        <w:t>8. 寿命分析</w:t>
      </w:r>
    </w:p>
    <w:p>
      <w:pPr>
        <w:jc w:val="center"/>
      </w:pPr>
      <w:r>
        <w:drawing>
          <wp:inline xmlns:a="http://schemas.openxmlformats.org/drawingml/2006/main" xmlns:pic="http://schemas.openxmlformats.org/drawingml/2006/picture">
            <wp:extent cx="5897880" cy="3944207"/>
            <wp:docPr id="4" name="Picture 4"/>
            <wp:cNvGraphicFramePr>
              <a:graphicFrameLocks noChangeAspect="1"/>
            </wp:cNvGraphicFramePr>
            <a:graphic>
              <a:graphicData uri="http://schemas.openxmlformats.org/drawingml/2006/picture">
                <pic:pic>
                  <pic:nvPicPr>
                    <pic:cNvPr id="0" name="03_分析_T90寿命指标.png"/>
                    <pic:cNvPicPr/>
                  </pic:nvPicPr>
                  <pic:blipFill>
                    <a:blip r:embed="rId14"/>
                    <a:stretch>
                      <a:fillRect/>
                    </a:stretch>
                  </pic:blipFill>
                  <pic:spPr>
                    <a:xfrm>
                      <a:off x="0" y="0"/>
                      <a:ext cx="5897880" cy="3944207"/>
                    </a:xfrm>
                    <a:prstGeom prst="rect"/>
                  </pic:spPr>
                </pic:pic>
              </a:graphicData>
            </a:graphic>
          </wp:inline>
        </w:drawing>
      </w:r>
    </w:p>
    <w:p>
      <w:pPr>
        <w:spacing w:after="120"/>
        <w:jc w:val="center"/>
      </w:pPr>
      <w:r>
        <w:rPr>
          <w:rFonts w:ascii="Microsoft YaHei" w:hAnsi="Microsoft YaHei" w:eastAsia="Microsoft YaHei" w:cs="Microsoft YaHei"/>
          <w:b w:val="0"/>
          <w:color w:val="444444"/>
          <w:sz w:val="18"/>
        </w:rPr>
        <w:t>图 4  8. 寿命分析（Windows Qt 实际运行截图）</w:t>
      </w:r>
    </w:p>
    <w:p>
      <w:pPr>
        <w:spacing w:after="100" w:line="324" w:lineRule="auto"/>
        <w:ind w:firstLine="420"/>
      </w:pPr>
      <w:r>
        <w:rPr>
          <w:rFonts w:ascii="Microsoft YaHei" w:hAnsi="Microsoft YaHei" w:eastAsia="Microsoft YaHei" w:cs="Microsoft YaHei"/>
          <w:b w:val="0"/>
          <w:color w:val="000000"/>
          <w:sz w:val="21"/>
        </w:rPr>
        <w:t xml:space="preserve">进入 </w:t>
      </w:r>
      <w:r>
        <w:rPr>
          <w:rFonts w:ascii="Microsoft YaHei" w:hAnsi="Microsoft YaHei" w:eastAsia="Microsoft YaHei" w:cs="Microsoft YaHei"/>
          <w:b/>
          <w:color w:val="000000"/>
          <w:sz w:val="21"/>
        </w:rPr>
        <w:t>分析 → 寿命指标</w:t>
      </w:r>
      <w:r>
        <w:rPr>
          <w:rFonts w:ascii="Microsoft YaHei" w:hAnsi="Microsoft YaHei" w:eastAsia="Microsoft YaHei" w:cs="Microsoft YaHei"/>
          <w:b w:val="0"/>
          <w:color w:val="000000"/>
          <w:sz w:val="21"/>
        </w:rPr>
        <w:t>。</w:t>
      </w:r>
    </w:p>
    <w:p>
      <w:pPr>
        <w:spacing w:after="100" w:line="324" w:lineRule="auto"/>
        <w:ind w:firstLine="420"/>
      </w:pPr>
      <w:r>
        <w:rPr>
          <w:rFonts w:ascii="Microsoft YaHei" w:hAnsi="Microsoft YaHei" w:eastAsia="Microsoft YaHei" w:cs="Microsoft YaHei"/>
          <w:b w:val="0"/>
          <w:color w:val="000000"/>
          <w:sz w:val="21"/>
        </w:rPr>
        <w:t>系统计算：</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性能保持率</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T95</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T90</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T80</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初始性能</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最新性能</w:t>
      </w:r>
    </w:p>
    <w:p>
      <w:pPr>
        <w:spacing w:before="160" w:after="120"/>
      </w:pPr>
      <w:r>
        <w:rPr>
          <w:rFonts w:ascii="Microsoft YaHei" w:hAnsi="Microsoft YaHei" w:eastAsia="Microsoft YaHei" w:cs="Microsoft YaHei"/>
          <w:b/>
          <w:color w:val="000000"/>
          <w:sz w:val="26"/>
        </w:rPr>
        <w:t>8.1 区间寿命</w:t>
      </w:r>
    </w:p>
    <w:p>
      <w:pPr>
        <w:spacing w:after="100" w:line="324" w:lineRule="auto"/>
        <w:ind w:firstLine="420"/>
      </w:pPr>
      <w:r>
        <w:rPr>
          <w:rFonts w:ascii="Microsoft YaHei" w:hAnsi="Microsoft YaHei" w:eastAsia="Microsoft YaHei" w:cs="Microsoft YaHei"/>
          <w:b w:val="0"/>
          <w:color w:val="000000"/>
          <w:sz w:val="21"/>
        </w:rPr>
        <w:t>如果性能从一个实际观测点的阈值上方下降到下一个观测点的阈值下方，系统将寿命表示为两个时间点之间的区间。</w:t>
      </w:r>
    </w:p>
    <w:p>
      <w:pPr>
        <w:spacing w:after="100" w:line="324" w:lineRule="auto"/>
        <w:ind w:firstLine="420"/>
      </w:pPr>
      <w:r>
        <w:rPr>
          <w:rFonts w:ascii="Microsoft YaHei" w:hAnsi="Microsoft YaHei" w:eastAsia="Microsoft YaHei" w:cs="Microsoft YaHei"/>
          <w:b w:val="0"/>
          <w:color w:val="000000"/>
          <w:sz w:val="21"/>
        </w:rPr>
        <w:t>例如：</w:t>
      </w:r>
    </w:p>
    <w:p>
      <w:pPr>
        <w:spacing w:after="100" w:line="324" w:lineRule="auto"/>
        <w:ind w:firstLine="420"/>
      </w:pPr>
      <w:r>
        <w:rPr>
          <w:rFonts w:ascii="Microsoft YaHei" w:hAnsi="Microsoft YaHei" w:eastAsia="Microsoft YaHei" w:cs="Microsoft YaHei"/>
          <w:b w:val="0"/>
          <w:color w:val="000000"/>
          <w:sz w:val="21"/>
        </w:rPr>
        <w:t>`T90 = 48–72 h`</w:t>
      </w:r>
    </w:p>
    <w:p>
      <w:pPr>
        <w:spacing w:after="100" w:line="324" w:lineRule="auto"/>
        <w:ind w:firstLine="420"/>
      </w:pPr>
      <w:r>
        <w:rPr>
          <w:rFonts w:ascii="Microsoft YaHei" w:hAnsi="Microsoft YaHei" w:eastAsia="Microsoft YaHei" w:cs="Microsoft YaHei"/>
          <w:b w:val="0"/>
          <w:color w:val="000000"/>
          <w:sz w:val="21"/>
        </w:rPr>
        <w:t>表示当前实验只能确认 T90 发生在 48 h 与 72 h 两个观测点之间，不把线性插值结果当成精确实验值。</w:t>
      </w:r>
    </w:p>
    <w:p>
      <w:pPr>
        <w:spacing w:before="160" w:after="120"/>
      </w:pPr>
      <w:r>
        <w:rPr>
          <w:rFonts w:ascii="Microsoft YaHei" w:hAnsi="Microsoft YaHei" w:eastAsia="Microsoft YaHei" w:cs="Microsoft YaHei"/>
          <w:b/>
          <w:color w:val="000000"/>
          <w:sz w:val="26"/>
        </w:rPr>
        <w:t>8.2 寿命下限</w:t>
      </w:r>
    </w:p>
    <w:p>
      <w:pPr>
        <w:spacing w:after="100" w:line="324" w:lineRule="auto"/>
        <w:ind w:firstLine="420"/>
      </w:pPr>
      <w:r>
        <w:rPr>
          <w:rFonts w:ascii="Microsoft YaHei" w:hAnsi="Microsoft YaHei" w:eastAsia="Microsoft YaHei" w:cs="Microsoft YaHei"/>
          <w:b w:val="0"/>
          <w:color w:val="000000"/>
          <w:sz w:val="21"/>
        </w:rPr>
        <w:t>如果实验结束时仍未达到 T90，例如测试到 1000 h 时性能仍高于初始性能的 90%，系统保留为寿命下限：</w:t>
      </w:r>
    </w:p>
    <w:p>
      <w:pPr>
        <w:spacing w:after="100" w:line="324" w:lineRule="auto"/>
        <w:ind w:firstLine="420"/>
      </w:pPr>
      <w:r>
        <w:rPr>
          <w:rFonts w:ascii="Microsoft YaHei" w:hAnsi="Microsoft YaHei" w:eastAsia="Microsoft YaHei" w:cs="Microsoft YaHei"/>
          <w:b w:val="0"/>
          <w:color w:val="000000"/>
          <w:sz w:val="21"/>
        </w:rPr>
        <w:t>`T90 &gt; 1000 h`</w:t>
      </w:r>
    </w:p>
    <w:p>
      <w:pPr>
        <w:spacing w:after="100" w:line="324" w:lineRule="auto"/>
        <w:ind w:firstLine="420"/>
      </w:pPr>
      <w:r>
        <w:rPr>
          <w:rFonts w:ascii="Microsoft YaHei" w:hAnsi="Microsoft YaHei" w:eastAsia="Microsoft YaHei" w:cs="Microsoft YaHei"/>
          <w:b w:val="0"/>
          <w:color w:val="000000"/>
          <w:sz w:val="21"/>
        </w:rPr>
        <w:t>这表示当前数据支持“至少超过 1000 h”，而不是“寿命等于 1000 h”。</w:t>
      </w:r>
    </w:p>
    <w:p>
      <w:pPr>
        <w:spacing w:before="160" w:after="120"/>
      </w:pPr>
      <w:r>
        <w:rPr>
          <w:rFonts w:ascii="Microsoft YaHei" w:hAnsi="Microsoft YaHei" w:eastAsia="Microsoft YaHei" w:cs="Microsoft YaHei"/>
          <w:b/>
          <w:color w:val="000000"/>
          <w:sz w:val="32"/>
        </w:rPr>
        <w:t>9. 实验条件检查</w:t>
      </w:r>
    </w:p>
    <w:p>
      <w:pPr>
        <w:jc w:val="center"/>
      </w:pPr>
      <w:r>
        <w:drawing>
          <wp:inline xmlns:a="http://schemas.openxmlformats.org/drawingml/2006/main" xmlns:pic="http://schemas.openxmlformats.org/drawingml/2006/picture">
            <wp:extent cx="5897880" cy="3944207"/>
            <wp:docPr id="5" name="Picture 5"/>
            <wp:cNvGraphicFramePr>
              <a:graphicFrameLocks noChangeAspect="1"/>
            </wp:cNvGraphicFramePr>
            <a:graphic>
              <a:graphicData uri="http://schemas.openxmlformats.org/drawingml/2006/picture">
                <pic:pic>
                  <pic:nvPicPr>
                    <pic:cNvPr id="0" name="11_分析_条件差异阻止比较.png"/>
                    <pic:cNvPicPr/>
                  </pic:nvPicPr>
                  <pic:blipFill>
                    <a:blip r:embed="rId15"/>
                    <a:stretch>
                      <a:fillRect/>
                    </a:stretch>
                  </pic:blipFill>
                  <pic:spPr>
                    <a:xfrm>
                      <a:off x="0" y="0"/>
                      <a:ext cx="5897880" cy="3944207"/>
                    </a:xfrm>
                    <a:prstGeom prst="rect"/>
                  </pic:spPr>
                </pic:pic>
              </a:graphicData>
            </a:graphic>
          </wp:inline>
        </w:drawing>
      </w:r>
    </w:p>
    <w:p>
      <w:pPr>
        <w:spacing w:after="120"/>
        <w:jc w:val="center"/>
      </w:pPr>
      <w:r>
        <w:rPr>
          <w:rFonts w:ascii="Microsoft YaHei" w:hAnsi="Microsoft YaHei" w:eastAsia="Microsoft YaHei" w:cs="Microsoft YaHei"/>
          <w:b w:val="0"/>
          <w:color w:val="444444"/>
          <w:sz w:val="18"/>
        </w:rPr>
        <w:t>图 5  9. 实验条件检查（Windows Qt 实际运行截图）</w:t>
      </w:r>
    </w:p>
    <w:p>
      <w:pPr>
        <w:spacing w:after="100" w:line="324" w:lineRule="auto"/>
        <w:ind w:firstLine="420"/>
      </w:pPr>
      <w:r>
        <w:rPr>
          <w:rFonts w:ascii="Microsoft YaHei" w:hAnsi="Microsoft YaHei" w:eastAsia="Microsoft YaHei" w:cs="Microsoft YaHei"/>
          <w:b w:val="0"/>
          <w:color w:val="000000"/>
          <w:sz w:val="21"/>
        </w:rPr>
        <w:t>系统在跨催化剂比较前核对已提供的实验条件，包括温度、空速、压力和进料比。</w:t>
      </w:r>
    </w:p>
    <w:p>
      <w:pPr>
        <w:spacing w:after="100" w:line="324" w:lineRule="auto"/>
        <w:ind w:firstLine="420"/>
      </w:pPr>
      <w:r>
        <w:rPr>
          <w:rFonts w:ascii="Microsoft YaHei" w:hAnsi="Microsoft YaHei" w:eastAsia="Microsoft YaHei" w:cs="Microsoft YaHei"/>
          <w:b w:val="0"/>
          <w:color w:val="000000"/>
          <w:sz w:val="21"/>
        </w:rPr>
        <w:t>当检测到明确条件差异时：</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显示不匹配字段；</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停止输出直接领先结论；</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保留各催化剂原始曲线和寿命分析结果。</w:t>
      </w:r>
    </w:p>
    <w:p>
      <w:pPr>
        <w:spacing w:after="100" w:line="324" w:lineRule="auto"/>
        <w:ind w:firstLine="420"/>
      </w:pPr>
      <w:r>
        <w:rPr>
          <w:rFonts w:ascii="Microsoft YaHei" w:hAnsi="Microsoft YaHei" w:eastAsia="Microsoft YaHei" w:cs="Microsoft YaHei"/>
          <w:b w:val="0"/>
          <w:color w:val="000000"/>
          <w:sz w:val="21"/>
        </w:rPr>
        <w:t>这样可以避免把不同条件下的实验数据直接排序。</w:t>
      </w:r>
    </w:p>
    <w:p>
      <w:pPr>
        <w:spacing w:before="160" w:after="120"/>
      </w:pPr>
      <w:r>
        <w:rPr>
          <w:rFonts w:ascii="Microsoft YaHei" w:hAnsi="Microsoft YaHei" w:eastAsia="Microsoft YaHei" w:cs="Microsoft YaHei"/>
          <w:b/>
          <w:color w:val="000000"/>
          <w:sz w:val="32"/>
        </w:rPr>
        <w:t>10. 同时间对比</w:t>
      </w:r>
    </w:p>
    <w:p>
      <w:pPr>
        <w:jc w:val="center"/>
      </w:pPr>
      <w:r>
        <w:drawing>
          <wp:inline xmlns:a="http://schemas.openxmlformats.org/drawingml/2006/main" xmlns:pic="http://schemas.openxmlformats.org/drawingml/2006/picture">
            <wp:extent cx="5897880" cy="3944207"/>
            <wp:docPr id="6" name="Picture 6"/>
            <wp:cNvGraphicFramePr>
              <a:graphicFrameLocks noChangeAspect="1"/>
            </wp:cNvGraphicFramePr>
            <a:graphic>
              <a:graphicData uri="http://schemas.openxmlformats.org/drawingml/2006/picture">
                <pic:pic>
                  <pic:nvPicPr>
                    <pic:cNvPr id="0" name="04_分析_同时间对比.png"/>
                    <pic:cNvPicPr/>
                  </pic:nvPicPr>
                  <pic:blipFill>
                    <a:blip r:embed="rId16"/>
                    <a:stretch>
                      <a:fillRect/>
                    </a:stretch>
                  </pic:blipFill>
                  <pic:spPr>
                    <a:xfrm>
                      <a:off x="0" y="0"/>
                      <a:ext cx="5897880" cy="3944207"/>
                    </a:xfrm>
                    <a:prstGeom prst="rect"/>
                  </pic:spPr>
                </pic:pic>
              </a:graphicData>
            </a:graphic>
          </wp:inline>
        </w:drawing>
      </w:r>
    </w:p>
    <w:p>
      <w:pPr>
        <w:spacing w:after="120"/>
        <w:jc w:val="center"/>
      </w:pPr>
      <w:r>
        <w:rPr>
          <w:rFonts w:ascii="Microsoft YaHei" w:hAnsi="Microsoft YaHei" w:eastAsia="Microsoft YaHei" w:cs="Microsoft YaHei"/>
          <w:b w:val="0"/>
          <w:color w:val="444444"/>
          <w:sz w:val="18"/>
        </w:rPr>
        <w:t>图 6  10. 同时间对比（Windows Qt 实际运行截图）</w:t>
      </w:r>
    </w:p>
    <w:p>
      <w:pPr>
        <w:spacing w:after="100" w:line="324" w:lineRule="auto"/>
        <w:ind w:firstLine="420"/>
      </w:pPr>
      <w:r>
        <w:rPr>
          <w:rFonts w:ascii="Microsoft YaHei" w:hAnsi="Microsoft YaHei" w:eastAsia="Microsoft YaHei" w:cs="Microsoft YaHei"/>
          <w:b w:val="0"/>
          <w:color w:val="000000"/>
          <w:sz w:val="21"/>
        </w:rPr>
        <w:t xml:space="preserve">进入 </w:t>
      </w:r>
      <w:r>
        <w:rPr>
          <w:rFonts w:ascii="Microsoft YaHei" w:hAnsi="Microsoft YaHei" w:eastAsia="Microsoft YaHei" w:cs="Microsoft YaHei"/>
          <w:b/>
          <w:color w:val="000000"/>
          <w:sz w:val="21"/>
        </w:rPr>
        <w:t>分析 → 同时间对比</w:t>
      </w:r>
      <w:r>
        <w:rPr>
          <w:rFonts w:ascii="Microsoft YaHei" w:hAnsi="Microsoft YaHei" w:eastAsia="Microsoft YaHei" w:cs="Microsoft YaHei"/>
          <w:b w:val="0"/>
          <w:color w:val="000000"/>
          <w:sz w:val="21"/>
        </w:rPr>
        <w:t>。</w:t>
      </w:r>
    </w:p>
    <w:p>
      <w:pPr>
        <w:spacing w:after="100" w:line="324" w:lineRule="auto"/>
        <w:ind w:firstLine="420"/>
      </w:pPr>
      <w:r>
        <w:rPr>
          <w:rFonts w:ascii="Microsoft YaHei" w:hAnsi="Microsoft YaHei" w:eastAsia="Microsoft YaHei" w:cs="Microsoft YaHei"/>
          <w:b w:val="0"/>
          <w:color w:val="000000"/>
          <w:sz w:val="21"/>
        </w:rPr>
        <w:t>系统自动寻找两个催化剂最近的共同实际观测时间，并显示：</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催化剂 A</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催化剂 B</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共同时间</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A 性能</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B 性能</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性能差值</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比较状态</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当前结果</w:t>
      </w:r>
    </w:p>
    <w:p>
      <w:pPr>
        <w:spacing w:after="100" w:line="324" w:lineRule="auto"/>
        <w:ind w:firstLine="420"/>
      </w:pPr>
      <w:r>
        <w:rPr>
          <w:rFonts w:ascii="Microsoft YaHei" w:hAnsi="Microsoft YaHei" w:eastAsia="Microsoft YaHei" w:cs="Microsoft YaHei"/>
          <w:b w:val="0"/>
          <w:color w:val="000000"/>
          <w:sz w:val="21"/>
        </w:rPr>
        <w:t>只有在条件允许时才输出直接比较结果。</w:t>
      </w:r>
    </w:p>
    <w:p>
      <w:pPr>
        <w:spacing w:before="160" w:after="120"/>
      </w:pPr>
      <w:r>
        <w:rPr>
          <w:rFonts w:ascii="Microsoft YaHei" w:hAnsi="Microsoft YaHei" w:eastAsia="Microsoft YaHei" w:cs="Microsoft YaHei"/>
          <w:b/>
          <w:color w:val="000000"/>
          <w:sz w:val="32"/>
        </w:rPr>
        <w:t>11. 实验建议</w:t>
      </w:r>
    </w:p>
    <w:p>
      <w:pPr>
        <w:jc w:val="center"/>
      </w:pPr>
      <w:r>
        <w:drawing>
          <wp:inline xmlns:a="http://schemas.openxmlformats.org/drawingml/2006/main" xmlns:pic="http://schemas.openxmlformats.org/drawingml/2006/picture">
            <wp:extent cx="5897880" cy="3944207"/>
            <wp:docPr id="7" name="Picture 7"/>
            <wp:cNvGraphicFramePr>
              <a:graphicFrameLocks noChangeAspect="1"/>
            </wp:cNvGraphicFramePr>
            <a:graphic>
              <a:graphicData uri="http://schemas.openxmlformats.org/drawingml/2006/picture">
                <pic:pic>
                  <pic:nvPicPr>
                    <pic:cNvPr id="0" name="05_分析_实验建议.png"/>
                    <pic:cNvPicPr/>
                  </pic:nvPicPr>
                  <pic:blipFill>
                    <a:blip r:embed="rId17"/>
                    <a:stretch>
                      <a:fillRect/>
                    </a:stretch>
                  </pic:blipFill>
                  <pic:spPr>
                    <a:xfrm>
                      <a:off x="0" y="0"/>
                      <a:ext cx="5897880" cy="3944207"/>
                    </a:xfrm>
                    <a:prstGeom prst="rect"/>
                  </pic:spPr>
                </pic:pic>
              </a:graphicData>
            </a:graphic>
          </wp:inline>
        </w:drawing>
      </w:r>
    </w:p>
    <w:p>
      <w:pPr>
        <w:spacing w:after="120"/>
        <w:jc w:val="center"/>
      </w:pPr>
      <w:r>
        <w:rPr>
          <w:rFonts w:ascii="Microsoft YaHei" w:hAnsi="Microsoft YaHei" w:eastAsia="Microsoft YaHei" w:cs="Microsoft YaHei"/>
          <w:b w:val="0"/>
          <w:color w:val="444444"/>
          <w:sz w:val="18"/>
        </w:rPr>
        <w:t>图 7  11. 实验建议（Windows Qt 实际运行截图）</w:t>
      </w:r>
    </w:p>
    <w:p>
      <w:pPr>
        <w:spacing w:after="100" w:line="324" w:lineRule="auto"/>
        <w:ind w:firstLine="420"/>
      </w:pPr>
      <w:r>
        <w:rPr>
          <w:rFonts w:ascii="Microsoft YaHei" w:hAnsi="Microsoft YaHei" w:eastAsia="Microsoft YaHei" w:cs="Microsoft YaHei"/>
          <w:b w:val="0"/>
          <w:color w:val="000000"/>
          <w:sz w:val="21"/>
        </w:rPr>
        <w:t xml:space="preserve">进入 </w:t>
      </w:r>
      <w:r>
        <w:rPr>
          <w:rFonts w:ascii="Microsoft YaHei" w:hAnsi="Microsoft YaHei" w:eastAsia="Microsoft YaHei" w:cs="Microsoft YaHei"/>
          <w:b/>
          <w:color w:val="000000"/>
          <w:sz w:val="21"/>
        </w:rPr>
        <w:t>分析 → 实验建议</w:t>
      </w:r>
      <w:r>
        <w:rPr>
          <w:rFonts w:ascii="Microsoft YaHei" w:hAnsi="Microsoft YaHei" w:eastAsia="Microsoft YaHei" w:cs="Microsoft YaHei"/>
          <w:b w:val="0"/>
          <w:color w:val="000000"/>
          <w:sz w:val="21"/>
        </w:rPr>
        <w:t>。</w:t>
      </w:r>
    </w:p>
    <w:p>
      <w:pPr>
        <w:spacing w:after="100" w:line="324" w:lineRule="auto"/>
        <w:ind w:firstLine="420"/>
      </w:pPr>
      <w:r>
        <w:rPr>
          <w:rFonts w:ascii="Microsoft YaHei" w:hAnsi="Microsoft YaHei" w:eastAsia="Microsoft YaHei" w:cs="Microsoft YaHei"/>
          <w:b w:val="0"/>
          <w:color w:val="000000"/>
          <w:sz w:val="21"/>
        </w:rPr>
        <w:t>系统根据当前数据生成可追溯的规则建议，例如：</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观测点不足：建议增加长期测试时间点；</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T90 尚未达到：建议继续延长测试；</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T90 位于两个采样点之间：建议在该区间增加采样；</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首个观测点已经低于阈值：建议提前首个采样时间；</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实验条件缺失：建议补齐条件记录后再进行直接比较。</w:t>
      </w:r>
    </w:p>
    <w:p>
      <w:pPr>
        <w:spacing w:after="100" w:line="324" w:lineRule="auto"/>
        <w:ind w:firstLine="420"/>
      </w:pPr>
      <w:r>
        <w:rPr>
          <w:rFonts w:ascii="Microsoft YaHei" w:hAnsi="Microsoft YaHei" w:eastAsia="Microsoft YaHei" w:cs="Microsoft YaHei"/>
          <w:b w:val="0"/>
          <w:color w:val="000000"/>
          <w:sz w:val="21"/>
        </w:rPr>
        <w:t>实验建议用于辅助实验计划讨论，不替代研究人员对具体反应体系的专业判断。</w:t>
      </w:r>
    </w:p>
    <w:p>
      <w:pPr>
        <w:spacing w:before="160" w:after="120"/>
      </w:pPr>
      <w:r>
        <w:rPr>
          <w:rFonts w:ascii="Microsoft YaHei" w:hAnsi="Microsoft YaHei" w:eastAsia="Microsoft YaHei" w:cs="Microsoft YaHei"/>
          <w:b/>
          <w:color w:val="000000"/>
          <w:sz w:val="32"/>
        </w:rPr>
        <w:t>12. 资料整理</w:t>
      </w:r>
    </w:p>
    <w:p>
      <w:pPr>
        <w:jc w:val="center"/>
      </w:pPr>
      <w:r>
        <w:drawing>
          <wp:inline xmlns:a="http://schemas.openxmlformats.org/drawingml/2006/main" xmlns:pic="http://schemas.openxmlformats.org/drawingml/2006/picture">
            <wp:extent cx="5897880" cy="3944207"/>
            <wp:docPr id="8" name="Picture 8"/>
            <wp:cNvGraphicFramePr>
              <a:graphicFrameLocks noChangeAspect="1"/>
            </wp:cNvGraphicFramePr>
            <a:graphic>
              <a:graphicData uri="http://schemas.openxmlformats.org/drawingml/2006/picture">
                <pic:pic>
                  <pic:nvPicPr>
                    <pic:cNvPr id="0" name="07_资料_关联与确认.png"/>
                    <pic:cNvPicPr/>
                  </pic:nvPicPr>
                  <pic:blipFill>
                    <a:blip r:embed="rId18"/>
                    <a:stretch>
                      <a:fillRect/>
                    </a:stretch>
                  </pic:blipFill>
                  <pic:spPr>
                    <a:xfrm>
                      <a:off x="0" y="0"/>
                      <a:ext cx="5897880" cy="3944207"/>
                    </a:xfrm>
                    <a:prstGeom prst="rect"/>
                  </pic:spPr>
                </pic:pic>
              </a:graphicData>
            </a:graphic>
          </wp:inline>
        </w:drawing>
      </w:r>
    </w:p>
    <w:p>
      <w:pPr>
        <w:spacing w:after="120"/>
        <w:jc w:val="center"/>
      </w:pPr>
      <w:r>
        <w:rPr>
          <w:rFonts w:ascii="Microsoft YaHei" w:hAnsi="Microsoft YaHei" w:eastAsia="Microsoft YaHei" w:cs="Microsoft YaHei"/>
          <w:b w:val="0"/>
          <w:color w:val="444444"/>
          <w:sz w:val="18"/>
        </w:rPr>
        <w:t>图 8  12. 资料整理（Windows Qt 实际运行截图）</w:t>
      </w:r>
    </w:p>
    <w:p>
      <w:pPr>
        <w:spacing w:after="100" w:line="324" w:lineRule="auto"/>
        <w:ind w:firstLine="420"/>
      </w:pPr>
      <w:r>
        <w:rPr>
          <w:rFonts w:ascii="Microsoft YaHei" w:hAnsi="Microsoft YaHei" w:eastAsia="Microsoft YaHei" w:cs="Microsoft YaHei"/>
          <w:b w:val="0"/>
          <w:color w:val="000000"/>
          <w:sz w:val="21"/>
        </w:rPr>
        <w:t>在“资料”页面可读取：</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带文本层的 PDF</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TXT</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Markdown</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CSV</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TSV</w:t>
      </w:r>
    </w:p>
    <w:p>
      <w:pPr>
        <w:spacing w:after="100" w:line="324" w:lineRule="auto"/>
        <w:ind w:firstLine="420"/>
      </w:pPr>
      <w:r>
        <w:rPr>
          <w:rFonts w:ascii="Microsoft YaHei" w:hAnsi="Microsoft YaHei" w:eastAsia="Microsoft YaHei" w:cs="Microsoft YaHei"/>
          <w:b w:val="0"/>
          <w:color w:val="000000"/>
          <w:sz w:val="21"/>
        </w:rPr>
        <w:t>系统可识别 DOI、温度、测试时长、转化率等候选信息。</w:t>
      </w:r>
    </w:p>
    <w:p>
      <w:pPr>
        <w:spacing w:after="100" w:line="324" w:lineRule="auto"/>
        <w:ind w:firstLine="420"/>
      </w:pPr>
      <w:r>
        <w:rPr>
          <w:rFonts w:ascii="Microsoft YaHei" w:hAnsi="Microsoft YaHei" w:eastAsia="Microsoft YaHei" w:cs="Microsoft YaHei"/>
          <w:b w:val="0"/>
          <w:color w:val="000000"/>
          <w:sz w:val="21"/>
        </w:rPr>
        <w:t>用户可以将资料条目关联到：</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具体催化剂；</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具体实验时间点。</w:t>
      </w:r>
    </w:p>
    <w:p>
      <w:pPr>
        <w:spacing w:after="100" w:line="324" w:lineRule="auto"/>
        <w:ind w:firstLine="420"/>
      </w:pPr>
      <w:r>
        <w:rPr>
          <w:rFonts w:ascii="Microsoft YaHei" w:hAnsi="Microsoft YaHei" w:eastAsia="Microsoft YaHei" w:cs="Microsoft YaHei"/>
          <w:b w:val="0"/>
          <w:color w:val="000000"/>
          <w:sz w:val="21"/>
        </w:rPr>
        <w:t>只有经过人工确认的条目才进入 AI 可用资料范围。资料内容不会自动修改原始实验数据。</w:t>
      </w:r>
    </w:p>
    <w:p>
      <w:pPr>
        <w:pageBreakBefore/>
        <w:spacing w:before="160" w:after="120"/>
      </w:pPr>
      <w:r>
        <w:rPr>
          <w:rFonts w:ascii="Microsoft YaHei" w:hAnsi="Microsoft YaHei" w:eastAsia="Microsoft YaHei" w:cs="Microsoft YaHei"/>
          <w:b/>
          <w:color w:val="000000"/>
          <w:sz w:val="32"/>
        </w:rPr>
        <w:t>12.1 AI 助手</w:t>
      </w:r>
    </w:p>
    <w:p>
      <w:pPr>
        <w:jc w:val="center"/>
      </w:pPr>
      <w:r>
        <w:drawing>
          <wp:inline xmlns:a="http://schemas.openxmlformats.org/drawingml/2006/main" xmlns:pic="http://schemas.openxmlformats.org/drawingml/2006/picture">
            <wp:extent cx="5897880" cy="3944207"/>
            <wp:docPr id="9" name="Picture 9"/>
            <wp:cNvGraphicFramePr>
              <a:graphicFrameLocks noChangeAspect="1"/>
            </wp:cNvGraphicFramePr>
            <a:graphic>
              <a:graphicData uri="http://schemas.openxmlformats.org/drawingml/2006/picture">
                <pic:pic>
                  <pic:nvPicPr>
                    <pic:cNvPr id="0" name="08_AI助手_资料准备.png"/>
                    <pic:cNvPicPr/>
                  </pic:nvPicPr>
                  <pic:blipFill>
                    <a:blip r:embed="rId19"/>
                    <a:stretch>
                      <a:fillRect/>
                    </a:stretch>
                  </pic:blipFill>
                  <pic:spPr>
                    <a:xfrm>
                      <a:off x="0" y="0"/>
                      <a:ext cx="5897880" cy="3944207"/>
                    </a:xfrm>
                    <a:prstGeom prst="rect"/>
                  </pic:spPr>
                </pic:pic>
              </a:graphicData>
            </a:graphic>
          </wp:inline>
        </w:drawing>
      </w:r>
    </w:p>
    <w:p>
      <w:pPr>
        <w:spacing w:after="120"/>
        <w:jc w:val="center"/>
      </w:pPr>
      <w:r>
        <w:rPr>
          <w:rFonts w:ascii="Microsoft YaHei" w:hAnsi="Microsoft YaHei" w:eastAsia="Microsoft YaHei" w:cs="Microsoft YaHei"/>
          <w:b w:val="0"/>
          <w:color w:val="444444"/>
          <w:sz w:val="18"/>
        </w:rPr>
        <w:t>图 9  12.1 AI 助手（Windows Qt 实际运行截图）</w:t>
      </w:r>
    </w:p>
    <w:p>
      <w:pPr>
        <w:spacing w:after="100" w:line="324" w:lineRule="auto"/>
        <w:ind w:firstLine="420"/>
      </w:pPr>
      <w:r>
        <w:rPr>
          <w:rFonts w:ascii="Microsoft YaHei" w:hAnsi="Microsoft YaHei" w:eastAsia="Microsoft YaHei" w:cs="Microsoft YaHei"/>
          <w:b w:val="0"/>
          <w:color w:val="000000"/>
          <w:sz w:val="21"/>
        </w:rPr>
        <w:t xml:space="preserve">进入 </w:t>
      </w:r>
      <w:r>
        <w:rPr>
          <w:rFonts w:ascii="Microsoft YaHei" w:hAnsi="Microsoft YaHei" w:eastAsia="Microsoft YaHei" w:cs="Microsoft YaHei"/>
          <w:b/>
          <w:color w:val="000000"/>
          <w:sz w:val="21"/>
        </w:rPr>
        <w:t>AI 助手</w:t>
      </w:r>
      <w:r>
        <w:rPr>
          <w:rFonts w:ascii="Microsoft YaHei" w:hAnsi="Microsoft YaHei" w:eastAsia="Microsoft YaHei" w:cs="Microsoft YaHei"/>
          <w:b w:val="0"/>
          <w:color w:val="000000"/>
          <w:sz w:val="21"/>
        </w:rPr>
        <w:t xml:space="preserve"> 页面可查看已经完成人工确认、允许进入分析上下文的资料范围。</w:t>
      </w:r>
    </w:p>
    <w:p>
      <w:pPr>
        <w:spacing w:after="100" w:line="324" w:lineRule="auto"/>
        <w:ind w:firstLine="420"/>
      </w:pPr>
      <w:r>
        <w:rPr>
          <w:rFonts w:ascii="Microsoft YaHei" w:hAnsi="Microsoft YaHei" w:eastAsia="Microsoft YaHei" w:cs="Microsoft YaHei"/>
          <w:b w:val="0"/>
          <w:color w:val="000000"/>
          <w:sz w:val="21"/>
        </w:rPr>
        <w:t>AI 助手遵循以下边界：</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仅使用已经关联到明确催化剂和时间点、并经人工确认的资料；</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未确认、未关联或信息不完整的资料不会自动进入 AI 分析上下文；</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AI 分析结果不会改写原始实验观测、寿命阈值或催化剂直接排名；</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分析记录保留资料来源和人工确认状态，便于后续复核。</w:t>
      </w:r>
    </w:p>
    <w:p>
      <w:pPr>
        <w:spacing w:before="160" w:after="120"/>
      </w:pPr>
      <w:r>
        <w:rPr>
          <w:rFonts w:ascii="Microsoft YaHei" w:hAnsi="Microsoft YaHei" w:eastAsia="Microsoft YaHei" w:cs="Microsoft YaHei"/>
          <w:b/>
          <w:color w:val="000000"/>
          <w:sz w:val="32"/>
        </w:rPr>
        <w:t>13. PDF 报告</w:t>
      </w:r>
    </w:p>
    <w:p>
      <w:pPr>
        <w:spacing w:after="100" w:line="324" w:lineRule="auto"/>
        <w:ind w:firstLine="420"/>
      </w:pPr>
      <w:r>
        <w:rPr>
          <w:rFonts w:ascii="Microsoft YaHei" w:hAnsi="Microsoft YaHei" w:eastAsia="Microsoft YaHei" w:cs="Microsoft YaHei"/>
          <w:b w:val="0"/>
          <w:color w:val="000000"/>
          <w:sz w:val="21"/>
        </w:rPr>
        <w:t xml:space="preserve">在首页点击 </w:t>
      </w:r>
      <w:r>
        <w:rPr>
          <w:rFonts w:ascii="Microsoft YaHei" w:hAnsi="Microsoft YaHei" w:eastAsia="Microsoft YaHei" w:cs="Microsoft YaHei"/>
          <w:b/>
          <w:color w:val="000000"/>
          <w:sz w:val="21"/>
        </w:rPr>
        <w:t>导出 PDF</w:t>
      </w:r>
      <w:r>
        <w:rPr>
          <w:rFonts w:ascii="Microsoft YaHei" w:hAnsi="Microsoft YaHei" w:eastAsia="Microsoft YaHei" w:cs="Microsoft YaHei"/>
          <w:b w:val="0"/>
          <w:color w:val="000000"/>
          <w:sz w:val="21"/>
        </w:rPr>
        <w:t>。</w:t>
      </w:r>
    </w:p>
    <w:p>
      <w:pPr>
        <w:spacing w:after="100" w:line="324" w:lineRule="auto"/>
        <w:ind w:firstLine="420"/>
      </w:pPr>
      <w:r>
        <w:rPr>
          <w:rFonts w:ascii="Microsoft YaHei" w:hAnsi="Microsoft YaHei" w:eastAsia="Microsoft YaHei" w:cs="Microsoft YaHei"/>
          <w:b w:val="0"/>
          <w:color w:val="000000"/>
          <w:sz w:val="21"/>
        </w:rPr>
        <w:t>报告可包含：</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数据源和分析概览</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数据检查</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实验条件检查</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催化剂寿命摘要</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同时间对比</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后续实验建议</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已确认资料和来源记录</w:t>
      </w:r>
    </w:p>
    <w:p>
      <w:pPr>
        <w:spacing w:after="100" w:line="324" w:lineRule="auto"/>
        <w:ind w:firstLine="420"/>
      </w:pPr>
      <w:r>
        <w:rPr>
          <w:rFonts w:ascii="Microsoft YaHei" w:hAnsi="Microsoft YaHei" w:eastAsia="Microsoft YaHei" w:cs="Microsoft YaHei"/>
          <w:b w:val="0"/>
          <w:color w:val="000000"/>
          <w:sz w:val="21"/>
        </w:rPr>
        <w:t>适合项目归档、组会讨论、阶段总结和实验交接。</w:t>
      </w:r>
    </w:p>
    <w:p>
      <w:pPr>
        <w:spacing w:before="160" w:after="120"/>
      </w:pPr>
      <w:r>
        <w:rPr>
          <w:rFonts w:ascii="Microsoft YaHei" w:hAnsi="Microsoft YaHei" w:eastAsia="Microsoft YaHei" w:cs="Microsoft YaHei"/>
          <w:b/>
          <w:color w:val="000000"/>
          <w:sz w:val="32"/>
        </w:rPr>
        <w:t>14. 数据处理原则</w:t>
      </w:r>
    </w:p>
    <w:p>
      <w:pPr>
        <w:spacing w:after="100" w:line="324" w:lineRule="auto"/>
        <w:ind w:firstLine="420"/>
      </w:pPr>
      <w:r>
        <w:rPr>
          <w:rFonts w:ascii="Microsoft YaHei" w:hAnsi="Microsoft YaHei" w:eastAsia="Microsoft YaHei" w:cs="Microsoft YaHei"/>
          <w:b w:val="0"/>
          <w:color w:val="000000"/>
          <w:sz w:val="21"/>
        </w:rPr>
        <w:t>系统遵循以下原则：</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不自动生成缺失实验点；</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不把测试结束时间直接当成精确寿命；</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不把两个稀疏观测点之间的插值冒充为实测值；</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实验条件明确不一致时停止直接排名；</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资料必须经过人工确认后才进入受控分析范围；</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内置模拟数据与用户实验数据在来源描述上明确区分。</w:t>
      </w:r>
    </w:p>
    <w:p>
      <w:pPr>
        <w:spacing w:before="160" w:after="120"/>
      </w:pPr>
      <w:r>
        <w:rPr>
          <w:rFonts w:ascii="Microsoft YaHei" w:hAnsi="Microsoft YaHei" w:eastAsia="Microsoft YaHei" w:cs="Microsoft YaHei"/>
          <w:b/>
          <w:color w:val="000000"/>
          <w:sz w:val="32"/>
        </w:rPr>
        <w:t>15. 本地文件与运行环境</w:t>
      </w:r>
    </w:p>
    <w:p>
      <w:pPr>
        <w:jc w:val="center"/>
      </w:pPr>
      <w:r>
        <w:drawing>
          <wp:inline xmlns:a="http://schemas.openxmlformats.org/drawingml/2006/main" xmlns:pic="http://schemas.openxmlformats.org/drawingml/2006/picture">
            <wp:extent cx="5897880" cy="3944207"/>
            <wp:docPr id="10" name="Picture 10"/>
            <wp:cNvGraphicFramePr>
              <a:graphicFrameLocks noChangeAspect="1"/>
            </wp:cNvGraphicFramePr>
            <a:graphic>
              <a:graphicData uri="http://schemas.openxmlformats.org/drawingml/2006/picture">
                <pic:pic>
                  <pic:nvPicPr>
                    <pic:cNvPr id="0" name="10_设置_软件信息.png"/>
                    <pic:cNvPicPr/>
                  </pic:nvPicPr>
                  <pic:blipFill>
                    <a:blip r:embed="rId20"/>
                    <a:stretch>
                      <a:fillRect/>
                    </a:stretch>
                  </pic:blipFill>
                  <pic:spPr>
                    <a:xfrm>
                      <a:off x="0" y="0"/>
                      <a:ext cx="5897880" cy="3944207"/>
                    </a:xfrm>
                    <a:prstGeom prst="rect"/>
                  </pic:spPr>
                </pic:pic>
              </a:graphicData>
            </a:graphic>
          </wp:inline>
        </w:drawing>
      </w:r>
    </w:p>
    <w:p>
      <w:pPr>
        <w:spacing w:after="120"/>
        <w:jc w:val="center"/>
      </w:pPr>
      <w:r>
        <w:rPr>
          <w:rFonts w:ascii="Microsoft YaHei" w:hAnsi="Microsoft YaHei" w:eastAsia="Microsoft YaHei" w:cs="Microsoft YaHei"/>
          <w:b w:val="0"/>
          <w:color w:val="444444"/>
          <w:sz w:val="18"/>
        </w:rPr>
        <w:t>图 10  15. 本地文件与运行环境（Windows Qt 实际运行截图）</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桌面界面：Qt 6 Widgets</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核心语言：C++20</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项目存储：SQLite `.clrproj`</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数据输入：CSV / Excel / 内置数据集</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资料输入：PDF / TXT / Markdown / CSV / TSV</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报告输出：PDF</w:t>
      </w:r>
    </w:p>
    <w:p>
      <w:pPr>
        <w:spacing w:after="100" w:line="324" w:lineRule="auto"/>
        <w:ind w:firstLine="420"/>
      </w:pPr>
      <w:r>
        <w:rPr>
          <w:rFonts w:ascii="Microsoft YaHei" w:hAnsi="Microsoft YaHei" w:eastAsia="Microsoft YaHei" w:cs="Microsoft YaHei"/>
          <w:b w:val="0"/>
          <w:color w:val="000000"/>
          <w:sz w:val="21"/>
        </w:rPr>
        <w:t>工程构建产物的可执行文件名可保留英文工程名称，但软件窗口、操作文档和登记材料统一使用中文产品名称。</w:t>
      </w:r>
    </w:p>
    <w:p>
      <w:r>
        <w:br w:type="page"/>
      </w:r>
    </w:p>
    <w:p>
      <w:pPr>
        <w:spacing w:before="160" w:after="120"/>
      </w:pPr>
      <w:r>
        <w:rPr>
          <w:rFonts w:ascii="Microsoft YaHei" w:hAnsi="Microsoft YaHei" w:eastAsia="Microsoft YaHei" w:cs="Microsoft YaHei"/>
          <w:b/>
          <w:color w:val="000000"/>
          <w:sz w:val="32"/>
        </w:rPr>
        <w:t>附录 A  V1.0 申报一致性</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软件全称：催化剂长期稳定性评估与实验决策系统</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软件简称：智策</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版本号：V1.0</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开发方式：个人独立开发</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核心技术：C++20、Qt 6、SQLite</w:t>
      </w:r>
    </w:p>
    <w:p>
      <w:pPr>
        <w:spacing w:after="60"/>
        <w:ind w:left="312" w:hanging="170"/>
      </w:pPr>
      <w:r>
        <w:rPr>
          <w:rFonts w:ascii="Microsoft YaHei" w:hAnsi="Microsoft YaHei" w:eastAsia="Microsoft YaHei" w:cs="Microsoft YaHei"/>
          <w:b w:val="0"/>
          <w:color w:val="000000"/>
          <w:sz w:val="21"/>
        </w:rPr>
        <w:t xml:space="preserve">• </w:t>
      </w:r>
      <w:r>
        <w:rPr>
          <w:rFonts w:ascii="Microsoft YaHei" w:hAnsi="Microsoft YaHei" w:eastAsia="Microsoft YaHei" w:cs="Microsoft YaHei"/>
          <w:b w:val="0"/>
          <w:color w:val="000000"/>
          <w:sz w:val="21"/>
        </w:rPr>
        <w:t>第三方依赖（Qt、QXlsx、SQLite 等）不作为自主源程序申报内容。</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b w:val="0"/>
        <w:color w:val="666666"/>
        <w:sz w:val="16"/>
      </w:rPr>
      <w:t xml:space="preserve">第 </w:t>
      <w:fldChar w:fldCharType="begin"/>
      <w:instrText xml:space="preserve">PAGE</w:instrText>
      <w:fldChar w:fldCharType="end"/>
    </w:r>
    <w:r>
      <w:rPr>
        <w:rFonts w:ascii="Microsoft YaHei" w:hAnsi="Microsoft YaHei" w:eastAsia="Microsoft YaHei" w:cs="Microsoft YaHei"/>
        <w:b w:val="0"/>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s="Microsoft YaHei"/>
        <w:b w:val="0"/>
        <w:color w:val="666666"/>
        <w:sz w:val="16"/>
      </w:rPr>
      <w:t>智策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催化剂长期稳定性评估与实验决策系统 V1.0 软件操作说明书</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