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8"/>
        </w:rPr>
        <w:t>软件著作权申请信息核对表</w:t>
      </w:r>
    </w:p>
    <w:p>
      <w:pPr>
        <w:spacing w:after="600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催化剂长期稳定性评估与实验决策系统  V1.0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本表按“个人独立开发、原始取得、全部权利”口径整理。姓名、身份证件、地址、电话和邮箱等个人敏感信息由申请人本人填写，本文件不预填。</w:t>
      </w:r>
    </w:p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32"/>
        </w:rPr>
        <w:t>一、软件基本信息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核对项</w:t>
            </w:r>
          </w:p>
        </w:tc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建议填写</w:t>
            </w:r>
          </w:p>
        </w:tc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软件全称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催化剂长期稳定性评估与实验决策系统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已确定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与程序、说明书、源程序材料一致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软件简称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智策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已确定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对外产品简称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版本号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V1.0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已确定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V1.0 申报版本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开发方式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独立开发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已确定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申请人已确认个人独立完成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权利取得方式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原始取得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已确定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非受让/继承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权利范围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全部权利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已确定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无共同著作权人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开发完成日期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【申请人确认】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待确认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以 V1.0 实际完成/冻结日为准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发表状态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【申请人确认】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待确认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必须与 GitHub 等公开事实一致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首次发表日期/地点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【如已发表则填写】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待确认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仅已发表时填写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32"/>
        </w:rPr>
        <w:t>二、著作权人及身份信息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著作权人为申请人个人；开发方式为独立开发，权利取得方式为原始取得。以下个人信息只由申请人本人填写。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3213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填写内容</w:t>
            </w:r>
          </w:p>
        </w:tc>
        <w:tc>
          <w:tcPr>
            <w:tcW w:type="dxa" w:w="3213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提交前核对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姓名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与身份证完全一致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证件类型/号码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核对证件号码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通讯地址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可正常接收通知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邮政编码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与地址匹配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手机号码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登记期间可联系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电子邮箱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接收登记通知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身份证明文件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【申请人填写】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按登记系统要求上传清晰有效材料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32"/>
        </w:rPr>
        <w:t>三、技术与功能信息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3213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建议填写</w:t>
            </w:r>
          </w:p>
        </w:tc>
        <w:tc>
          <w:tcPr>
            <w:tcW w:type="dxa" w:w="3213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依据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开发语言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C++20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native/qt 第一方源程序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GUI 框架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Qt 6 Widgets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Windows 原生界面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本地数据库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SQLite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.clrproj 项目存储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Excel 读取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QXlsx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第三方依赖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PDF 读取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Qt PDF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资料读取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运行平台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Windows 10/11 x64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V1.0 发布平台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数据输入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CSV、Excel .xlsx、内置演示数据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数据模块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资料输入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PDF、TXT、Markdown、CSV、TSV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资料模块</w:t>
            </w:r>
          </w:p>
        </w:tc>
      </w:tr>
      <w:tr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报告输出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PDF</w:t>
            </w:r>
          </w:p>
        </w:tc>
        <w:tc>
          <w:tcPr>
            <w:tcW w:type="dxa" w:w="3213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分析归档</w:t>
            </w:r>
          </w:p>
        </w:tc>
      </w:tr>
    </w:tbl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26"/>
        </w:rPr>
        <w:t>建议功能简介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本软件用于催化剂长期稳定性实验数据的导入、质量检查和寿命分析，可计算保持率及 T95/T90/T80，检查不同催化剂实验条件是否可比，并在共同实测时间进行性能比较。系统可根据寿命区间、测试时长、采样间隔和条件完整度生成后续实验建议，同时支持资料整理、人工确认、本地项目保存及 PDF 报告输出。</w:t>
      </w:r>
    </w:p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32"/>
        </w:rPr>
        <w:t>四、鉴别材料核对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依据国家版权局《计算机软件著作权登记办法》，软件鉴别材料包括程序和文档；原则上由源程序和任何一种文档前、后各连续 30 页组成，整个程序或文档不足 60 页时提交全部，除特定情况外程序每页不少于 50 行、文档每页不少于 30 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材料</w:t>
            </w:r>
          </w:p>
        </w:tc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当前文件</w:t>
            </w:r>
          </w:p>
        </w:tc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2409"/>
            <w:shd w:fill="EDEDED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核对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源程序鉴别材料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智策_V1.0_源程序鉴别材料.docx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已生成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只含第一方 C++/H 源码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软件操作说明书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智策_V1.0_软件操作说明书.docx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已生成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与实际 V1.0 功能一致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界面材料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智策_V1.0_软件著作权界面材料.docx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已生成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11 张 Windows Qt 实机截图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身份证明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个人身份证明材料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待准备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申请人本人准备</w:t>
            </w:r>
          </w:p>
        </w:tc>
      </w:tr>
      <w:tr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在线申请表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登记系统填写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409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名称/版本/权利人必须一致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本次第一方源程序共 6976 个非空源程序行，生成源程序鉴别材料 60 页，每页 50 行。</w:t>
      </w:r>
    </w:p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32"/>
        </w:rPr>
        <w:t>五、发表状态专项核对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当前项目存在公开 GitHub 仓库。公开访问代码、软件页面或安装包可能影响“软件是否已向公众发表”的事实判断。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正式申请时应按实际公开情况选择“已发表/未发表”，不要机械选择“未发表”。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如选择“已发表”，首次发表日期和地点应与可核实的公开记录保持一致。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>发表与否不会使著作权消失，但申请表内容必须与事实一致。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确认 GitHub 仓库第一次公开时间。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确认是否曾公开发布安装包/便携包。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确认是否曾在网页、论文附件、比赛平台或网盘公开软件。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根据实际情况确认发表状态和日期/地点。</w:t>
      </w:r>
    </w:p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 w:cs="Microsoft YaHei"/>
          <w:b/>
          <w:color w:val="000000"/>
          <w:sz w:val="32"/>
        </w:rPr>
        <w:t>六、最终提交前检查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软件全称、简称、版本号在全部材料中完全一致。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著作权人填个人，开发方式填独立开发，权利取得填原始取得，权利范围填全部权利。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个人身份与联系信息本人核对。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开发完成日期与 V1.0 实际完成事实一致。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发表状态与 GitHub/安装包公开情况一致。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源程序只含第一方代码，不使用 Qt、QXlsx、SQLite 等第三方源码凑页。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源程序前30页和后30页连续，每页50行。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说明书和界面材料均对应实际 Windows Qt 程序。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材料中无 API Key、密码、隐私或调试日志。</w:t>
      </w:r>
    </w:p>
    <w:p>
      <w:pPr>
        <w:spacing w:after="60"/>
        <w:ind w:left="312" w:hanging="170"/>
      </w:pPr>
      <w:r>
        <w:rPr>
          <w:rFonts w:ascii="Microsoft YaHei" w:hAnsi="Microsoft YaHei" w:eastAsia="Microsoft YaHei" w:cs="Microsoft YaHei"/>
          <w:b w:val="0"/>
          <w:color w:val="000000"/>
          <w:sz w:val="21"/>
        </w:rPr>
        <w:t xml:space="preserve">• </w:t>
      </w:r>
      <w:r>
        <w:rPr>
          <w:rFonts w:ascii="Microsoft YaHei" w:hAnsi="Microsoft YaHei" w:eastAsia="Microsoft YaHei" w:cs="Microsoft YaHei"/>
          <w:b w:val="0"/>
          <w:color w:val="000000"/>
          <w:sz w:val="21"/>
        </w:rPr>
        <w:t>□ 内置演示数据明确为模拟数据。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666666"/>
        <w:sz w:val="16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 w:cs="Microsoft YaHei"/>
        <w:b w:val="0"/>
        <w:color w:val="666666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b w:val="0"/>
        <w:color w:val="666666"/>
        <w:sz w:val="16"/>
      </w:rPr>
      <w:t>智策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催化剂长期稳定性评估与实验决策系统 V1.0 软件著作权申请信息核对表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