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48"/>
        </w:rPr>
        <w:t>软件著作权申请信息核对表</w:t>
      </w:r>
    </w:p>
    <w:p>
      <w:pPr>
        <w:spacing w:after="600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催化剂长期稳定性评估与实验决策系统  V1.0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本表按“个人独立开发、原始取得、全部权利”口径整理。姓名、身份证件、地址、电话和邮箱等个人敏感信息由申请人本人填写，本文件不预填。</w:t>
      </w:r>
    </w:p>
    <w:p>
      <w:r>
        <w:br w:type="page"/>
      </w:r>
    </w:p>
    <w:p>
      <w:pPr>
        <w:spacing w:before="160" w:after="120"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一、软件基本信息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核对项</w:t>
            </w:r>
          </w:p>
        </w:tc>
        <w:tc>
          <w:tcPr>
            <w:tcW w:type="dxa" w:w="2409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建议填写</w:t>
            </w:r>
          </w:p>
        </w:tc>
        <w:tc>
          <w:tcPr>
            <w:tcW w:type="dxa" w:w="2409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2409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软件全称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催化剂长期稳定性评估与实验决策系统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已确定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与程序、说明书、源程序材料一致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软件简称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智策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已确定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对外产品简称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版本号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已确定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V1.0 申报版本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开发方式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独立开发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已确定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申请人已确认个人独立完成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权利取得方式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原始取得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已确定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非受让/继承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权利范围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全部权利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已确定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无共同著作权人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开发完成日期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【申请人确认】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待确认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以 V1.0 实际完成/冻结日为准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发表状态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【申请人确认】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待确认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必须与 GitHub 等公开事实一致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首次发表日期/地点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【如已发表则填写】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待确认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仅已发表时填写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二、著作权人及身份信息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著作权人为申请人个人；开发方式为独立开发，权利取得方式为原始取得。以下个人信息只由申请人本人填写。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3213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填写内容</w:t>
            </w:r>
          </w:p>
        </w:tc>
        <w:tc>
          <w:tcPr>
            <w:tcW w:type="dxa" w:w="3213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提交前核对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姓名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【申请人填写】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与身份证完全一致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证件类型/号码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【申请人填写】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核对证件号码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通讯地址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【申请人填写】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可正常接收通知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邮政编码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【申请人填写】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与地址匹配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手机号码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【申请人填写】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登记期间可联系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电子邮箱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【申请人填写】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接收登记通知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身份证明文件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【申请人填写】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按登记系统要求上传清晰有效材料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三、技术与功能信息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3213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建议填写</w:t>
            </w:r>
          </w:p>
        </w:tc>
        <w:tc>
          <w:tcPr>
            <w:tcW w:type="dxa" w:w="3213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依据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开发语言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C++20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native/qt 第一方源程序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GUI 框架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Qt 6 Widgets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Windows 原生界面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本地数据库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SQLite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.clrproj 项目存储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Excel 读取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QXlsx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第三方依赖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PDF 读取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Qt PDF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资料读取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运行平台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Windows 10/11 x64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V1.0 发布平台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数据输入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CSV、Excel .xlsx、内置演示数据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数据模块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资料输入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PDF、TXT、Markdown、CSV、TSV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资料模块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报告输出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PDF</w:t>
            </w:r>
          </w:p>
        </w:tc>
        <w:tc>
          <w:tcPr>
            <w:tcW w:type="dxa" w:w="321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分析归档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 w:cs="Microsoft YaHei"/>
          <w:b/>
          <w:color w:val="000000"/>
          <w:sz w:val="26"/>
        </w:rPr>
        <w:t>建议功能简介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本软件用于催化剂长期稳定性实验数据的导入、质量检查和寿命分析，可计算保持率及 T95/T90/T80，检查不同催化剂实验条件是否可比，并在共同实测时间进行性能比较。系统可根据寿命区间、测试时长、采样间隔和条件完整度生成后续实验建议，同时支持资料整理、人工确认、本地项目保存及 PDF 报告输出。</w:t>
      </w:r>
    </w:p>
    <w:p>
      <w:r>
        <w:br w:type="page"/>
      </w:r>
    </w:p>
    <w:p>
      <w:pPr>
        <w:spacing w:before="160" w:after="120"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四、鉴别材料核对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依据国家版权局《计算机软件著作权登记办法》，软件鉴别材料包括程序和文档；原则上由源程序和任何一种文档前、后各连续 30 页组成，整个程序或文档不足 60 页时提交全部，除特定情况外程序每页不少于 50 行、文档每页不少于 30 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材料</w:t>
            </w:r>
          </w:p>
        </w:tc>
        <w:tc>
          <w:tcPr>
            <w:tcW w:type="dxa" w:w="2409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当前文件</w:t>
            </w:r>
          </w:p>
        </w:tc>
        <w:tc>
          <w:tcPr>
            <w:tcW w:type="dxa" w:w="2409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2409"/>
            <w:shd w:fill="EDEDED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核对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源程序鉴别材料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智策_V1.0_源程序鉴别材料.docx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已生成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只含第一方 C++/H 源码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软件操作说明书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智策_V1.0_软件操作说明书.docx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已生成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与实际 V1.0 功能一致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界面材料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智策_V1.0_软件著作权界面材料.docx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已生成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11 张 Windows Qt 实机截图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身份证明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个人身份证明材料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待准备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申请人本人准备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在线申请表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登记系统填写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24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名称/版本/权利人必须一致</w:t>
            </w:r>
          </w:p>
        </w:tc>
      </w:tr>
    </w:tbl>
    <w:p>
      <w:pPr>
        <w:spacing w:after="100" w:line="324" w:lineRule="auto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本次第一方源程序共 6976 个非空源程序行，生成源程序鉴别材料 60 页，每页 50 行。</w:t>
      </w:r>
    </w:p>
    <w:p>
      <w:r>
        <w:br w:type="page"/>
      </w:r>
    </w:p>
    <w:p>
      <w:pPr>
        <w:spacing w:before="160" w:after="120"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五、发表状态专项核对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当前项目存在公开 GitHub 仓库。公开访问代码、软件页面或安装包可能影响“软件是否已向公众发表”的事实判断。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正式申请时应按实际公开情况选择“已发表/未发表”，不要机械选择“未发表”。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如选择“已发表”，首次发表日期和地点应与可核实的公开记录保持一致。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发表与否不会使著作权消失，但申请表内容必须与事实一致。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确认 GitHub 仓库第一次公开时间。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确认是否曾公开发布安装包/便携包。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确认是否曾在网页、论文附件、比赛平台或网盘公开软件。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根据实际情况确认发表状态和日期/地点。</w:t>
      </w:r>
    </w:p>
    <w:p>
      <w:r>
        <w:br w:type="page"/>
      </w:r>
    </w:p>
    <w:p>
      <w:pPr>
        <w:spacing w:before="160" w:after="120"/>
      </w:pPr>
      <w:r>
        <w:rPr>
          <w:rFonts w:ascii="Microsoft YaHei" w:hAnsi="Microsoft YaHei" w:eastAsia="Microsoft YaHei" w:cs="Microsoft YaHei"/>
          <w:b/>
          <w:color w:val="000000"/>
          <w:sz w:val="32"/>
        </w:rPr>
        <w:t>六、最终提交前检查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软件全称、简称、版本号在全部材料中完全一致。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著作权人填个人，开发方式填独立开发，权利取得填原始取得，权利范围填全部权利。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个人身份与联系信息本人核对。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开发完成日期与 V1.0 实际完成事实一致。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发表状态与 GitHub/安装包公开情况一致。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源程序只含第一方代码，不使用 Qt、QXlsx、SQLite 等第三方源码凑页。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源程序前30页和后30页连续，每页50行。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说明书和界面材料均对应实际 Windows Qt 程序。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材料中无 API Key、密码、隐私或调试日志。</w:t>
      </w:r>
    </w:p>
    <w:p>
      <w:pPr>
        <w:spacing w:after="60"/>
        <w:ind w:left="312" w:hanging="170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□ 内置演示数据明确为模拟数据。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color w:val="666666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 w:cs="Microsoft YaHei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b w:val="0"/>
        <w:color w:val="666666"/>
        <w:sz w:val="16"/>
      </w:rPr>
      <w:t>智策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催化剂长期稳定性评估与实验决策系统 V1.0 软件著作权申请信息核对表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