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9488" w:sz="8" w:space="6"/>
        </w:pBdr>
        <w:spacing w:after="80" w:before="0"/>
      </w:pPr>
      <w:r>
        <w:rPr>
          <w:b/>
          <w:bCs/>
          <w:color w:val="0A2342"/>
          <w:sz w:val="52"/>
          <w:szCs w:val="52"/>
        </w:rPr>
        <w:t xml:space="preserve">Il prezzo dell'oro</w:t>
      </w:r>
    </w:p>
    <w:p>
      <w:pPr>
        <w:spacing w:after="240"/>
      </w:pPr>
      <w:r>
        <w:rPr>
          <w:i/>
          <w:iCs/>
          <w:color w:val="374151"/>
          <w:sz w:val="24"/>
          <w:szCs w:val="24"/>
        </w:rPr>
        <w:t xml:space="preserve">Oltre il PIL: quanto costa davvero vincere una medaglia olimpica?</w:t>
      </w:r>
    </w:p>
    <w:p>
      <w:pPr>
        <w:pBdr>
          <w:left w:val="single" w:color="0D9488" w:sz="12" w:space="12"/>
        </w:pBdr>
        <w:spacing w:after="200"/>
        <w:ind w:left="240"/>
      </w:pPr>
      <w:r>
        <w:rPr>
          <w:color w:val="374151"/>
          <w:sz w:val="24"/>
          <w:szCs w:val="24"/>
        </w:rPr>
        <w:t xml:space="preserve">La spesa élite reale spiega le medaglie meglio del PIL. Dati SPLISS (Tokyo 2020 e Paris 2024) e UK Sport (2000-2024).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F59E0B" w:sz="18"/>
              <w:bottom w:val="none"/>
              <w:right w:val="none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374151"/>
                <w:sz w:val="20"/>
                <w:szCs w:val="20"/>
              </w:rPr>
              <w:t xml:space="preserve">Fonti: SPLISS Tokyo 2020 (De Bosscher &amp; Shibli, 2021) · SPLISS Paris 2024 (De Bosscher et al., 2024) · UK Sport Historical Funding (governo britannico)</w:t>
            </w:r>
          </w:p>
        </w:tc>
      </w:tr>
    </w:tbl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1. Spesa élite vs PIL come predittore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066"/>
        <w:gridCol w:w="3066"/>
        <w:gridCol w:w="3066"/>
      </w:tblGrid>
      <w:tr>
        <w:tc>
          <w:tcPr>
            <w:tcW w:type="dxa" w:w="3066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Edizione</w:t>
            </w:r>
          </w:p>
        </w:tc>
        <w:tc>
          <w:tcPr>
            <w:tcW w:type="dxa" w:w="3066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 (spesa élite)</w:t>
            </w:r>
          </w:p>
        </w:tc>
        <w:tc>
          <w:tcPr>
            <w:tcW w:type="dxa" w:w="3066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 (PIL totale)</w:t>
            </w:r>
          </w:p>
        </w:tc>
      </w:tr>
      <w:tr>
        <w:tc>
          <w:tcPr>
            <w:tcW w:type="dxa" w:w="3066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Tokyo 2020</w:t>
            </w:r>
          </w:p>
        </w:tc>
        <w:tc>
          <w:tcPr>
            <w:tcW w:type="dxa" w:w="3066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0D9488"/>
                <w:sz w:val="20"/>
                <w:szCs w:val="20"/>
              </w:rPr>
              <w:t xml:space="preserve">r = 0.847</w:t>
            </w:r>
          </w:p>
        </w:tc>
        <w:tc>
          <w:tcPr>
            <w:tcW w:type="dxa" w:w="3066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 = 0.54</w:t>
            </w:r>
          </w:p>
        </w:tc>
      </w:tr>
      <w:tr>
        <w:tc>
          <w:tcPr>
            <w:tcW w:type="dxa" w:w="3066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Paris 2024</w:t>
            </w:r>
          </w:p>
        </w:tc>
        <w:tc>
          <w:tcPr>
            <w:tcW w:type="dxa" w:w="3066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0D9488"/>
                <w:sz w:val="20"/>
                <w:szCs w:val="20"/>
              </w:rPr>
              <w:t xml:space="preserve">r = 0.876</w:t>
            </w:r>
          </w:p>
        </w:tc>
        <w:tc>
          <w:tcPr>
            <w:tcW w:type="dxa" w:w="3066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 = 0.54</w:t>
            </w:r>
          </w:p>
        </w:tc>
      </w:tr>
    </w:tbl>
    <w:p>
      <w:pPr>
        <w:spacing w:after="60"/>
        <w:jc w:val="center"/>
      </w:pPr>
      <w:r>
        <w:drawing>
          <wp:inline distT="0" distB="0" distL="0" distR="0">
            <wp:extent cx="504825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SPLISS: Spesa élite vs Medaglie — Tokyo 2020 e Paris 2024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2. Costo per medaglia — SPLISS Tokyo 2020</w:t>
      </w:r>
    </w:p>
    <w:p>
      <w:pPr>
        <w:spacing w:after="60"/>
        <w:jc w:val="center"/>
      </w:pPr>
      <w:r>
        <w:drawing>
          <wp:inline distT="0" distB="0" distL="0" distR="0">
            <wp:extent cx="504825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Costo per medaglia per le 14 nazioni SPLISS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3. Chi aumenta i fondi guadagna medaglie?</w:t>
      </w:r>
    </w:p>
    <w:p>
      <w:pPr>
        <w:spacing w:after="60"/>
        <w:jc w:val="center"/>
      </w:pPr>
      <w:r>
        <w:drawing>
          <wp:inline distT="0" distB="0" distL="0" distR="0">
            <wp:extent cx="50482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Variazione spesa vs variazione medaglie — 14 nazioni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4. UK Sport: sette cicli olimpici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4600"/>
        <w:gridCol w:w="4600"/>
      </w:tblGrid>
      <w:tr>
        <w:tc>
          <w:tcPr>
            <w:tcW w:type="dxa" w:w="46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6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46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 investimento vs medaglie</w:t>
            </w:r>
          </w:p>
        </w:tc>
        <w:tc>
          <w:tcPr>
            <w:tcW w:type="dxa" w:w="46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0D9488"/>
                <w:sz w:val="20"/>
                <w:szCs w:val="20"/>
              </w:rPr>
              <w:t xml:space="preserve">r = 0.947</w:t>
            </w:r>
          </w:p>
        </w:tc>
      </w:tr>
      <w:tr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R² (varianza spiegata)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0D9488"/>
                <w:sz w:val="20"/>
                <w:szCs w:val="20"/>
              </w:rPr>
              <w:t xml:space="preserve">R² = 0.90</w:t>
            </w:r>
          </w:p>
        </w:tc>
      </w:tr>
      <w:tr>
        <w:tc>
          <w:tcPr>
            <w:tcW w:type="dxa" w:w="46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Investimento 2000-2024</w:t>
            </w:r>
          </w:p>
        </w:tc>
        <w:tc>
          <w:tcPr>
            <w:tcW w:type="dxa" w:w="46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£58M → £350M (+495%)</w:t>
            </w:r>
          </w:p>
        </w:tc>
      </w:tr>
      <w:tr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Medaglie 2000-2024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28 → 65 (+132%)</w:t>
            </w:r>
          </w:p>
        </w:tc>
      </w:tr>
    </w:tbl>
    <w:p>
      <w:pPr>
        <w:spacing w:after="60"/>
        <w:jc w:val="center"/>
      </w:pPr>
      <w:r>
        <w:drawing>
          <wp:inline distT="0" distB="0" distL="0" distR="0">
            <wp:extent cx="5048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UK Sport: Investimento e Medaglie (2000-2024)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5. ROI e costo per medaglia nel tempo</w:t>
      </w:r>
    </w:p>
    <w:p>
      <w:pPr>
        <w:spacing w:after="60"/>
        <w:jc w:val="center"/>
      </w:pPr>
      <w:r>
        <w:drawing>
          <wp:inline distT="0" distB="0" distL="0" distR="0">
            <wp:extent cx="5048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UK Sport: efficienza (Med/£100M) e costo per medaglia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6. Qualità del medagliere</w:t>
      </w:r>
    </w:p>
    <w:p>
      <w:pPr>
        <w:spacing w:after="60"/>
        <w:jc w:val="center"/>
      </w:pPr>
      <w:r>
        <w:drawing>
          <wp:inline distT="0" distB="0" distL="0" distR="0">
            <wp:extent cx="50482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% ori vs spesa élite — SPLISS Tokyo 2020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7. Effetto lag: investimento oggi, medaglie tra 4-8 anni</w:t>
      </w:r>
    </w:p>
    <w:p>
      <w:pPr>
        <w:spacing w:after="60"/>
        <w:jc w:val="center"/>
      </w:pPr>
      <w:r>
        <w:drawing>
          <wp:inline distT="0" distB="0" distL="0" distR="0">
            <wp:extent cx="50482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Investimento ciclo t vs medaglie ciclo t+1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8. Effetto paese ospitante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Delta medio (excl. boicottaggi): </w:t>
      </w:r>
      <w:r>
        <w:rPr>
          <w:b/>
          <w:bCs/>
          <w:color w:val="0D9488"/>
          <w:sz w:val="22"/>
          <w:szCs w:val="22"/>
        </w:rPr>
        <w:t xml:space="preserve">+17.1 medaglie</w:t>
      </w:r>
      <w:r>
        <w:rPr>
          <w:color w:val="374151"/>
          <w:sz w:val="22"/>
          <w:szCs w:val="22"/>
        </w:rPr>
        <w:t xml:space="preserve">, p = 0.003. Il 77% dei paesi ospitanti migliora.</w:t>
      </w:r>
    </w:p>
    <w:p>
      <w:pPr>
        <w:spacing w:after="60"/>
        <w:jc w:val="center"/>
      </w:pPr>
      <w:r>
        <w:drawing>
          <wp:inline distT="0" distB="0" distL="0" distR="0">
            <wp:extent cx="504825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Effetto paese ospitante: delta medaglie vs propria media storica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2"/>
      </w:pPr>
      <w:r>
        <w:t xml:space="preserve">In sintesi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066"/>
        <w:gridCol w:w="3066"/>
        <w:gridCol w:w="3066"/>
      </w:tblGrid>
      <w:tr>
        <w:tc>
          <w:tcPr>
            <w:tcW w:type="dxa" w:w="3066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Analisi</w:t>
            </w:r>
          </w:p>
        </w:tc>
        <w:tc>
          <w:tcPr>
            <w:tcW w:type="dxa" w:w="3066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Risultato</w:t>
            </w:r>
          </w:p>
        </w:tc>
        <w:tc>
          <w:tcPr>
            <w:tcW w:type="dxa" w:w="3066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Forza</w:t>
            </w:r>
          </w:p>
        </w:tc>
      </w:tr>
      <w:tr>
        <w:tc>
          <w:tcPr>
            <w:tcW w:type="dxa" w:w="3066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SPLISS spesa élite vs medaglie (Tokyo)</w:t>
            </w:r>
          </w:p>
        </w:tc>
        <w:tc>
          <w:tcPr>
            <w:tcW w:type="dxa" w:w="3066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 = 0.847</w:t>
            </w:r>
          </w:p>
        </w:tc>
        <w:tc>
          <w:tcPr>
            <w:tcW w:type="dxa" w:w="3066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066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SPLISS spesa élite vs medaglie (Paris)</w:t>
            </w:r>
          </w:p>
        </w:tc>
        <w:tc>
          <w:tcPr>
            <w:tcW w:type="dxa" w:w="3066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 = 0.876</w:t>
            </w:r>
          </w:p>
        </w:tc>
        <w:tc>
          <w:tcPr>
            <w:tcW w:type="dxa" w:w="3066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066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UK Sport: investimento vs medaglie</w:t>
            </w:r>
          </w:p>
        </w:tc>
        <w:tc>
          <w:tcPr>
            <w:tcW w:type="dxa" w:w="3066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 = 0.947, R²=0.90</w:t>
            </w:r>
          </w:p>
        </w:tc>
        <w:tc>
          <w:tcPr>
            <w:tcW w:type="dxa" w:w="3066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066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Effetto host (excl. boicottaggi)</w:t>
            </w:r>
          </w:p>
        </w:tc>
        <w:tc>
          <w:tcPr>
            <w:tcW w:type="dxa" w:w="3066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+17.1 med. (p=0.003)</w:t>
            </w:r>
          </w:p>
        </w:tc>
        <w:tc>
          <w:tcPr>
            <w:tcW w:type="dxa" w:w="3066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066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PIL totale (benchmark)</w:t>
            </w:r>
          </w:p>
        </w:tc>
        <w:tc>
          <w:tcPr>
            <w:tcW w:type="dxa" w:w="3066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 = 0.54</w:t>
            </w:r>
          </w:p>
        </w:tc>
        <w:tc>
          <w:tcPr>
            <w:tcW w:type="dxa" w:w="3066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⭐⭐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0A2342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80"/>
    </w:pPr>
    <w:rPr>
      <w:rFonts w:ascii="Calibri" w:cs="Calibri" w:eastAsia="Calibri" w:hAnsi="Calibri"/>
      <w:b/>
      <w:bCs/>
      <w:color w:val="1A6B9A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</w:pPr>
    <w:rPr>
      <w:rFonts w:ascii="Calibri" w:cs="Calibri" w:eastAsia="Calibri" w:hAnsi="Calibri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56e1cf1c8f274fcf9e9d04d173412c8e496ee3.png"/><Relationship Id="rId8" Type="http://schemas.openxmlformats.org/officeDocument/2006/relationships/image" Target="media/e06f5078411e60c53aa8355abe2b9119df46333f.png"/><Relationship Id="rId9" Type="http://schemas.openxmlformats.org/officeDocument/2006/relationships/image" Target="media/f9cce3c14bc084eb25f5af8e6eca34079ddc3767.png"/><Relationship Id="rId10" Type="http://schemas.openxmlformats.org/officeDocument/2006/relationships/image" Target="media/23542078e27f5e5ab9e7cc620ac3bc1003e8a3f8.png"/><Relationship Id="rId11" Type="http://schemas.openxmlformats.org/officeDocument/2006/relationships/image" Target="media/56eb922e87831915f415b2247e9c6b63470aeade.png"/><Relationship Id="rId12" Type="http://schemas.openxmlformats.org/officeDocument/2006/relationships/image" Target="media/f0f4ff92826c2b580113a3c4dfd36745c115496c.png"/><Relationship Id="rId13" Type="http://schemas.openxmlformats.org/officeDocument/2006/relationships/image" Target="media/b56850857e1c2b4941a2625321e07ece48b894e0.png"/><Relationship Id="rId14" Type="http://schemas.openxmlformats.org/officeDocument/2006/relationships/image" Target="media/e643ac7b3b4c9c4599bd984048f763dd34ac344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2026-07-21T12:11:02.749Z</dcterms:created>
  <dcterms:modified xsi:type="dcterms:W3CDTF">2026-07-21T12:11:02.749Z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