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UNIVERSITÀ DI PISA</w:t>
      </w:r>
    </w:p>
    <w:p>
      <w:pPr>
        <w:pStyle w:val="BodyText"/>
      </w:pPr>
      <w:r>
        <w:t xml:space="preserve">Master in Big Data Analytics &amp; Artificial Intelligence for Society</w:t>
      </w:r>
    </w:p>
    <w:p>
      <w:pPr>
        <w:pStyle w:val="BodyText"/>
      </w:pPr>
      <w:r>
        <w:t xml:space="preserve">RELAZIONE DI PROGETTO</w:t>
      </w:r>
    </w:p>
    <w:p>
      <w:pPr>
        <w:pStyle w:val="BodyText"/>
      </w:pPr>
      <w:r>
        <w:rPr>
          <w:bCs/>
          <w:b/>
        </w:rPr>
        <w:t xml:space="preserve">Non solo Giochi</w:t>
      </w:r>
    </w:p>
    <w:p>
      <w:pPr>
        <w:pStyle w:val="BodyText"/>
      </w:pPr>
      <w:r>
        <w:rPr>
          <w:iCs/>
          <w:i/>
        </w:rPr>
        <w:t xml:space="preserve">Un’analisi dei fattori economici, demografici e sportivi</w:t>
      </w:r>
    </w:p>
    <w:p>
      <w:pPr>
        <w:pStyle w:val="BodyText"/>
      </w:pPr>
      <w:r>
        <w:rPr>
          <w:iCs/>
          <w:i/>
        </w:rPr>
        <w:t xml:space="preserve">che influenzano il successo olimpico dei Paesi</w:t>
      </w:r>
    </w:p>
    <w:p>
      <w:pPr>
        <w:pStyle w:val="BodyText"/>
      </w:pPr>
      <w:r>
        <w:rPr>
          <w:bCs/>
          <w:b/>
        </w:rPr>
        <w:t xml:space="preserve">Gruppo 6</w:t>
      </w:r>
    </w:p>
    <w:p>
      <w:pPr>
        <w:pStyle w:val="BodyText"/>
      </w:pPr>
      <w:r>
        <w:t xml:space="preserve">Santina Capalbo • Alessio Cioli • Gianni Coia • Stefano Macchiavelli</w:t>
      </w:r>
    </w:p>
    <w:p>
      <w:pPr>
        <w:pStyle w:val="BodyText"/>
      </w:pPr>
      <w:r>
        <w:t xml:space="preserve">Luisa Mancone • Alessia Niotta • Giuseppe Pascuzzi</w:t>
      </w:r>
    </w:p>
    <w:p>
      <w:pPr>
        <w:pStyle w:val="BodyText"/>
      </w:pPr>
      <w:r>
        <w:t xml:space="preserve">Anno Accademico 2025 / 2026</w:t>
      </w:r>
    </w:p>
    <w:p>
      <w:pPr>
        <w:pStyle w:val="BodyText"/>
      </w:pPr>
      <w:r>
        <w:rPr>
          <w:bCs/>
          <w:b/>
        </w:rPr>
        <w:t xml:space="preserve">Indice</w:t>
      </w:r>
    </w:p>
    <w:p>
      <w:pPr>
        <w:pStyle w:val="BodyText"/>
      </w:pPr>
      <w:r>
        <w:rPr>
          <w:bCs/>
          <w:b/>
        </w:rPr>
        <w:t xml:space="preserve">Tesi Centrale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Cs/>
          <w:b/>
        </w:rPr>
        <w:t xml:space="preserve">1. Obiettivo e Domanda di Ricerca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Cs/>
          <w:b/>
        </w:rPr>
        <w:t xml:space="preserve">2. Dataset e Preparazione dei Dati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Cs/>
          <w:b/>
        </w:rPr>
        <w:t xml:space="preserve">3. Analisi Esplorativa (EDA)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Cs/>
          <w:b/>
        </w:rPr>
        <w:t xml:space="preserve">4. Segmentazione (Clustering K-Means)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Cs/>
          <w:b/>
        </w:rPr>
        <w:t xml:space="preserve">5. Modellazione Predittiva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bCs/>
          <w:b/>
        </w:rPr>
        <w:t xml:space="preserve">6. Analisi dei Residui e Over/Under Performer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Cs/>
          <w:b/>
        </w:rPr>
        <w:t xml:space="preserve">7. Limiti e Sviluppi Futuri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Cs/>
          <w:b/>
        </w:rPr>
        <w:t xml:space="preserve">8. Conclusioni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Cs/>
          <w:b/>
        </w:rPr>
        <w:t xml:space="preserve">Appendice — Domande Frequenti all’Orale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bCs/>
          <w:b/>
        </w:rPr>
        <w:t xml:space="preserve">NON SOLO GIOCHI</w:t>
      </w:r>
    </w:p>
    <w:p>
      <w:pPr>
        <w:pStyle w:val="BodyText"/>
      </w:pPr>
      <w:r>
        <w:rPr>
          <w:iCs/>
          <w:i/>
        </w:rPr>
        <w:t xml:space="preserve">Analisi dei fattori socio-economici e demografici nel successo</w:t>
      </w:r>
      <w:r>
        <w:rPr>
          <w:iCs/>
          <w:i/>
        </w:rPr>
        <w:t xml:space="preserve"> </w:t>
      </w:r>
      <w:r>
        <w:rPr>
          <w:iCs/>
          <w:i/>
        </w:rPr>
        <w:t xml:space="preserve">olimpico</w:t>
      </w:r>
    </w:p>
    <w:p>
      <w:pPr>
        <w:pStyle w:val="BodyText"/>
      </w:pPr>
      <w:r>
        <w:t xml:space="preserve">Gruppo 6 · Master Big Data Analytics &amp; AI for Society</w:t>
      </w:r>
    </w:p>
    <w:bookmarkStart w:id="20" w:name="tesi-centrale"/>
    <w:p>
      <w:pPr>
        <w:pStyle w:val="Titolo1"/>
      </w:pPr>
      <w:r>
        <w:t xml:space="preserve">Tesi Centrale</w:t>
      </w:r>
    </w:p>
    <w:p>
      <w:pPr>
        <w:pStyle w:val="BlockText"/>
      </w:pPr>
      <w:r>
        <w:rPr>
          <w:iCs/>
          <w:i/>
        </w:rPr>
        <w:t xml:space="preserve">Il PIL determina il potenziale olimpico strutturale di una nazione</w:t>
      </w:r>
      <w:r>
        <w:rPr>
          <w:iCs/>
          <w:i/>
        </w:rPr>
        <w:t xml:space="preserve"> </w:t>
      </w:r>
      <w:r>
        <w:rPr>
          <w:iCs/>
          <w:i/>
        </w:rPr>
        <w:t xml:space="preserve">nel lungo periodo. L’inerzia del sistema sportivo — misurata dallo</w:t>
      </w:r>
      <w:r>
        <w:rPr>
          <w:iCs/>
          <w:i/>
        </w:rPr>
        <w:t xml:space="preserve"> </w:t>
      </w:r>
      <w:r>
        <w:rPr>
          <w:iCs/>
          <w:i/>
        </w:rPr>
        <w:t xml:space="preserve">storico recente — ne governa la performance nel breve, ed è anzi</w:t>
      </w:r>
      <w:r>
        <w:rPr>
          <w:iCs/>
          <w:i/>
        </w:rPr>
        <w:t xml:space="preserve"> </w:t>
      </w:r>
      <w:r>
        <w:rPr>
          <w:iCs/>
          <w:i/>
        </w:rPr>
        <w:t xml:space="preserve">il fattore singolarmente più predittivo del modello. I residui</w:t>
      </w:r>
      <w:r>
        <w:rPr>
          <w:iCs/>
          <w:i/>
        </w:rPr>
        <w:t xml:space="preserve"> </w:t>
      </w:r>
      <w:r>
        <w:rPr>
          <w:iCs/>
          <w:i/>
        </w:rPr>
        <w:t xml:space="preserve">rivelano dove efficienza, scelte politiche, eventi storici (come i</w:t>
      </w:r>
      <w:r>
        <w:rPr>
          <w:iCs/>
          <w:i/>
        </w:rPr>
        <w:t xml:space="preserve"> </w:t>
      </w:r>
      <w:r>
        <w:rPr>
          <w:iCs/>
          <w:i/>
        </w:rPr>
        <w:t xml:space="preserve">boicottaggi) e fattori non misurabili fanno la differenza tra</w:t>
      </w:r>
      <w:r>
        <w:rPr>
          <w:iCs/>
          <w:i/>
        </w:rPr>
        <w:t xml:space="preserve"> </w:t>
      </w:r>
      <w:r>
        <w:rPr>
          <w:iCs/>
          <w:i/>
        </w:rPr>
        <w:t xml:space="preserve">realizzare quel potenziale o sprecarlo.</w:t>
      </w:r>
    </w:p>
    <w:p>
      <w:pPr>
        <w:pStyle w:val="FirstParagraph"/>
      </w:pPr>
      <w:r>
        <w:t xml:space="preserve">Questa tesi in tre parti è il filo conduttore di tutto il progetto. Ogni</w:t>
      </w:r>
      <w:r>
        <w:t xml:space="preserve"> </w:t>
      </w:r>
      <w:r>
        <w:t xml:space="preserve">fase dell’analisi risponde a una delle tre parti.</w:t>
      </w:r>
    </w:p>
    <w:bookmarkEnd w:id="20"/>
    <w:bookmarkStart w:id="21" w:name="obiettivo-e-domanda-di-ricerca"/>
    <w:p>
      <w:pPr>
        <w:pStyle w:val="Titolo1"/>
      </w:pPr>
      <w:r>
        <w:t xml:space="preserve">1. Obiettivo e Domanda di Ricerca</w:t>
      </w:r>
    </w:p>
    <w:p>
      <w:pPr>
        <w:pStyle w:val="FirstParagraph"/>
      </w:pPr>
      <w:r>
        <w:rPr>
          <w:bCs/>
          <w:b/>
        </w:rPr>
        <w:t xml:space="preserve">Domanda:</w:t>
      </w:r>
      <w:r>
        <w:t xml:space="preserve"> </w:t>
      </w:r>
      <w:r>
        <w:t xml:space="preserve">In che misura il numero di medaglie olimpiche è determinato</w:t>
      </w:r>
      <w:r>
        <w:t xml:space="preserve"> </w:t>
      </w:r>
      <w:r>
        <w:t xml:space="preserve">da fattori strutturali misurabili (PIL, demografia, sviluppo umano)</w:t>
      </w:r>
      <w:r>
        <w:t xml:space="preserve"> </w:t>
      </w:r>
      <w:r>
        <w:t xml:space="preserve">rispetto a fattori qualitativi non osservabili (efficienza del sistema</w:t>
      </w:r>
      <w:r>
        <w:t xml:space="preserve"> </w:t>
      </w:r>
      <w:r>
        <w:t xml:space="preserve">sportivo, investimenti mirati, cultura locale)?</w:t>
      </w:r>
    </w:p>
    <w:p>
      <w:pPr>
        <w:pStyle w:val="BodyText"/>
      </w:pPr>
      <w:r>
        <w:rPr>
          <w:bCs/>
          <w:b/>
        </w:rPr>
        <w:t xml:space="preserve">Perché è interessante:</w:t>
      </w:r>
      <w:r>
        <w:t xml:space="preserve"> </w:t>
      </w:r>
      <w:r>
        <w:t xml:space="preserve">Le Olimpiadi sono uno dei pochi contesti in</w:t>
      </w:r>
      <w:r>
        <w:t xml:space="preserve"> </w:t>
      </w:r>
      <w:r>
        <w:t xml:space="preserve">cui nazioni di dimensioni radicalmente diverse competono sullo stesso</w:t>
      </w:r>
      <w:r>
        <w:t xml:space="preserve"> </w:t>
      </w:r>
      <w:r>
        <w:t xml:space="preserve">terreno — un banco di prova naturale per capire se il successo</w:t>
      </w:r>
      <w:r>
        <w:t xml:space="preserve"> </w:t>
      </w:r>
      <w:r>
        <w:t xml:space="preserve">sportivo internazionale sia principalmente una questione di risorse o di</w:t>
      </w:r>
      <w:r>
        <w:t xml:space="preserve"> </w:t>
      </w:r>
      <w:r>
        <w:t xml:space="preserve">talento nella loro gestione.</w:t>
      </w:r>
    </w:p>
    <w:p>
      <w:pPr>
        <w:pStyle w:val="BodyText"/>
      </w:pPr>
      <w:r>
        <w:rPr>
          <w:bCs/>
          <w:b/>
        </w:rPr>
        <w:t xml:space="preserve">Risposta sintetica:</w:t>
      </w:r>
      <w:r>
        <w:t xml:space="preserve"> </w:t>
      </w:r>
      <w:r>
        <w:t xml:space="preserve">Entrambe le cose contano, ma a scale temporali</w:t>
      </w:r>
      <w:r>
        <w:t xml:space="preserve"> </w:t>
      </w:r>
      <w:r>
        <w:t xml:space="preserve">diverse. Il PIL spiega il</w:t>
      </w:r>
      <w:r>
        <w:t xml:space="preserve"> </w:t>
      </w:r>
      <w:r>
        <w:rPr>
          <w:iCs/>
          <w:i/>
        </w:rPr>
        <w:t xml:space="preserve">potenziale</w:t>
      </w:r>
      <w:r>
        <w:t xml:space="preserve">; lo storico sportivo recente ne</w:t>
      </w:r>
      <w:r>
        <w:t xml:space="preserve"> </w:t>
      </w:r>
      <w:r>
        <w:t xml:space="preserve">cattura l’</w:t>
      </w:r>
      <w:r>
        <w:rPr>
          <w:iCs/>
          <w:i/>
        </w:rPr>
        <w:t xml:space="preserve">attivazione</w:t>
      </w:r>
      <w:r>
        <w:t xml:space="preserve"> </w:t>
      </w:r>
      <w:r>
        <w:t xml:space="preserve">(ed è il segnale singolarmente più forte); il</w:t>
      </w:r>
      <w:r>
        <w:t xml:space="preserve"> </w:t>
      </w:r>
      <w:r>
        <w:t xml:space="preserve">residuo rivela l’</w:t>
      </w:r>
      <w:r>
        <w:rPr>
          <w:iCs/>
          <w:i/>
        </w:rPr>
        <w:t xml:space="preserve">efficienza</w:t>
      </w:r>
      <w:r>
        <w:t xml:space="preserve"> </w:t>
      </w:r>
      <w:r>
        <w:t xml:space="preserve">— che in alcuni casi riflette anche</w:t>
      </w:r>
      <w:r>
        <w:t xml:space="preserve"> </w:t>
      </w:r>
      <w:r>
        <w:t xml:space="preserve">eventi storici esterni, come i boicottaggi olimpici.</w:t>
      </w:r>
    </w:p>
    <w:bookmarkEnd w:id="21"/>
    <w:bookmarkStart w:id="26" w:name="dataset-e-preparazione-dei-dati"/>
    <w:p>
      <w:pPr>
        <w:pStyle w:val="Titolo1"/>
      </w:pPr>
      <w:r>
        <w:t xml:space="preserve">2. Dataset e Preparazione dei Dati</w:t>
      </w:r>
    </w:p>
    <w:bookmarkStart w:id="22" w:name="fonte-e-struttura"/>
    <w:p>
      <w:pPr>
        <w:pStyle w:val="Titolo2"/>
      </w:pPr>
      <w:r>
        <w:t xml:space="preserve">Fonte e struttura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t xml:space="preserve">dati olimpici (medaglieri per nazione/edizione)</w:t>
      </w:r>
      <w:r>
        <w:t xml:space="preserve"> </w:t>
      </w:r>
      <w:r>
        <w:t xml:space="preserve">integrati con indicatori macroeconomici World Bank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Periodo:</w:t>
      </w:r>
      <w:r>
        <w:t xml:space="preserve"> </w:t>
      </w:r>
      <w:r>
        <w:t xml:space="preserve">1964–2020 (edizioni estive)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Unità di osservazione:</w:t>
      </w:r>
      <w:r>
        <w:t xml:space="preserve"> </w:t>
      </w:r>
      <w:r>
        <w:t xml:space="preserve">una riga = una nazione in una specifica</w:t>
      </w:r>
      <w:r>
        <w:t xml:space="preserve"> </w:t>
      </w:r>
      <w:r>
        <w:t xml:space="preserve">edizione olimpica</w:t>
      </w:r>
    </w:p>
    <w:bookmarkEnd w:id="22"/>
    <w:bookmarkStart w:id="23" w:name="variabile-target"/>
    <w:p>
      <w:pPr>
        <w:pStyle w:val="Titolo2"/>
      </w:pPr>
      <w:r>
        <w:t xml:space="preserve">Variabile target</w:t>
      </w:r>
    </w:p>
    <w:p>
      <w:pPr>
        <w:pStyle w:val="FirstParagraph"/>
      </w:pPr>
      <w:r>
        <w:rPr>
          <w:bCs/>
          <w:b/>
        </w:rPr>
        <w:t xml:space="preserve">Score_Medaglie = (Oro × 3) + (Argento × 2) + (Bronzo × 1)</w:t>
      </w:r>
    </w:p>
    <w:p>
      <w:pPr>
        <w:pStyle w:val="BodyText"/>
      </w:pPr>
      <w:r>
        <w:t xml:space="preserve">La scelta di uno score ponderato rispetto al semplice conteggio riflette</w:t>
      </w:r>
      <w:r>
        <w:t xml:space="preserve"> </w:t>
      </w:r>
      <w:r>
        <w:t xml:space="preserve">la differenza qualitativa tra un oro e un bronzo, coerente con la</w:t>
      </w:r>
      <w:r>
        <w:t xml:space="preserve"> </w:t>
      </w:r>
      <w:r>
        <w:t xml:space="preserve">letteratura sportiva.</w:t>
      </w:r>
    </w:p>
    <w:bookmarkEnd w:id="23"/>
    <w:bookmarkStart w:id="24" w:name="Xf277386c50eaf43b60cf433370c1a8dcb2da4ab"/>
    <w:p>
      <w:pPr>
        <w:pStyle w:val="Titolo2"/>
      </w:pPr>
      <w:r>
        <w:t xml:space="preserve">Pulizia intelligente dei dati: due livelli di correzione</w:t>
      </w:r>
    </w:p>
    <w:p>
      <w:pPr>
        <w:pStyle w:val="FirstParagraph"/>
      </w:pPr>
      <w:r>
        <w:t xml:space="preserve">Il dataset di partenza (</w:t>
      </w:r>
      <w:r>
        <w:rPr>
          <w:rStyle w:val="VerbatimChar"/>
        </w:rPr>
        <w:t xml:space="preserve">dataset_indicatori_definitivo_5.csv</w:t>
      </w:r>
      <w:r>
        <w:t xml:space="preserve">) è il</w:t>
      </w:r>
      <w:r>
        <w:t xml:space="preserve"> </w:t>
      </w:r>
      <w:r>
        <w:t xml:space="preserve">risultato di un lavoro di pre-processing condiviso dal gruppo, che ha</w:t>
      </w:r>
      <w:r>
        <w:t xml:space="preserve"> </w:t>
      </w:r>
      <w:r>
        <w:t xml:space="preserve">attraversato due fasi di correzione prima di arrivare alla versione</w:t>
      </w:r>
      <w:r>
        <w:t xml:space="preserve"> </w:t>
      </w:r>
      <w:r>
        <w:t xml:space="preserve">usata in questa relazione.</w:t>
      </w:r>
    </w:p>
    <w:p>
      <w:pPr>
        <w:pStyle w:val="BodyText"/>
      </w:pPr>
      <w:r>
        <w:rPr>
          <w:bCs/>
          <w:b/>
        </w:rPr>
        <w:t xml:space="preserve">Primo livello — righe fittizie da merge storico.</w:t>
      </w:r>
      <w:r>
        <w:t xml:space="preserve"> </w:t>
      </w:r>
      <w:r>
        <w:t xml:space="preserve">Il join tra dati</w:t>
      </w:r>
      <w:r>
        <w:t xml:space="preserve"> </w:t>
      </w:r>
      <w:r>
        <w:t xml:space="preserve">olimpici e indicatori macroeconomici, fatto per nome-paese su tutta la</w:t>
      </w:r>
      <w:r>
        <w:t xml:space="preserve"> </w:t>
      </w:r>
      <w:r>
        <w:t xml:space="preserve">serie storica, generava righe fittizie a 0 medaglie per entità che non</w:t>
      </w:r>
      <w:r>
        <w:t xml:space="preserve"> </w:t>
      </w:r>
      <w:r>
        <w:t xml:space="preserve">esistevano ancora come Comitati Olimpici indipendenti in una data</w:t>
      </w:r>
      <w:r>
        <w:t xml:space="preserve"> </w:t>
      </w:r>
      <w:r>
        <w:t xml:space="preserve">edizione, pur avendo comunque indicatori economici agganciati. Il</w:t>
      </w:r>
      <w:r>
        <w:t xml:space="preserve"> </w:t>
      </w:r>
      <w:r>
        <w:t xml:space="preserve">problema è stato identificato e corretto in modo sistematico per tutte</w:t>
      </w:r>
      <w:r>
        <w:t xml:space="preserve"> </w:t>
      </w:r>
      <w:r>
        <w:t xml:space="preserve">le nazioni storicamente divise, unite o nate nel periodo 1964–2020: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Germania:</w:t>
      </w:r>
      <w:r>
        <w:t xml:space="preserve"> </w:t>
      </w:r>
      <w:r>
        <w:t xml:space="preserve">6 righe fittizie rimosse (1968–1988, periodo della</w:t>
      </w:r>
      <w:r>
        <w:t xml:space="preserve"> </w:t>
      </w:r>
      <w:r>
        <w:t xml:space="preserve">divisione RFT/RDT)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Russia/URSS:</w:t>
      </w:r>
      <w:r>
        <w:t xml:space="preserve"> </w:t>
      </w:r>
      <w:r>
        <w:t xml:space="preserve">3 righe fittizie rimosse (1984, 1992, 2020 — anni</w:t>
      </w:r>
      <w:r>
        <w:t xml:space="preserve"> </w:t>
      </w:r>
      <w:r>
        <w:t xml:space="preserve">in cui la Russia gareggiava sotto altra sigla: URSS, Squadra</w:t>
      </w:r>
      <w:r>
        <w:t xml:space="preserve"> </w:t>
      </w:r>
      <w:r>
        <w:t xml:space="preserve">Unificata EUN, ROC)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Cecoslovacchia → Cechia/Slovacchia:</w:t>
      </w:r>
      <w:r>
        <w:t xml:space="preserve"> </w:t>
      </w:r>
      <w:r>
        <w:t xml:space="preserve">16 righe fittizie rimosse</w:t>
      </w:r>
      <w:r>
        <w:t xml:space="preserve"> </w:t>
      </w:r>
      <w:r>
        <w:t xml:space="preserve">(1964–1992)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Jugoslavia → Bosnia-Erzegovina, Croazia, Macedonia del Nord,</w:t>
      </w:r>
      <w:r>
        <w:rPr>
          <w:bCs/>
          <w:b/>
        </w:rPr>
        <w:t xml:space="preserve"> </w:t>
      </w:r>
      <w:r>
        <w:rPr>
          <w:bCs/>
          <w:b/>
        </w:rPr>
        <w:t xml:space="preserve">Montenegro, Slovenia, Serbia:</w:t>
      </w:r>
      <w:r>
        <w:t xml:space="preserve"> </w:t>
      </w:r>
      <w:r>
        <w:t xml:space="preserve">46 righe fittizie rimosse</w:t>
      </w:r>
      <w:r>
        <w:t xml:space="preserve"> </w:t>
      </w:r>
      <w:r>
        <w:t xml:space="preserve">(1964–1992)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Serbia e Montenegro → Serbia/Montenegro separate:</w:t>
      </w:r>
      <w:r>
        <w:t xml:space="preserve"> </w:t>
      </w:r>
      <w:r>
        <w:t xml:space="preserve">6 righe</w:t>
      </w:r>
      <w:r>
        <w:t xml:space="preserve"> </w:t>
      </w:r>
      <w:r>
        <w:t xml:space="preserve">fittizie rimosse (1996–2004)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Trinidad and Tobago ed Egitto:</w:t>
      </w:r>
      <w:r>
        <w:t xml:space="preserve"> </w:t>
      </w:r>
      <w:r>
        <w:t xml:space="preserve">non righe duplicate, ma codice NOC</w:t>
      </w:r>
      <w:r>
        <w:t xml:space="preserve"> </w:t>
      </w:r>
      <w:r>
        <w:t xml:space="preserve">incoerente nel tempo (due codici alternati per la stessa nazione,</w:t>
      </w:r>
      <w:r>
        <w:t xml:space="preserve"> </w:t>
      </w:r>
      <w:r>
        <w:t xml:space="preserve">senza sovrapposizione di anni); unificati su un codice unico per</w:t>
      </w:r>
      <w:r>
        <w:t xml:space="preserve"> </w:t>
      </w:r>
      <w:r>
        <w:t xml:space="preserve">preservare la continuità della serie storica ai fini delle feature di</w:t>
      </w:r>
      <w:r>
        <w:t xml:space="preserve"> </w:t>
      </w:r>
      <w:r>
        <w:t xml:space="preserve">lag</w:t>
      </w:r>
    </w:p>
    <w:p>
      <w:pPr>
        <w:pStyle w:val="FirstParagraph"/>
      </w:pPr>
      <w:r>
        <w:t xml:space="preserve">In totale, rispetto a una prima correzione limitata a Germania e Russia,</w:t>
      </w:r>
      <w:r>
        <w:t xml:space="preserve"> </w:t>
      </w:r>
      <w:r>
        <w:t xml:space="preserve">l’estensione sistematica a tutte le nazioni storicamente divise ha</w:t>
      </w:r>
      <w:r>
        <w:t xml:space="preserve"> </w:t>
      </w:r>
      <w:r>
        <w:t xml:space="preserve">rimosso</w:t>
      </w:r>
      <w:r>
        <w:t xml:space="preserve"> </w:t>
      </w:r>
      <w:r>
        <w:rPr>
          <w:bCs/>
          <w:b/>
        </w:rPr>
        <w:t xml:space="preserve">68 righe fittizie aggiuntive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Secondo livello — valori mancanti.</w:t>
      </w:r>
      <w:r>
        <w:t xml:space="preserve"> </w:t>
      </w:r>
      <w:r>
        <w:t xml:space="preserve">Sul dataset così corretto (3.058</w:t>
      </w:r>
      <w:r>
        <w:t xml:space="preserve"> </w:t>
      </w:r>
      <w:r>
        <w:t xml:space="preserve">righe), la pulizia dei valori mancanti applica una strategia</w:t>
      </w:r>
      <w:r>
        <w:t xml:space="preserve"> </w:t>
      </w:r>
      <w:r>
        <w:t xml:space="preserve">deliberatamente conservativa: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Interpolazione limitata</w:t>
      </w:r>
      <w:r>
        <w:t xml:space="preserve"> </w:t>
      </w:r>
      <w:r>
        <w:t xml:space="preserve">(max 3 anni di gap per nazione) — per</w:t>
      </w:r>
      <w:r>
        <w:t xml:space="preserve"> </w:t>
      </w:r>
      <w:r>
        <w:t xml:space="preserve">non inventare trend su lacune troppo ampie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Imputazione con mediana per nazione</w:t>
      </w:r>
      <w:r>
        <w:t xml:space="preserve"> </w:t>
      </w:r>
      <w:r>
        <w:t xml:space="preserve">— più robusta della media</w:t>
      </w:r>
      <w:r>
        <w:t xml:space="preserve"> </w:t>
      </w:r>
      <w:r>
        <w:t xml:space="preserve">globale rispetto agli outlier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Eliminazione</w:t>
      </w:r>
      <w:r>
        <w:t xml:space="preserve"> </w:t>
      </w:r>
      <w:r>
        <w:t xml:space="preserve">solo delle righe prive dei pilastri fondamentali</w:t>
      </w:r>
      <w:r>
        <w:t xml:space="preserve"> </w:t>
      </w:r>
      <w:r>
        <w:t xml:space="preserve">(PIL, Popolazione, Score)</w:t>
      </w:r>
    </w:p>
    <w:p>
      <w:pPr>
        <w:pStyle w:val="FirstParagraph"/>
      </w:pPr>
      <w:r>
        <w:rPr>
          <w:bCs/>
          <w:b/>
        </w:rPr>
        <w:t xml:space="preserve">Risultato finale: 2.619 osservazioni valide</w:t>
      </w:r>
      <w:r>
        <w:t xml:space="preserve">, pari all’</w:t>
      </w:r>
      <w:r>
        <w:rPr>
          <w:bCs/>
          <w:b/>
        </w:rPr>
        <w:t xml:space="preserve">85,7% del</w:t>
      </w:r>
      <w:r>
        <w:rPr>
          <w:bCs/>
          <w:b/>
        </w:rPr>
        <w:t xml:space="preserve"> </w:t>
      </w:r>
      <w:r>
        <w:rPr>
          <w:bCs/>
          <w:b/>
        </w:rPr>
        <w:t xml:space="preserve">dataset di partenza</w:t>
      </w:r>
      <w:r>
        <w:t xml:space="preserve"> </w:t>
      </w:r>
      <w:r>
        <w:t xml:space="preserve">(2.619 / 3.058) — una percentuale di</w:t>
      </w:r>
      <w:r>
        <w:t xml:space="preserve"> </w:t>
      </w:r>
      <w:r>
        <w:t xml:space="preserve">conservazione più alta rispetto a una versione precedente del dataset</w:t>
      </w:r>
      <w:r>
        <w:t xml:space="preserve"> </w:t>
      </w:r>
      <w:r>
        <w:t xml:space="preserve">(78%), perché la base di partenza è già più pulita dalle righe</w:t>
      </w:r>
      <w:r>
        <w:t xml:space="preserve"> </w:t>
      </w:r>
      <w:r>
        <w:t xml:space="preserve">fittizie del primo livello. Più dati puliti significano stime più</w:t>
      </w:r>
      <w:r>
        <w:t xml:space="preserve"> </w:t>
      </w:r>
      <w:r>
        <w:t xml:space="preserve">stabili nel Random Forest e minore rischio di overfitting.</w:t>
      </w:r>
    </w:p>
    <w:bookmarkEnd w:id="24"/>
    <w:bookmarkStart w:id="25" w:name="feature-engineering"/>
    <w:p>
      <w:pPr>
        <w:pStyle w:val="Titolo2"/>
      </w:pPr>
      <w:r>
        <w:t xml:space="preserve">Feature engineering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PIL_Log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Pop_Log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PIL_ProCapite_Log</w:t>
      </w:r>
      <w:r>
        <w:t xml:space="preserve"> </w:t>
      </w:r>
      <w:r>
        <w:t xml:space="preserve">— trasformazioni log per</w:t>
      </w:r>
      <w:r>
        <w:t xml:space="preserve"> </w:t>
      </w:r>
      <w:r>
        <w:t xml:space="preserve">gestire la distribuzione asimmetrica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PIL_x_Pop</w:t>
      </w:r>
      <w:r>
        <w:t xml:space="preserve"> </w:t>
      </w:r>
      <w:r>
        <w:t xml:space="preserve">— termine di interazione che cattura la</w:t>
      </w:r>
      <w:r>
        <w:t xml:space="preserve"> </w:t>
      </w:r>
      <w:r>
        <w:t xml:space="preserve">“</w:t>
      </w:r>
      <w:r>
        <w:t xml:space="preserve">massa</w:t>
      </w:r>
      <w:r>
        <w:t xml:space="preserve"> </w:t>
      </w:r>
      <w:r>
        <w:t xml:space="preserve">economica</w:t>
      </w:r>
      <w:r>
        <w:t xml:space="preserve">”</w:t>
      </w:r>
      <w:r>
        <w:t xml:space="preserve"> </w:t>
      </w:r>
      <w:r>
        <w:t xml:space="preserve">aggregata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Score_Medaglie_Lag1</w:t>
      </w:r>
      <w:r>
        <w:t xml:space="preserve"> </w:t>
      </w:r>
      <w:r>
        <w:t xml:space="preserve">— punteggio edizione precedente: cattura</w:t>
      </w:r>
      <w:r>
        <w:t xml:space="preserve"> </w:t>
      </w:r>
      <w:r>
        <w:t xml:space="preserve">l’inerzia del sistema sportivo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Score_Medaglie_MediaMobile3</w:t>
      </w:r>
      <w:r>
        <w:t xml:space="preserve"> </w:t>
      </w:r>
      <w:r>
        <w:t xml:space="preserve">— media mobile ultime 3 edizioni:</w:t>
      </w:r>
      <w:r>
        <w:t xml:space="preserve"> </w:t>
      </w:r>
      <w:r>
        <w:t xml:space="preserve">smoother del trend storico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Ha_Storico_Precedente</w:t>
      </w:r>
      <w:r>
        <w:t xml:space="preserve"> </w:t>
      </w:r>
      <w:r>
        <w:t xml:space="preserve">— flag binario per le prime partecipazioni</w:t>
      </w:r>
      <w:r>
        <w:t xml:space="preserve"> </w:t>
      </w:r>
      <w:r>
        <w:t xml:space="preserve">(lag = 0 per costruzione, non per mancanza dati)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Host</w:t>
      </w:r>
      <w:r>
        <w:t xml:space="preserve"> </w:t>
      </w:r>
      <w:r>
        <w:t xml:space="preserve">— vantaggio casalingo</w:t>
      </w:r>
    </w:p>
    <w:p>
      <w:pPr>
        <w:pStyle w:val="FirstParagraph"/>
      </w:pPr>
      <w:r>
        <w:t xml:space="preserve">Le feature di lag sono calcolate con</w:t>
      </w:r>
      <w:r>
        <w:t xml:space="preserve"> </w:t>
      </w:r>
      <w:r>
        <w:rPr>
          <w:rStyle w:val="VerbatimChar"/>
        </w:rPr>
        <w:t xml:space="preserve">shift(1)</w:t>
      </w:r>
      <w:r>
        <w:t xml:space="preserve"> </w:t>
      </w:r>
      <w:r>
        <w:t xml:space="preserve">all’interno del gruppo</w:t>
      </w:r>
      <w:r>
        <w:t xml:space="preserve"> </w:t>
      </w:r>
      <w:r>
        <w:t xml:space="preserve">nazione prima del filtro temporale — corretta gestione del data</w:t>
      </w:r>
      <w:r>
        <w:t xml:space="preserve"> </w:t>
      </w:r>
      <w:r>
        <w:t xml:space="preserve">leakage.</w:t>
      </w:r>
    </w:p>
    <w:bookmarkEnd w:id="25"/>
    <w:bookmarkEnd w:id="26"/>
    <w:bookmarkStart w:id="31" w:name="analisi-esplorativa-eda"/>
    <w:p>
      <w:pPr>
        <w:pStyle w:val="Titolo1"/>
      </w:pPr>
      <w:r>
        <w:t xml:space="preserve">3. Analisi Esplorativa (EDA)</w:t>
      </w:r>
    </w:p>
    <w:bookmarkStart w:id="28" w:name="correlazione-pilmedaglie"/>
    <w:p>
      <w:pPr>
        <w:pStyle w:val="Titolo2"/>
      </w:pPr>
      <w:r>
        <w:t xml:space="preserve">Correlazione PIL–Medaglie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Correlazione PIL–Score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Complessiva (tutte le edizioni insieme)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Relazione strutturale di fondo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per singola edizione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Più alta perché confronta nazioni nello stesso contesto storico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Interpretazione chiave:</w:t>
      </w:r>
      <w:r>
        <w:t xml:space="preserve"> </w:t>
      </w:r>
      <w:r>
        <w:t xml:space="preserve">PIL alto → alto</w:t>
      </w:r>
      <w:r>
        <w:t xml:space="preserve"> </w:t>
      </w:r>
      <w:r>
        <w:rPr>
          <w:iCs/>
          <w:i/>
        </w:rPr>
        <w:t xml:space="preserve">potenziale</w:t>
      </w:r>
      <w:r>
        <w:t xml:space="preserve"> </w:t>
      </w:r>
      <w:r>
        <w:t xml:space="preserve">olimpico.</w:t>
      </w:r>
      <w:r>
        <w:t xml:space="preserve"> </w:t>
      </w:r>
      <w:r>
        <w:rPr>
          <w:bCs/>
          <w:b/>
        </w:rPr>
        <w:t xml:space="preserve">Il</w:t>
      </w:r>
      <w:r>
        <w:rPr>
          <w:bCs/>
          <w:b/>
        </w:rPr>
        <w:t xml:space="preserve"> </w:t>
      </w:r>
      <w:r>
        <w:rPr>
          <w:bCs/>
          <w:b/>
        </w:rPr>
        <w:t xml:space="preserve">PIL misura il potenziale, non il risultato.</w:t>
      </w:r>
      <w:r>
        <w:t xml:space="preserve"> </w:t>
      </w:r>
      <w:r>
        <w:t xml:space="preserve">Un PIL elevato è un budget</w:t>
      </w:r>
      <w:r>
        <w:t xml:space="preserve"> </w:t>
      </w:r>
      <w:r>
        <w:t xml:space="preserve">di risorse strutturali, non una garanzia.</w:t>
      </w:r>
    </w:p>
    <w:bookmarkStart w:id="27" w:name="due-modi-di-misurare-la-correlazione"/>
    <w:p>
      <w:pPr>
        <w:pStyle w:val="Titolo3"/>
      </w:pPr>
      <w:r>
        <w:t xml:space="preserve">Due modi di misurare la correlazione</w:t>
      </w:r>
    </w:p>
    <w:p>
      <w:pPr>
        <w:pStyle w:val="FirstParagraph"/>
      </w:pPr>
      <w:r>
        <w:t xml:space="preserve">È importante distinguere le due misure sopra, perché danno valori</w:t>
      </w:r>
      <w:r>
        <w:t xml:space="preserve"> </w:t>
      </w:r>
      <w:r>
        <w:t xml:space="preserve">diversi: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Correlazione complessiva (0.68):</w:t>
      </w:r>
      <w:r>
        <w:t xml:space="preserve"> </w:t>
      </w:r>
      <w:r>
        <w:t xml:space="preserve">calcolata su tutte le nazioni e</w:t>
      </w:r>
      <w:r>
        <w:t xml:space="preserve"> </w:t>
      </w:r>
      <w:r>
        <w:t xml:space="preserve">tutte le edizioni insieme. Riflette la relazione strutturale di fondo</w:t>
      </w:r>
      <w:r>
        <w:t xml:space="preserve"> </w:t>
      </w:r>
      <w:r>
        <w:t xml:space="preserve">tra PIL e medaglie.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Correlazione per singola edizione (0.79 in media):</w:t>
      </w:r>
      <w:r>
        <w:t xml:space="preserve"> </w:t>
      </w:r>
      <w:r>
        <w:t xml:space="preserve">calcolata</w:t>
      </w:r>
      <w:r>
        <w:t xml:space="preserve"> </w:t>
      </w:r>
      <w:r>
        <w:t xml:space="preserve">dentro ogni Olimpiade separatamente, poi mediata sulle 15 edizioni.</w:t>
      </w:r>
      <w:r>
        <w:t xml:space="preserve"> </w:t>
      </w:r>
      <w:r>
        <w:t xml:space="preserve">È più alta perché confronta nazioni nello stesso contesto storico.</w:t>
      </w:r>
    </w:p>
    <w:p>
      <w:pPr>
        <w:pStyle w:val="FirstParagraph"/>
      </w:pPr>
      <w:r>
        <w:t xml:space="preserve">Il grafico dell’evoluzione della correlazione per edizione mette in luce</w:t>
      </w:r>
      <w:r>
        <w:t xml:space="preserve"> </w:t>
      </w:r>
      <w:r>
        <w:t xml:space="preserve">un’anomalia netta: nel</w:t>
      </w:r>
      <w:r>
        <w:t xml:space="preserve"> </w:t>
      </w:r>
      <w:r>
        <w:rPr>
          <w:bCs/>
          <w:b/>
        </w:rPr>
        <w:t xml:space="preserve">1980 la correlazione crolla a 0.13</w:t>
      </w:r>
      <w:r>
        <w:t xml:space="preserve">, contro</w:t>
      </w:r>
      <w:r>
        <w:t xml:space="preserve"> </w:t>
      </w:r>
      <w:r>
        <w:t xml:space="preserve">valori superiori a 0.90 nelle edizioni immediatamente vicine (1976:</w:t>
      </w:r>
      <w:r>
        <w:t xml:space="preserve"> </w:t>
      </w:r>
      <w:r>
        <w:t xml:space="preserve">0.96; 1984: 0.96). La causa è il boicottaggio delle Olimpiadi di Mosca</w:t>
      </w:r>
      <w:r>
        <w:t xml:space="preserve"> </w:t>
      </w:r>
      <w:r>
        <w:t xml:space="preserve">da parte di oltre 60 Paesi occidentali guidati dagli USA: con molte</w:t>
      </w:r>
      <w:r>
        <w:t xml:space="preserve"> </w:t>
      </w:r>
      <w:r>
        <w:t xml:space="preserve">grandi economie assenti, il legame tra PIL e medaglie salta</w:t>
      </w:r>
      <w:r>
        <w:t xml:space="preserve"> </w:t>
      </w:r>
      <w:r>
        <w:t xml:space="preserve">completamente per quell’edizione. È un esempio concreto di come un</w:t>
      </w:r>
      <w:r>
        <w:t xml:space="preserve"> </w:t>
      </w:r>
      <w:r>
        <w:t xml:space="preserve">fattore politico contingente possa rompere una relazione strutturale</w:t>
      </w:r>
      <w:r>
        <w:t xml:space="preserve"> </w:t>
      </w:r>
      <w:r>
        <w:t xml:space="preserve">altrimenti molto stabile — e va citato come tale, non come dato</w:t>
      </w:r>
      <w:r>
        <w:t xml:space="preserve"> </w:t>
      </w:r>
      <w:r>
        <w:t xml:space="preserve">anomalo da nascondere. Lo stesso meccanismo, in direzione opposta, torna</w:t>
      </w:r>
      <w:r>
        <w:t xml:space="preserve"> </w:t>
      </w:r>
      <w:r>
        <w:t xml:space="preserve">nell’analisi dei residui (Sezione 6): il boicottaggio sovietico di Los</w:t>
      </w:r>
      <w:r>
        <w:t xml:space="preserve"> </w:t>
      </w:r>
      <w:r>
        <w:t xml:space="preserve">Angeles 1984 e quello di Mosca 1980 producono gli under-performer più</w:t>
      </w:r>
      <w:r>
        <w:t xml:space="preserve"> </w:t>
      </w:r>
      <w:r>
        <w:t xml:space="preserve">estremi dell’intero dataset.</w:t>
      </w:r>
    </w:p>
    <w:bookmarkEnd w:id="27"/>
    <w:bookmarkEnd w:id="28"/>
    <w:bookmarkStart w:id="29" w:name="cosa-correla-e-cosa-no"/>
    <w:p>
      <w:pPr>
        <w:pStyle w:val="Titolo2"/>
      </w:pPr>
      <w:r>
        <w:t xml:space="preserve">Cosa correla e cosa no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Alta correlazione:</w:t>
      </w:r>
      <w:r>
        <w:t xml:space="preserve"> </w:t>
      </w:r>
      <w:r>
        <w:t xml:space="preserve">Score storico (Lag1, ~0.86; MediaMobile3,</w:t>
      </w:r>
      <w:r>
        <w:t xml:space="preserve"> </w:t>
      </w:r>
      <w:r>
        <w:t xml:space="preserve">~0.75), Spesa pubblica per consumi (~0.72), PIL assoluto (~0.68),</w:t>
      </w:r>
      <w:r>
        <w:t xml:space="preserve"> </w:t>
      </w:r>
      <w:r>
        <w:t xml:space="preserve">Popolazione urbana (~0.59)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Bassa correlazione:</w:t>
      </w:r>
      <w:r>
        <w:t xml:space="preserve"> </w:t>
      </w:r>
      <w:r>
        <w:t xml:space="preserve">PIL pro capite (~0.15–0.24)</w:t>
      </w:r>
    </w:p>
    <w:p>
      <w:pPr>
        <w:pStyle w:val="FirstParagraph"/>
      </w:pPr>
      <w:r>
        <w:t xml:space="preserve">Il PIL pro capite basso conferma che conta la</w:t>
      </w:r>
      <w:r>
        <w:t xml:space="preserve"> </w:t>
      </w:r>
      <w:r>
        <w:rPr>
          <w:bCs/>
          <w:b/>
        </w:rPr>
        <w:t xml:space="preserve">massa aggregata di</w:t>
      </w:r>
      <w:r>
        <w:rPr>
          <w:bCs/>
          <w:b/>
        </w:rPr>
        <w:t xml:space="preserve"> </w:t>
      </w:r>
      <w:r>
        <w:rPr>
          <w:bCs/>
          <w:b/>
        </w:rPr>
        <w:t xml:space="preserve">risorse</w:t>
      </w:r>
      <w:r>
        <w:t xml:space="preserve">, non la ricchezza individuale. Un paese di un miliardo di</w:t>
      </w:r>
      <w:r>
        <w:t xml:space="preserve"> </w:t>
      </w:r>
      <w:r>
        <w:t xml:space="preserve">persone con PIL pro capite modesto ha più risorse sportive aggregabili</w:t>
      </w:r>
      <w:r>
        <w:t xml:space="preserve"> </w:t>
      </w:r>
      <w:r>
        <w:t xml:space="preserve">di un paese ricco ma piccolo. Da notare che lo storico recente (Lag1)</w:t>
      </w:r>
      <w:r>
        <w:t xml:space="preserve"> </w:t>
      </w:r>
      <w:r>
        <w:t xml:space="preserve">correla con lo Score anche più del PIL stesso — un’anticipazione del</w:t>
      </w:r>
      <w:r>
        <w:t xml:space="preserve"> </w:t>
      </w:r>
      <w:r>
        <w:t xml:space="preserve">risultato più importante della modellazione predittiva (Sezione 5).</w:t>
      </w:r>
    </w:p>
    <w:bookmarkEnd w:id="29"/>
    <w:bookmarkStart w:id="30" w:name="Xa3448d84c94122a8ee4959e87fc92bb062241b6"/>
    <w:p>
      <w:pPr>
        <w:pStyle w:val="Titolo2"/>
      </w:pPr>
      <w:r>
        <w:t xml:space="preserve">Efficienza olimpica e segmentazione per fascia di reddito</w:t>
      </w:r>
    </w:p>
    <w:p>
      <w:pPr>
        <w:pStyle w:val="FirstParagraph"/>
      </w:pPr>
      <w:r>
        <w:t xml:space="preserve">La variabile Medaglie_per_miliardo (medaglie per ogni miliardo di USD di</w:t>
      </w:r>
      <w:r>
        <w:t xml:space="preserve"> </w:t>
      </w:r>
      <w:r>
        <w:t xml:space="preserve">PIL) misura quante medaglie una nazione riesce a produrre dato il suo</w:t>
      </w:r>
      <w:r>
        <w:t xml:space="preserve"> </w:t>
      </w:r>
      <w:r>
        <w:t xml:space="preserve">livello di ricchezza. Nella classifica costruita in</w:t>
      </w:r>
      <w:r>
        <w:t xml:space="preserve"> </w:t>
      </w:r>
      <w:r>
        <w:rPr>
          <w:bCs/>
          <w:b/>
        </w:rPr>
        <w:t xml:space="preserve">Cella 12</w:t>
      </w:r>
      <w:r>
        <w:t xml:space="preserve"> </w:t>
      </w:r>
      <w:r>
        <w:t xml:space="preserve">(solo</w:t>
      </w:r>
      <w:r>
        <w:t xml:space="preserve"> </w:t>
      </w:r>
      <w:r>
        <w:t xml:space="preserve">Paesi con almeno 5 medaglie, per escludere i picchi episodici), i top</w:t>
      </w:r>
      <w:r>
        <w:t xml:space="preserve"> </w:t>
      </w:r>
      <w:r>
        <w:t xml:space="preserve">performer sono tipicamente nazioni di medie dimensioni con sistemi</w:t>
      </w:r>
      <w:r>
        <w:t xml:space="preserve"> </w:t>
      </w:r>
      <w:r>
        <w:t xml:space="preserve">sportivi molto specializzati — Kenya, Ungheria, Giamaica, Cuba,</w:t>
      </w:r>
      <w:r>
        <w:t xml:space="preserve"> </w:t>
      </w:r>
      <w:r>
        <w:t xml:space="preserve">Etiopia — e anticipano già il concetto di</w:t>
      </w:r>
      <w:r>
        <w:t xml:space="preserve"> </w:t>
      </w:r>
      <w:r>
        <w:rPr>
          <w:iCs/>
          <w:i/>
        </w:rPr>
        <w:t xml:space="preserve">residuo positivo</w:t>
      </w:r>
      <w:r>
        <w:t xml:space="preserve"> </w:t>
      </w:r>
      <w:r>
        <w:t xml:space="preserve">che verrà</w:t>
      </w:r>
      <w:r>
        <w:t xml:space="preserve"> </w:t>
      </w:r>
      <w:r>
        <w:t xml:space="preserve">formalizzato nella modellazione (Sezione 6).</w:t>
      </w:r>
    </w:p>
    <w:p>
      <w:pPr>
        <w:pStyle w:val="BodyText"/>
      </w:pPr>
      <w:r>
        <w:t xml:space="preserve">La segmentazione in quartili di reddito tramite boxplot conferma la</w:t>
      </w:r>
      <w:r>
        <w:t xml:space="preserve"> </w:t>
      </w:r>
      <w:r>
        <w:t xml:space="preserve">relazione positiva tra PIL e medaglie, ma rivela l’alta variabilità</w:t>
      </w:r>
      <w:r>
        <w:t xml:space="preserve"> </w:t>
      </w:r>
      <w:r>
        <w:t xml:space="preserve">interna a ogni fascia: all’interno della fascia</w:t>
      </w:r>
      <w:r>
        <w:t xml:space="preserve"> </w:t>
      </w:r>
      <w:r>
        <w:t xml:space="preserve">“</w:t>
      </w:r>
      <w:r>
        <w:t xml:space="preserve">Alto</w:t>
      </w:r>
      <w:r>
        <w:t xml:space="preserve">”</w:t>
      </w:r>
      <w:r>
        <w:t xml:space="preserve"> </w:t>
      </w:r>
      <w:r>
        <w:t xml:space="preserve">alcune nazioni</w:t>
      </w:r>
      <w:r>
        <w:t xml:space="preserve"> </w:t>
      </w:r>
      <w:r>
        <w:t xml:space="preserve">sovra-performano sistematicamente mentre altre restano ben al di sotto</w:t>
      </w:r>
      <w:r>
        <w:t xml:space="preserve"> </w:t>
      </w:r>
      <w:r>
        <w:t xml:space="preserve">del loro potenziale. Questa variabilità residua è esattamente ciò che</w:t>
      </w:r>
      <w:r>
        <w:t xml:space="preserve"> </w:t>
      </w:r>
      <w:r>
        <w:t xml:space="preserve">l’analisi dei residui (Sezione 6) quantifica e interpreta.</w:t>
      </w:r>
    </w:p>
    <w:p>
      <w:pPr>
        <w:pStyle w:val="BodyText"/>
      </w:pPr>
      <w:r>
        <w:rPr>
          <w:bCs/>
          <w:b/>
        </w:rPr>
        <w:t xml:space="preserve">Nota (Cella 11):</w:t>
      </w:r>
      <w:r>
        <w:t xml:space="preserve"> </w:t>
      </w:r>
      <w:r>
        <w:t xml:space="preserve">l’analisi delle nazioni meno efficienti utilizza la</w:t>
      </w:r>
      <w:r>
        <w:t xml:space="preserve"> </w:t>
      </w:r>
      <w:r>
        <w:rPr>
          <w:iCs/>
          <w:i/>
        </w:rPr>
        <w:t xml:space="preserve">media storica</w:t>
      </w:r>
      <w:r>
        <w:t xml:space="preserve"> </w:t>
      </w:r>
      <w:r>
        <w:t xml:space="preserve">di Medaglie_per_miliardo per nazione, coerente con la</w:t>
      </w:r>
      <w:r>
        <w:t xml:space="preserve"> </w:t>
      </w:r>
      <w:r>
        <w:t xml:space="preserve">tabella Top 20 nello stesso blocco. Entrambe le tabelle usano la stessa</w:t>
      </w:r>
      <w:r>
        <w:t xml:space="preserve"> </w:t>
      </w:r>
      <w:r>
        <w:t xml:space="preserve">metrica aggregata.</w:t>
      </w:r>
    </w:p>
    <w:p>
      <w:pPr>
        <w:pStyle w:val="BodyText"/>
      </w:pPr>
      <w:r>
        <w:rPr>
          <w:bCs/>
          <w:b/>
        </w:rPr>
        <w:t xml:space="preserve">Versione interattiva per il sito (Cella 8 bis):</w:t>
      </w:r>
      <w:r>
        <w:t xml:space="preserve"> </w:t>
      </w:r>
      <w:r>
        <w:t xml:space="preserve">i boxplot di</w:t>
      </w:r>
      <w:r>
        <w:t xml:space="preserve"> </w:t>
      </w:r>
      <w:r>
        <w:t xml:space="preserve">segmentazione per fascia di reddito sono disponibili in versione Altair</w:t>
      </w:r>
      <w:r>
        <w:t xml:space="preserve"> </w:t>
      </w:r>
      <w:r>
        <w:t xml:space="preserve">con tooltip interattivi sugli outlier — i punti anomali mostrano</w:t>
      </w:r>
      <w:r>
        <w:t xml:space="preserve"> </w:t>
      </w:r>
      <w:r>
        <w:t xml:space="preserve">Nazione, Anno e Totale Medaglie al passaggio del mouse. I grafici</w:t>
      </w:r>
      <w:r>
        <w:t xml:space="preserve"> </w:t>
      </w:r>
      <w:r>
        <w:t xml:space="preserve">vengono esportati come file HTML autonomi pronti per il sito web del</w:t>
      </w:r>
      <w:r>
        <w:t xml:space="preserve"> </w:t>
      </w:r>
      <w:r>
        <w:t xml:space="preserve">progetto.</w:t>
      </w:r>
    </w:p>
    <w:bookmarkEnd w:id="30"/>
    <w:bookmarkEnd w:id="31"/>
    <w:bookmarkStart w:id="37" w:name="segmentazione-clustering-k-means"/>
    <w:p>
      <w:pPr>
        <w:pStyle w:val="Titolo1"/>
      </w:pPr>
      <w:r>
        <w:t xml:space="preserve">4. Segmentazione (Clustering K-Means)</w:t>
      </w:r>
    </w:p>
    <w:bookmarkStart w:id="32" w:name="metodologia"/>
    <w:p>
      <w:pPr>
        <w:pStyle w:val="Titolo2"/>
      </w:pPr>
      <w:r>
        <w:t xml:space="preserve">Metodologia</w:t>
      </w:r>
    </w:p>
    <w:p>
      <w:pPr>
        <w:numPr>
          <w:ilvl w:val="0"/>
          <w:numId w:val="1007"/>
        </w:numPr>
        <w:pStyle w:val="Compact"/>
      </w:pPr>
      <w:r>
        <w:t xml:space="preserve">Feature: PIL_Log, PIL_ProCapite_Log, Pop_Log, PIL_x_Pop</w:t>
      </w:r>
    </w:p>
    <w:p>
      <w:pPr>
        <w:numPr>
          <w:ilvl w:val="0"/>
          <w:numId w:val="1007"/>
        </w:numPr>
        <w:pStyle w:val="Compact"/>
      </w:pPr>
      <w:r>
        <w:t xml:space="preserve">Standardizzazione: StandardScaler</w:t>
      </w:r>
    </w:p>
    <w:p>
      <w:pPr>
        <w:numPr>
          <w:ilvl w:val="0"/>
          <w:numId w:val="1007"/>
        </w:numPr>
        <w:pStyle w:val="Compact"/>
      </w:pPr>
      <w:r>
        <w:t xml:space="preserve">Selezione di k: metodo del gomito + Silhouette Score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 = 3</w:t>
      </w:r>
      <w:r>
        <w:t xml:space="preserve"> </w:t>
      </w:r>
      <w:r>
        <w:t xml:space="preserve">scelto con Silhouette Score = 0.378 (k=2: 0.380, k=4: 0.326</w:t>
      </w:r>
      <w:r>
        <w:t xml:space="preserve"> </w:t>
      </w:r>
      <w:r>
        <w:t xml:space="preserve">— il salto da k=3 a k=4 è netto, a conferma che k=3 è il punto di</w:t>
      </w:r>
      <w:r>
        <w:t xml:space="preserve"> </w:t>
      </w:r>
      <w:r>
        <w:t xml:space="preserve">equilibrio, non solo un compromesso)</w:t>
      </w:r>
    </w:p>
    <w:bookmarkEnd w:id="32"/>
    <w:bookmarkStart w:id="36" w:name="i-tre-cluster"/>
    <w:p>
      <w:pPr>
        <w:pStyle w:val="Titolo2"/>
      </w:pPr>
      <w:r>
        <w:t xml:space="preserve">I tre cluster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Cluster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 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 pro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Popolazione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 (coppie nazione-edizione)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Grandi Potenze Olimpiche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~494 mld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~14.148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~72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Economie Emergenti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~6,8 mld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~993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~12,6 mln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Nazioni Minori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~2,1 mld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~11.764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~311 mila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694</w:t>
            </w:r>
          </w:p>
        </w:tc>
      </w:tr>
    </w:tbl>
    <w:bookmarkStart w:id="33" w:name="grandi-potenze-olimpiche"/>
    <w:p>
      <w:pPr>
        <w:pStyle w:val="Titolo3"/>
      </w:pPr>
      <w:r>
        <w:t xml:space="preserve">Grandi Potenze Olimpiche</w:t>
      </w:r>
    </w:p>
    <w:p>
      <w:pPr>
        <w:pStyle w:val="FirstParagraph"/>
      </w:pPr>
      <w:r>
        <w:t xml:space="preserve">USA, Cina, Germania, Francia, Italia, Australia, ma anche India, Brasile</w:t>
      </w:r>
      <w:r>
        <w:t xml:space="preserve"> </w:t>
      </w:r>
      <w:r>
        <w:t xml:space="preserve">ed Egitto (grandi per scala economica e demografica, non necessariamente</w:t>
      </w:r>
      <w:r>
        <w:t xml:space="preserve"> </w:t>
      </w:r>
      <w:r>
        <w:t xml:space="preserve">per medagliere). Combinano PIL elevato e grande popolazione: possono</w:t>
      </w:r>
      <w:r>
        <w:t xml:space="preserve"> </w:t>
      </w:r>
      <w:r>
        <w:t xml:space="preserve">finanziare sistemi sportivi su larga scala e selezionare atleti su un</w:t>
      </w:r>
      <w:r>
        <w:t xml:space="preserve"> </w:t>
      </w:r>
      <w:r>
        <w:t xml:space="preserve">ampio pool demografico. Dominano il medagliere sistematicamente.</w:t>
      </w:r>
    </w:p>
    <w:bookmarkEnd w:id="33"/>
    <w:bookmarkStart w:id="34" w:name="economie-emergenti"/>
    <w:p>
      <w:pPr>
        <w:pStyle w:val="Titolo3"/>
      </w:pPr>
      <w:r>
        <w:t xml:space="preserve">Economie Emergenti</w:t>
      </w:r>
    </w:p>
    <w:p>
      <w:pPr>
        <w:pStyle w:val="FirstParagraph"/>
      </w:pPr>
      <w:r>
        <w:t xml:space="preserve">Grandi popolazioni, basso reddito pro capite. Il potenziale demografico</w:t>
      </w:r>
      <w:r>
        <w:t xml:space="preserve"> </w:t>
      </w:r>
      <w:r>
        <w:t xml:space="preserve">non si converte in medaglie per mancanza di infrastrutture. È il cluster</w:t>
      </w:r>
      <w:r>
        <w:t xml:space="preserve"> </w:t>
      </w:r>
      <w:r>
        <w:t xml:space="preserve">con la maggiore variabilità interna: al suo interno emergono casi di</w:t>
      </w:r>
      <w:r>
        <w:t xml:space="preserve"> </w:t>
      </w:r>
      <w:r>
        <w:t xml:space="preserve">forte efficienza relativa, come Kenya e Giamaica (top performer per</w:t>
      </w:r>
      <w:r>
        <w:t xml:space="preserve"> </w:t>
      </w:r>
      <w:r>
        <w:t xml:space="preserve">medaglie/miliardo di PIL, Cella 12) e Cuba (tra gli over-performer</w:t>
      </w:r>
      <w:r>
        <w:t xml:space="preserve"> </w:t>
      </w:r>
      <w:r>
        <w:t xml:space="preserve">identificati dai residui del Random Forest, Cella 29) — la</w:t>
      </w:r>
      <w:r>
        <w:t xml:space="preserve"> </w:t>
      </w:r>
      <w:r>
        <w:t xml:space="preserve">specializzazione disciplinare può compensare la scarsità di risorse.</w:t>
      </w:r>
      <w:r>
        <w:t xml:space="preserve"> </w:t>
      </w:r>
      <w:r>
        <w:t xml:space="preserve">Sono due analisi distinte: la prima misura l’efficienza rispetto al PIL,</w:t>
      </w:r>
      <w:r>
        <w:t xml:space="preserve"> </w:t>
      </w:r>
      <w:r>
        <w:t xml:space="preserve">la seconda lo scostamento dalle previsioni del modello.</w:t>
      </w:r>
    </w:p>
    <w:bookmarkEnd w:id="34"/>
    <w:bookmarkStart w:id="35" w:name="nazioni-minori"/>
    <w:p>
      <w:pPr>
        <w:pStyle w:val="Titolo3"/>
      </w:pPr>
      <w:r>
        <w:t xml:space="preserve">Nazioni Minori</w:t>
      </w:r>
    </w:p>
    <w:p>
      <w:pPr>
        <w:pStyle w:val="FirstParagraph"/>
      </w:pPr>
      <w:r>
        <w:t xml:space="preserve">Spesso con buon benessere individuale (PIL pro capite ~11.764 USD, il</w:t>
      </w:r>
      <w:r>
        <w:t xml:space="preserve"> </w:t>
      </w:r>
      <w:r>
        <w:t xml:space="preserve">più alto dopo le Grandi Potenze) ma dimensione demografica</w:t>
      </w:r>
      <w:r>
        <w:t xml:space="preserve"> </w:t>
      </w:r>
      <w:r>
        <w:t xml:space="preserve">insufficiente. Non basta un PIL pro capite elevato se il pool di atleti</w:t>
      </w:r>
      <w:r>
        <w:t xml:space="preserve"> </w:t>
      </w:r>
      <w:r>
        <w:t xml:space="preserve">è troppo piccolo per coprire più discipline olimpiche.</w:t>
      </w:r>
    </w:p>
    <w:p>
      <w:pPr>
        <w:pStyle w:val="BlockText"/>
      </w:pPr>
      <w:r>
        <w:rPr>
          <w:iCs/>
          <w:i/>
        </w:rPr>
        <w:t xml:space="preserve">I cluster non dividono il mondo in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ricchi che vincono e poveri che</w:t>
      </w:r>
      <w:r>
        <w:rPr>
          <w:iCs/>
          <w:i/>
        </w:rPr>
        <w:t xml:space="preserve"> </w:t>
      </w:r>
      <w:r>
        <w:rPr>
          <w:iCs/>
          <w:i/>
        </w:rPr>
        <w:t xml:space="preserve">perdono</w:t>
      </w:r>
      <w:r>
        <w:rPr>
          <w:iCs/>
          <w:i/>
        </w:rPr>
        <w:t xml:space="preserve">”</w:t>
      </w:r>
      <w:r>
        <w:rPr>
          <w:iCs/>
          <w:i/>
        </w:rPr>
        <w:t xml:space="preserve">. Dividono il mondo in sistemi sportivi con risorse</w:t>
      </w:r>
      <w:r>
        <w:rPr>
          <w:iCs/>
          <w:i/>
        </w:rPr>
        <w:t xml:space="preserve"> </w:t>
      </w:r>
      <w:r>
        <w:rPr>
          <w:iCs/>
          <w:i/>
        </w:rPr>
        <w:t xml:space="preserve">sufficienti e sistemi che devono fare di più con meno — e alcuni ci</w:t>
      </w:r>
      <w:r>
        <w:rPr>
          <w:iCs/>
          <w:i/>
        </w:rPr>
        <w:t xml:space="preserve"> </w:t>
      </w:r>
      <w:r>
        <w:rPr>
          <w:iCs/>
          <w:i/>
        </w:rPr>
        <w:t xml:space="preserve">riescono.</w:t>
      </w:r>
    </w:p>
    <w:p>
      <w:pPr>
        <w:pStyle w:val="FirstParagraph"/>
      </w:pPr>
      <w:r>
        <w:rPr>
          <w:bCs/>
          <w:b/>
        </w:rPr>
        <w:t xml:space="preserve">Nota di lettura sull’evoluzione temporale.</w:t>
      </w:r>
      <w:r>
        <w:t xml:space="preserve"> </w:t>
      </w:r>
      <w:r>
        <w:t xml:space="preserve">Poiché l’unità di analisi</w:t>
      </w:r>
      <w:r>
        <w:t xml:space="preserve"> </w:t>
      </w:r>
      <w:r>
        <w:t xml:space="preserve">è la coppia nazione-edizione, una stessa nazione può cambiare cluster</w:t>
      </w:r>
      <w:r>
        <w:t xml:space="preserve"> </w:t>
      </w:r>
      <w:r>
        <w:t xml:space="preserve">nel tempo con la crescita del proprio PIL. È il caso, ad esempio, della</w:t>
      </w:r>
      <w:r>
        <w:t xml:space="preserve"> </w:t>
      </w:r>
      <w:r>
        <w:t xml:space="preserve">Bielorussia, il cui profilo prevalente resta</w:t>
      </w:r>
      <w:r>
        <w:t xml:space="preserve"> </w:t>
      </w:r>
      <w:r>
        <w:t xml:space="preserve">“</w:t>
      </w:r>
      <w:r>
        <w:t xml:space="preserve">Economia Emergente</w:t>
      </w:r>
      <w:r>
        <w:t xml:space="preserve">”</w:t>
      </w:r>
      <w:r>
        <w:t xml:space="preserve"> </w:t>
      </w:r>
      <w:r>
        <w:t xml:space="preserve">per</w:t>
      </w:r>
      <w:r>
        <w:t xml:space="preserve"> </w:t>
      </w:r>
      <w:r>
        <w:t xml:space="preserve">via delle edizioni meno recenti, pur essendo transitata verso le Grandi</w:t>
      </w:r>
      <w:r>
        <w:t xml:space="preserve"> </w:t>
      </w:r>
      <w:r>
        <w:t xml:space="preserve">Potenze nelle ultime.</w:t>
      </w:r>
    </w:p>
    <w:bookmarkEnd w:id="35"/>
    <w:bookmarkEnd w:id="36"/>
    <w:bookmarkEnd w:id="37"/>
    <w:bookmarkStart w:id="46" w:name="modellazione-predittiva"/>
    <w:p>
      <w:pPr>
        <w:pStyle w:val="Titolo1"/>
      </w:pPr>
      <w:r>
        <w:t xml:space="preserve">5. Modellazione Predittiva</w:t>
      </w:r>
    </w:p>
    <w:bookmarkStart w:id="38" w:name="regressione-lineare-ruolo-interpretativo"/>
    <w:p>
      <w:pPr>
        <w:pStyle w:val="Titolo2"/>
      </w:pPr>
      <w:r>
        <w:t xml:space="preserve">Regressione Lineare (ruolo interpretativo)</w:t>
      </w:r>
    </w:p>
    <w:p>
      <w:pPr>
        <w:pStyle w:val="FirstParagraph"/>
      </w:pPr>
      <w:r>
        <w:t xml:space="preserve">Feature: PIL_Log, Pop_Log, PIL_ProCapite_Log |</w:t>
      </w:r>
      <w:r>
        <w:t xml:space="preserve"> </w:t>
      </w:r>
      <w:r>
        <w:rPr>
          <w:bCs/>
          <w:b/>
        </w:rPr>
        <w:t xml:space="preserve">R² = 0.22</w:t>
      </w:r>
      <w:r>
        <w:t xml:space="preserve"> </w:t>
      </w:r>
      <w:r>
        <w:t xml:space="preserve">(training</w:t>
      </w:r>
      <w:r>
        <w:t xml:space="preserve"> </w:t>
      </w:r>
      <w:r>
        <w:t xml:space="preserve">set)</w:t>
      </w:r>
    </w:p>
    <w:p>
      <w:pPr>
        <w:pStyle w:val="BodyText"/>
      </w:pPr>
      <w:r>
        <w:t xml:space="preserve">La regressione lineare in questa analisi serve a</w:t>
      </w:r>
      <w:r>
        <w:t xml:space="preserve"> </w:t>
      </w:r>
      <w:r>
        <w:rPr>
          <w:bCs/>
          <w:b/>
        </w:rPr>
        <w:t xml:space="preserve">leggere le</w:t>
      </w:r>
      <w:r>
        <w:rPr>
          <w:bCs/>
          <w:b/>
        </w:rPr>
        <w:t xml:space="preserve"> </w:t>
      </w:r>
      <w:r>
        <w:rPr>
          <w:bCs/>
          <w:b/>
        </w:rPr>
        <w:t xml:space="preserve">direzioni</w:t>
      </w:r>
      <w:r>
        <w:t xml:space="preserve"> </w:t>
      </w:r>
      <w:r>
        <w:t xml:space="preserve">delle relazioni, non a fare previsioni. Il coefficiente</w:t>
      </w:r>
      <w:r>
        <w:t xml:space="preserve"> </w:t>
      </w:r>
      <w:r>
        <w:t xml:space="preserve">apparentemente invertito del PIL pro capite è un effetto della</w:t>
      </w:r>
      <w:r>
        <w:t xml:space="preserve"> </w:t>
      </w:r>
      <w:r>
        <w:t xml:space="preserve">multicollinearità, non un’inversione reale.</w:t>
      </w:r>
      <w:r>
        <w:t xml:space="preserve"> </w:t>
      </w:r>
      <w:r>
        <w:rPr>
          <w:iCs/>
          <w:i/>
        </w:rPr>
        <w:t xml:space="preserve">Il modello lineare è utile</w:t>
      </w:r>
      <w:r>
        <w:rPr>
          <w:iCs/>
          <w:i/>
        </w:rPr>
        <w:t xml:space="preserve"> </w:t>
      </w:r>
      <w:r>
        <w:rPr>
          <w:iCs/>
          <w:i/>
        </w:rPr>
        <w:t xml:space="preserve">per interpretazione generale ma non per inferenza causale puntuale.</w:t>
      </w:r>
    </w:p>
    <w:bookmarkEnd w:id="38"/>
    <w:bookmarkStart w:id="39" w:name="X3f054a6c483f2373125c1b9e6461bc759572874"/>
    <w:p>
      <w:pPr>
        <w:pStyle w:val="Titolo2"/>
      </w:pPr>
      <w:r>
        <w:t xml:space="preserve">Random Forest (modello predittivo principale)</w:t>
      </w:r>
    </w:p>
    <w:p>
      <w:pPr>
        <w:pStyle w:val="FirstParagraph"/>
      </w:pPr>
      <w:r>
        <w:t xml:space="preserve">12 feature incluse le feature di lag | Train/Test split 80/20,</w:t>
      </w:r>
      <w:r>
        <w:t xml:space="preserve"> </w:t>
      </w:r>
      <w:r>
        <w:t xml:space="preserve">random_state=42</w:t>
      </w:r>
    </w:p>
    <w:p>
      <w:pPr>
        <w:pStyle w:val="BodyText"/>
      </w:pPr>
      <w:r>
        <w:t xml:space="preserve">Nota metodologica sullo split: il progetto usa uno split a due vie,</w:t>
      </w:r>
      <w:r>
        <w:t xml:space="preserve"> </w:t>
      </w:r>
      <w:r>
        <w:t xml:space="preserve">train/test 80/20 (Cella 27), non uno split a tre vie con un validation</w:t>
      </w:r>
      <w:r>
        <w:t xml:space="preserve"> </w:t>
      </w:r>
      <w:r>
        <w:t xml:space="preserve">set separato. La validazione — cioè il controllo che il risultato non</w:t>
      </w:r>
      <w:r>
        <w:t xml:space="preserve"> </w:t>
      </w:r>
      <w:r>
        <w:t xml:space="preserve">dipenda dal singolo split casuale — è affidata alla cross-validation a</w:t>
      </w:r>
      <w:r>
        <w:t xml:space="preserve"> </w:t>
      </w:r>
      <w:r>
        <w:t xml:space="preserve">5 fold (Cella 32), eseguita come ricampionamento indipendente</w:t>
      </w:r>
      <w:r>
        <w:t xml:space="preserve"> </w:t>
      </w:r>
      <w:r>
        <w:t xml:space="preserve">sull’intero dataset e non su un validation set fisso ritagliato in</w:t>
      </w:r>
      <w:r>
        <w:t xml:space="preserve"> </w:t>
      </w:r>
      <w:r>
        <w:t xml:space="preserve">anticipo. Il test set della Cella 27 resta comunque quello usato per</w:t>
      </w:r>
      <w:r>
        <w:t xml:space="preserve"> </w:t>
      </w:r>
      <w:r>
        <w:t xml:space="preserve">riportare le metriche di riferimento (Blocco 1); CV e GroupKFold (Cella</w:t>
      </w:r>
      <w:r>
        <w:t xml:space="preserve"> </w:t>
      </w:r>
      <w:r>
        <w:t xml:space="preserve">41) sono controlli aggiuntivi di robustezza, non sostituiscono il test</w:t>
      </w:r>
      <w:r>
        <w:t xml:space="preserve"> </w:t>
      </w:r>
      <w:r>
        <w:t xml:space="preserve">set nella valutazione finale.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R² (test, scala reale, split singolo)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2,71 medaglie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10,16 medaglie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R² (scala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R² (scala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 media 5-fold (scala log)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Confronto lineare (R² scala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0,620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Perché il Random Forest:</w:t>
      </w:r>
      <w:r>
        <w:t xml:space="preserve"> </w:t>
      </w:r>
      <w:r>
        <w:t xml:space="preserve">in scala log — la scala su cui il</w:t>
      </w:r>
      <w:r>
        <w:t xml:space="preserve"> </w:t>
      </w:r>
      <w:r>
        <w:t xml:space="preserve">confronto diretto è stabile (si veda il riquadro sotto) — la</w:t>
      </w:r>
      <w:r>
        <w:t xml:space="preserve"> </w:t>
      </w:r>
      <w:r>
        <w:t xml:space="preserve">regressione lineare ottiene R² =</w:t>
      </w:r>
      <w:r>
        <w:t xml:space="preserve"> </w:t>
      </w:r>
      <w:r>
        <w:rPr>
          <w:bCs/>
          <w:b/>
        </w:rPr>
        <w:t xml:space="preserve">0,620</w:t>
      </w:r>
      <w:r>
        <w:t xml:space="preserve"> </w:t>
      </w:r>
      <w:r>
        <w:t xml:space="preserve">contro 0,786 del Random</w:t>
      </w:r>
      <w:r>
        <w:t xml:space="preserve"> </w:t>
      </w:r>
      <w:r>
        <w:t xml:space="preserve">Forest (test, singolo split). Il modello lineare spiega poco più della</w:t>
      </w:r>
      <w:r>
        <w:t xml:space="preserve"> </w:t>
      </w:r>
      <w:r>
        <w:t xml:space="preserve">metà della varianza: non riesce a cogliere le relazioni nel dataset, che</w:t>
      </w:r>
      <w:r>
        <w:t xml:space="preserve"> </w:t>
      </w:r>
      <w:r>
        <w:t xml:space="preserve">sono</w:t>
      </w:r>
      <w:r>
        <w:t xml:space="preserve"> </w:t>
      </w:r>
      <w:r>
        <w:rPr>
          <w:bCs/>
          <w:b/>
        </w:rPr>
        <w:t xml:space="preserve">genuinamente non lineari</w:t>
      </w:r>
      <w:r>
        <w:t xml:space="preserve">. Il divario tra i due modelli non va</w:t>
      </w:r>
      <w:r>
        <w:t xml:space="preserve"> </w:t>
      </w:r>
      <w:r>
        <w:t xml:space="preserve">nascosto: è l’argomento più forte per la scelta metodologica del Random</w:t>
      </w:r>
      <w:r>
        <w:t xml:space="preserve"> </w:t>
      </w:r>
      <w:r>
        <w:t xml:space="preserve">Forest.</w:t>
      </w:r>
    </w:p>
    <w:p>
      <w:pPr>
        <w:pStyle w:val="BodyText"/>
      </w:pPr>
      <w:r>
        <w:rPr>
          <w:bCs/>
          <w:b/>
        </w:rPr>
        <w:t xml:space="preserve">Blocco 1 — Quanto è accurato il modello (scala reale, metodologia</w:t>
      </w:r>
      <w:r>
        <w:rPr>
          <w:bCs/>
          <w:b/>
        </w:rPr>
        <w:t xml:space="preserve"> </w:t>
      </w:r>
      <w:r>
        <w:rPr>
          <w:bCs/>
          <w:b/>
        </w:rPr>
        <w:t xml:space="preserve">robusta)</w:t>
      </w:r>
    </w:p>
    <w:p>
      <w:pPr>
        <w:pStyle w:val="BodyText"/>
      </w:pPr>
      <w:r>
        <w:t xml:space="preserve">Questi numeri sono in</w:t>
      </w:r>
      <w:r>
        <w:t xml:space="preserve"> </w:t>
      </w:r>
      <w:r>
        <w:rPr>
          <w:bCs/>
          <w:b/>
        </w:rPr>
        <w:t xml:space="preserve">scala reale</w:t>
      </w:r>
      <w:r>
        <w:t xml:space="preserve">, cioè in medaglie vere — i più</w:t>
      </w:r>
      <w:r>
        <w:t xml:space="preserve"> </w:t>
      </w:r>
      <w:r>
        <w:t xml:space="preserve">importanti da citare perché sono interpretabili. Sono calcolati con</w:t>
      </w:r>
      <w:r>
        <w:t xml:space="preserve"> </w:t>
      </w:r>
      <w:r>
        <w:t xml:space="preserve">cross_val_predict (Cella 49), non con un singolo split: ogni</w:t>
      </w:r>
      <w:r>
        <w:t xml:space="preserve"> </w:t>
      </w:r>
      <w:r>
        <w:t xml:space="preserve">osservazione viene prevista esattamente una volta da un modello che non</w:t>
      </w:r>
      <w:r>
        <w:t xml:space="preserve"> </w:t>
      </w:r>
      <w:r>
        <w:t xml:space="preserve">l’ha vista in training, usando tutte le 2.576 righe (quelle con lag</w:t>
      </w:r>
      <w:r>
        <w:t xml:space="preserve"> </w:t>
      </w:r>
      <w:r>
        <w:t xml:space="preserve">disponibile) come test. È una stima molto più robusta di un singolo</w:t>
      </w:r>
      <w:r>
        <w:t xml:space="preserve"> </w:t>
      </w:r>
      <w:r>
        <w:t xml:space="preserve">split 80/20, per il motivo spiegato nel Blocco 4.</w:t>
      </w:r>
    </w:p>
    <w:p>
      <w:pPr>
        <w:pStyle w:val="BodyText"/>
      </w:pPr>
      <w:r>
        <w:rPr>
          <w:bCs/>
          <w:b/>
        </w:rPr>
        <w:t xml:space="preserve">R² (test, scala reale, cross_val_predict) = 0,68</w:t>
      </w:r>
      <w:r>
        <w:t xml:space="preserve"> </w:t>
      </w:r>
      <w:r>
        <w:t xml:space="preserve">Il modello spiega circa il</w:t>
      </w:r>
      <w:r>
        <w:t xml:space="preserve"> </w:t>
      </w:r>
      <w:r>
        <w:rPr>
          <w:bCs/>
          <w:b/>
        </w:rPr>
        <w:t xml:space="preserve">68% della variabilità</w:t>
      </w:r>
      <w:r>
        <w:t xml:space="preserve"> </w:t>
      </w:r>
      <w:r>
        <w:t xml:space="preserve">dello Score</w:t>
      </w:r>
      <w:r>
        <w:t xml:space="preserve"> </w:t>
      </w:r>
      <w:r>
        <w:t xml:space="preserve">Medaglie. È il numero principale del progetto. Il restante ~32% è la</w:t>
      </w:r>
      <w:r>
        <w:t xml:space="preserve"> </w:t>
      </w:r>
      <w:r>
        <w:t xml:space="preserve">varianza non spiegata, dove entrano efficienza, boicottaggi e altri</w:t>
      </w:r>
      <w:r>
        <w:t xml:space="preserve"> </w:t>
      </w:r>
      <w:r>
        <w:t xml:space="preserve">fattori non misurabili.</w:t>
      </w:r>
    </w:p>
    <w:p>
      <w:pPr>
        <w:pStyle w:val="BodyText"/>
      </w:pPr>
      <w:r>
        <w:rPr>
          <w:bCs/>
          <w:b/>
        </w:rPr>
        <w:t xml:space="preserve">MAE = 3,70 medaglie</w:t>
      </w:r>
      <w:r>
        <w:t xml:space="preserve"> </w:t>
      </w:r>
      <w:r>
        <w:t xml:space="preserve">(cross_val_predict)</w:t>
      </w:r>
      <w:r>
        <w:t xml:space="preserve"> </w:t>
      </w:r>
      <w:r>
        <w:t xml:space="preserve">L’errore medio assoluto: in media il modello sbaglia la previsione di</w:t>
      </w:r>
      <w:r>
        <w:t xml:space="preserve"> </w:t>
      </w:r>
      <w:r>
        <w:rPr>
          <w:bCs/>
          <w:b/>
        </w:rPr>
        <w:t xml:space="preserve">circa 3-4 medaglie</w:t>
      </w:r>
      <w:r>
        <w:t xml:space="preserve">. È una misura</w:t>
      </w:r>
      <w:r>
        <w:t xml:space="preserve"> </w:t>
      </w:r>
      <w:r>
        <w:t xml:space="preserve">“</w:t>
      </w:r>
      <w:r>
        <w:t xml:space="preserve">onesta</w:t>
      </w:r>
      <w:r>
        <w:t xml:space="preserve">”</w:t>
      </w:r>
      <w:r>
        <w:t xml:space="preserve"> </w:t>
      </w:r>
      <w:r>
        <w:t xml:space="preserve">perché è nella stessa</w:t>
      </w:r>
      <w:r>
        <w:t xml:space="preserve"> </w:t>
      </w:r>
      <w:r>
        <w:t xml:space="preserve">unità del target.</w:t>
      </w:r>
    </w:p>
    <w:p>
      <w:pPr>
        <w:pStyle w:val="BodyText"/>
      </w:pPr>
      <w:r>
        <w:rPr>
          <w:bCs/>
          <w:b/>
        </w:rPr>
        <w:t xml:space="preserve">RMSE = 10,16 medaglie*</w:t>
      </w:r>
      <w:r>
        <w:t xml:space="preserve"> </w:t>
      </w:r>
      <w:r>
        <w:t xml:space="preserve">Simile al MAE, ma</w:t>
      </w:r>
      <w:r>
        <w:t xml:space="preserve"> </w:t>
      </w:r>
      <w:r>
        <w:rPr>
          <w:bCs/>
          <w:b/>
        </w:rPr>
        <w:t xml:space="preserve">penalizza di più gli errori grandi</w:t>
      </w:r>
      <w:r>
        <w:t xml:space="preserve"> </w:t>
      </w:r>
      <w:r>
        <w:t xml:space="preserve">(eleva al</w:t>
      </w:r>
      <w:r>
        <w:t xml:space="preserve"> </w:t>
      </w:r>
      <w:r>
        <w:t xml:space="preserve">quadrato prima di mediare). *Valore dal singolo split di riferimento</w:t>
      </w:r>
      <w:r>
        <w:t xml:space="preserve"> </w:t>
      </w:r>
      <w:r>
        <w:t xml:space="preserve">(Cella 27), non da cross_val_predict (che qui non calcola l’RMSE) —</w:t>
      </w:r>
      <w:r>
        <w:t xml:space="preserve"> </w:t>
      </w:r>
      <w:r>
        <w:t xml:space="preserve">indicativo, non il numero robusto. Il fatto che RMSE sia molto più</w:t>
      </w:r>
      <w:r>
        <w:t xml:space="preserve"> </w:t>
      </w:r>
      <w:r>
        <w:t xml:space="preserve">grande del MAE è comunque informativo: la maggior parte delle previsioni</w:t>
      </w:r>
      <w:r>
        <w:t xml:space="preserve"> </w:t>
      </w:r>
      <w:r>
        <w:t xml:space="preserve">è accurata, ma ci sono</w:t>
      </w:r>
      <w:r>
        <w:t xml:space="preserve"> </w:t>
      </w:r>
      <w:r>
        <w:rPr>
          <w:bCs/>
          <w:b/>
        </w:rPr>
        <w:t xml:space="preserve">alcuni errori molto grossi</w:t>
      </w:r>
      <w:r>
        <w:t xml:space="preserve"> </w:t>
      </w:r>
      <w:r>
        <w:t xml:space="preserve">— verificati in</w:t>
      </w:r>
      <w:r>
        <w:t xml:space="preserve"> </w:t>
      </w:r>
      <w:r>
        <w:t xml:space="preserve">Cella 31 (soglia: residuo oltre 2 deviazioni standard, ±20,3 medaglie).</w:t>
      </w:r>
      <w:r>
        <w:t xml:space="preserve"> </w:t>
      </w:r>
      <w:r>
        <w:t xml:space="preserve">Gli errori più ampi in valore assoluto riguardano soprattutto le grandi</w:t>
      </w:r>
      <w:r>
        <w:t xml:space="preserve"> </w:t>
      </w:r>
      <w:r>
        <w:t xml:space="preserve">potenze medagliere (Russia/URSS, Germania, Italia, Ungheria, Bulgaria,</w:t>
      </w:r>
      <w:r>
        <w:t xml:space="preserve"> </w:t>
      </w:r>
      <w:r>
        <w:t xml:space="preserve">Giappone, Canada), dove sbagliare di poche medaglie percentuali</w:t>
      </w:r>
      <w:r>
        <w:t xml:space="preserve"> </w:t>
      </w:r>
      <w:r>
        <w:t xml:space="preserve">significa sbagliare di molte medaglie assolute. Il caso più estremo in</w:t>
      </w:r>
      <w:r>
        <w:t xml:space="preserve"> </w:t>
      </w:r>
      <w:r>
        <w:t xml:space="preserve">assoluto è il</w:t>
      </w:r>
      <w:r>
        <w:t xml:space="preserve"> </w:t>
      </w:r>
      <w:r>
        <w:rPr>
          <w:bCs/>
          <w:b/>
        </w:rPr>
        <w:t xml:space="preserve">ROC 2020</w:t>
      </w:r>
      <w:r>
        <w:t xml:space="preserve"> </w:t>
      </w:r>
      <w:r>
        <w:t xml:space="preserve">(Russia sotto bandiera neutrale per squalifica</w:t>
      </w:r>
      <w:r>
        <w:t xml:space="preserve"> </w:t>
      </w:r>
      <w:r>
        <w:t xml:space="preserve">da doping di stato: residuo +125,4); a seguire la</w:t>
      </w:r>
      <w:r>
        <w:t xml:space="preserve"> </w:t>
      </w:r>
      <w:r>
        <w:rPr>
          <w:bCs/>
          <w:b/>
        </w:rPr>
        <w:t xml:space="preserve">Federazione Russa</w:t>
      </w:r>
      <w:r>
        <w:rPr>
          <w:bCs/>
          <w:b/>
        </w:rPr>
        <w:t xml:space="preserve"> </w:t>
      </w:r>
      <w:r>
        <w:rPr>
          <w:bCs/>
          <w:b/>
        </w:rPr>
        <w:t xml:space="preserve">1996</w:t>
      </w:r>
      <w:r>
        <w:t xml:space="preserve"> </w:t>
      </w:r>
      <w:r>
        <w:t xml:space="preserve">(prima Olimpiade post-URSS: residuo +113,3).</w:t>
      </w:r>
    </w:p>
    <w:p>
      <w:pPr>
        <w:pStyle w:val="BodyText"/>
      </w:pPr>
      <w:r>
        <w:rPr>
          <w:bCs/>
          <w:b/>
        </w:rPr>
        <w:t xml:space="preserve">Blocco 2 — C’è overfitting? (scala log)</w:t>
      </w:r>
    </w:p>
    <w:p>
      <w:pPr>
        <w:pStyle w:val="BodyText"/>
      </w:pPr>
      <w:r>
        <w:t xml:space="preserve">Questi due numeri sono in</w:t>
      </w:r>
      <w:r>
        <w:t xml:space="preserve"> </w:t>
      </w:r>
      <w:r>
        <w:rPr>
          <w:bCs/>
          <w:b/>
        </w:rPr>
        <w:t xml:space="preserve">scala logaritmica</w:t>
      </w:r>
      <w:r>
        <w:t xml:space="preserve"> </w:t>
      </w:r>
      <w:r>
        <w:t xml:space="preserve">(la scala su cui il</w:t>
      </w:r>
      <w:r>
        <w:t xml:space="preserve"> </w:t>
      </w:r>
      <w:r>
        <w:t xml:space="preserve">modello viene addestrato internamente, sul singolo split di riferimento</w:t>
      </w:r>
      <w:r>
        <w:t xml:space="preserve"> </w:t>
      </w:r>
      <w:r>
        <w:t xml:space="preserve">della Cella 27). Servono</w:t>
      </w:r>
      <w:r>
        <w:t xml:space="preserve"> </w:t>
      </w:r>
      <w:r>
        <w:rPr>
          <w:iCs/>
          <w:i/>
        </w:rPr>
        <w:t xml:space="preserve">solo</w:t>
      </w:r>
      <w:r>
        <w:t xml:space="preserve"> </w:t>
      </w:r>
      <w:r>
        <w:t xml:space="preserve">a diagnosticare l’overfitting, non</w:t>
      </w:r>
      <w:r>
        <w:t xml:space="preserve"> </w:t>
      </w:r>
      <w:r>
        <w:t xml:space="preserve">vanno citati come</w:t>
      </w:r>
      <w:r>
        <w:t xml:space="preserve"> </w:t>
      </w:r>
      <w:r>
        <w:t xml:space="preserve">“</w:t>
      </w:r>
      <w:r>
        <w:t xml:space="preserve">performance del modello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Train R² (scala log) = 0,944</w:t>
      </w:r>
      <w:r>
        <w:t xml:space="preserve"> </w:t>
      </w:r>
      <w:r>
        <w:t xml:space="preserve">→ quanto il modello è bravo sui dati</w:t>
      </w:r>
      <w:r>
        <w:t xml:space="preserve"> </w:t>
      </w:r>
      <w:r>
        <w:t xml:space="preserve">che ha già visto (training)</w:t>
      </w:r>
    </w:p>
    <w:p>
      <w:pPr>
        <w:pStyle w:val="BodyText"/>
      </w:pPr>
      <w:r>
        <w:rPr>
          <w:bCs/>
          <w:b/>
        </w:rPr>
        <w:t xml:space="preserve">Test R² (scala log) = 0,786</w:t>
      </w:r>
      <w:r>
        <w:t xml:space="preserve"> </w:t>
      </w:r>
      <w:r>
        <w:t xml:space="preserve">→ quanto è bravo su dati nuovi (test)</w:t>
      </w:r>
    </w:p>
    <w:p>
      <w:pPr>
        <w:pStyle w:val="BodyText"/>
      </w:pPr>
      <w:r>
        <w:t xml:space="preserve">Entrambi i valori derivano direttamente da rf.score(X_train, y_train) e</w:t>
      </w:r>
      <w:r>
        <w:t xml:space="preserve"> </w:t>
      </w:r>
      <w:r>
        <w:t xml:space="preserve">rf.score(X_test, y_test) nella Cella 27: sono in scala log perché il</w:t>
      </w:r>
      <w:r>
        <w:t xml:space="preserve"> </w:t>
      </w:r>
      <w:r>
        <w:t xml:space="preserve">Random Forest è addestrato su y = np.log1p(Score_Medaglie), non sul</w:t>
      </w:r>
      <w:r>
        <w:t xml:space="preserve"> </w:t>
      </w:r>
      <w:r>
        <w:t xml:space="preserve">target originale — per questo non vanno confusi con l’R² in scala</w:t>
      </w:r>
      <w:r>
        <w:t xml:space="preserve"> </w:t>
      </w:r>
      <w:r>
        <w:t xml:space="preserve">reale del Blocco 1 (che usa cross_val_predict, non questo singolo</w:t>
      </w:r>
      <w:r>
        <w:t xml:space="preserve"> </w:t>
      </w:r>
      <w:r>
        <w:t xml:space="preserve">split).</w:t>
      </w:r>
    </w:p>
    <w:p>
      <w:pPr>
        <w:pStyle w:val="BodyText"/>
      </w:pPr>
      <w:r>
        <w:t xml:space="preserve">Il</w:t>
      </w:r>
      <w:r>
        <w:t xml:space="preserve"> </w:t>
      </w:r>
      <w:r>
        <w:rPr>
          <w:iCs/>
          <w:i/>
        </w:rPr>
        <w:t xml:space="preserve">gap</w:t>
      </w:r>
      <w:r>
        <w:t xml:space="preserve"> </w:t>
      </w:r>
      <w:r>
        <w:t xml:space="preserve">tra i due (0,944 − 0,786 = 0,158) misura l’overfitting: il</w:t>
      </w:r>
      <w:r>
        <w:t xml:space="preserve"> </w:t>
      </w:r>
      <w:r>
        <w:t xml:space="preserve">modello va meglio sui dati di training che su quelli nuovi. Un gap di</w:t>
      </w:r>
      <w:r>
        <w:t xml:space="preserve"> </w:t>
      </w:r>
      <w:r>
        <w:t xml:space="preserve">~0,16 indica un</w:t>
      </w:r>
      <w:r>
        <w:t xml:space="preserve"> </w:t>
      </w:r>
      <w:r>
        <w:rPr>
          <w:iCs/>
          <w:i/>
        </w:rPr>
        <w:t xml:space="preserve">overfitting moderato</w:t>
      </w:r>
      <w:r>
        <w:t xml:space="preserve">, non insolito per un Random</w:t>
      </w:r>
      <w:r>
        <w:t xml:space="preserve"> </w:t>
      </w:r>
      <w:r>
        <w:t xml:space="preserve">Forest con 200 alberi e profondità 10. Non è preoccupante perché il</w:t>
      </w:r>
      <w:r>
        <w:t xml:space="preserve"> </w:t>
      </w:r>
      <w:r>
        <w:t xml:space="preserve">blocco 3 lo conferma.</w:t>
      </w:r>
    </w:p>
    <w:p>
      <w:pPr>
        <w:pStyle w:val="BodyText"/>
      </w:pPr>
      <w:r>
        <w:t xml:space="preserve">⚠️ Punto delicato: in questa relazione compaiono</w:t>
      </w:r>
      <w:r>
        <w:t xml:space="preserve"> </w:t>
      </w:r>
      <w:r>
        <w:rPr>
          <w:bCs/>
          <w:b/>
        </w:rPr>
        <w:t xml:space="preserve">due metodologie</w:t>
      </w:r>
      <w:r>
        <w:rPr>
          <w:bCs/>
          <w:b/>
        </w:rPr>
        <w:t xml:space="preserve"> </w:t>
      </w:r>
      <w:r>
        <w:rPr>
          <w:bCs/>
          <w:b/>
        </w:rPr>
        <w:t xml:space="preserve">diverse</w:t>
      </w:r>
      <w:r>
        <w:t xml:space="preserve"> </w:t>
      </w:r>
      <w:r>
        <w:t xml:space="preserve">per l’R² — 0,68 (scala reale, cross_val_predict, il</w:t>
      </w:r>
      <w:r>
        <w:t xml:space="preserve"> </w:t>
      </w:r>
      <w:r>
        <w:t xml:space="preserve">risultato principale) e 0,944/0,786 (scala log, singolo split, solo</w:t>
      </w:r>
      <w:r>
        <w:t xml:space="preserve"> </w:t>
      </w:r>
      <w:r>
        <w:t xml:space="preserve">diagnosi overfitting). Non è un errore né una contraddizione: sono</w:t>
      </w:r>
      <w:r>
        <w:t xml:space="preserve"> </w:t>
      </w:r>
      <w:r>
        <w:t xml:space="preserve">calcolati con metodi e su scale diverse, per scopi diversi. Se in</w:t>
      </w:r>
      <w:r>
        <w:t xml:space="preserve"> </w:t>
      </w:r>
      <w:r>
        <w:t xml:space="preserve">commissione qualcuno chiede</w:t>
      </w:r>
      <w:r>
        <w:t xml:space="preserve"> </w:t>
      </w:r>
      <w:r>
        <w:t xml:space="preserve">“</w:t>
      </w:r>
      <w:r>
        <w:t xml:space="preserve">perché numeri diversi?</w:t>
      </w:r>
      <w:r>
        <w:t xml:space="preserve">”</w:t>
      </w:r>
      <w:r>
        <w:t xml:space="preserve">, questa è la</w:t>
      </w:r>
      <w:r>
        <w:t xml:space="preserve"> </w:t>
      </w:r>
      <w:r>
        <w:t xml:space="preserve">risposta: 0,68 è la stima robusta da citare come performance; gli altri</w:t>
      </w:r>
      <w:r>
        <w:t xml:space="preserve"> </w:t>
      </w:r>
      <w:r>
        <w:t xml:space="preserve">due servono solo al controllo interno dell’overfitting.</w:t>
      </w:r>
    </w:p>
    <w:p>
      <w:pPr>
        <w:pStyle w:val="BodyText"/>
      </w:pPr>
      <w:r>
        <w:rPr>
          <w:bCs/>
          <w:b/>
        </w:rPr>
        <w:t xml:space="preserve">Blocco 3 — Il modello generalizza? (cross-validation)</w:t>
      </w:r>
    </w:p>
    <w:p>
      <w:pPr>
        <w:pStyle w:val="BodyText"/>
      </w:pPr>
      <w:r>
        <w:rPr>
          <w:bCs/>
          <w:b/>
        </w:rPr>
        <w:t xml:space="preserve">CV media 5-fold (scala log) = 0,784</w:t>
      </w:r>
    </w:p>
    <w:p>
      <w:pPr>
        <w:pStyle w:val="BodyText"/>
      </w:pPr>
      <w:r>
        <w:t xml:space="preserve">La cross-validation divide i dati in 5 parti e addestra/testa 5 volte su</w:t>
      </w:r>
      <w:r>
        <w:t xml:space="preserve"> </w:t>
      </w:r>
      <w:r>
        <w:t xml:space="preserve">combinazioni diverse, poi fa la media. Serve a verificare che il buon R²</w:t>
      </w:r>
      <w:r>
        <w:t xml:space="preserve"> </w:t>
      </w:r>
      <w:r>
        <w:t xml:space="preserve">non sia stato fortuna di un particolare split. Il valore</w:t>
      </w:r>
      <w:r>
        <w:t xml:space="preserve"> </w:t>
      </w:r>
      <w:r>
        <w:rPr>
          <w:bCs/>
          <w:b/>
        </w:rPr>
        <w:t xml:space="preserve">0,784 è</w:t>
      </w:r>
      <w:r>
        <w:rPr>
          <w:bCs/>
          <w:b/>
        </w:rPr>
        <w:t xml:space="preserve"> </w:t>
      </w:r>
      <w:r>
        <w:rPr>
          <w:bCs/>
          <w:b/>
        </w:rPr>
        <w:t xml:space="preserve">molto vicino al test R² log (0,786)</w:t>
      </w:r>
      <w:r>
        <w:t xml:space="preserve"> </w:t>
      </w:r>
      <w:r>
        <w:t xml:space="preserve">dello split singolo: conferma che</w:t>
      </w:r>
      <w:r>
        <w:t xml:space="preserve"> </w:t>
      </w:r>
      <w:r>
        <w:t xml:space="preserve">il modello</w:t>
      </w:r>
      <w:r>
        <w:t xml:space="preserve"> </w:t>
      </w:r>
      <w:r>
        <w:rPr>
          <w:bCs/>
          <w:b/>
        </w:rPr>
        <w:t xml:space="preserve">generalizza bene</w:t>
      </w:r>
      <w:r>
        <w:t xml:space="preserve"> </w:t>
      </w:r>
      <w:r>
        <w:t xml:space="preserve">su dati nuovi, in scala log. È la prova</w:t>
      </w:r>
      <w:r>
        <w:t xml:space="preserve"> </w:t>
      </w:r>
      <w:r>
        <w:t xml:space="preserve">che l’overfitting del blocco 2 è sotto controllo — ma per la</w:t>
      </w:r>
      <w:r>
        <w:t xml:space="preserve"> </w:t>
      </w:r>
      <w:r>
        <w:t xml:space="preserve">performance reale (scala medaglie) la stima da citare resta quella</w:t>
      </w:r>
      <w:r>
        <w:t xml:space="preserve"> </w:t>
      </w:r>
      <w:r>
        <w:t xml:space="preserve">robusta di cross_val_predict nel Blocco 1.</w:t>
      </w:r>
    </w:p>
    <w:p>
      <w:pPr>
        <w:pStyle w:val="BodyText"/>
      </w:pPr>
      <w:r>
        <w:t xml:space="preserve">Il valore 0,784 viene dalla Cella 32 (cross_val_score(rf, X, y, cv=5)),</w:t>
      </w:r>
      <w:r>
        <w:t xml:space="preserve"> </w:t>
      </w:r>
      <w:r>
        <w:t xml:space="preserve">eseguita sull’intero dataset X, y — non solo sul training set: la</w:t>
      </w:r>
      <w:r>
        <w:t xml:space="preserve"> </w:t>
      </w:r>
      <w:r>
        <w:t xml:space="preserve">cross-validation è una procedura di ricampionamento indipendente dallo</w:t>
      </w:r>
      <w:r>
        <w:t xml:space="preserve"> </w:t>
      </w:r>
      <w:r>
        <w:t xml:space="preserve">split originale, non un’estensione di esso.</w:t>
      </w:r>
    </w:p>
    <w:p>
      <w:pPr>
        <w:pStyle w:val="BodyText"/>
      </w:pPr>
      <w:r>
        <w:rPr>
          <w:bCs/>
          <w:b/>
        </w:rPr>
        <w:t xml:space="preserve">Blocco 4 — Il confronto con la baseline</w:t>
      </w:r>
    </w:p>
    <w:p>
      <w:pPr>
        <w:pStyle w:val="BodyText"/>
      </w:pPr>
      <w:r>
        <w:rPr>
          <w:bCs/>
          <w:b/>
        </w:rPr>
        <w:t xml:space="preserve">Confronto lineare (R² scala log) = 0,620</w:t>
      </w:r>
    </w:p>
    <w:p>
      <w:pPr>
        <w:pStyle w:val="BodyText"/>
      </w:pPr>
      <w:r>
        <w:t xml:space="preserve">Questo è l’R² di una</w:t>
      </w:r>
      <w:r>
        <w:t xml:space="preserve"> </w:t>
      </w:r>
      <w:r>
        <w:rPr>
          <w:bCs/>
          <w:b/>
        </w:rPr>
        <w:t xml:space="preserve">regressione lineare</w:t>
      </w:r>
      <w:r>
        <w:t xml:space="preserve"> </w:t>
      </w:r>
      <w:r>
        <w:t xml:space="preserve">addestrata sugli stessi</w:t>
      </w:r>
      <w:r>
        <w:t xml:space="preserve"> </w:t>
      </w:r>
      <w:r>
        <w:t xml:space="preserve">dati, nello stesso confronto diretto (Cella 36). Qui il confronto va</w:t>
      </w:r>
      <w:r>
        <w:t xml:space="preserve"> </w:t>
      </w:r>
      <w:r>
        <w:t xml:space="preserve">fatto in</w:t>
      </w:r>
      <w:r>
        <w:t xml:space="preserve"> </w:t>
      </w:r>
      <w:r>
        <w:rPr>
          <w:bCs/>
          <w:b/>
        </w:rPr>
        <w:t xml:space="preserve">scala log</w:t>
      </w:r>
      <w:r>
        <w:t xml:space="preserve">, non in scala reale: in scala reale il lineare</w:t>
      </w:r>
      <w:r>
        <w:t xml:space="preserve"> </w:t>
      </w:r>
      <w:r>
        <w:t xml:space="preserve">resta comunque positivo (R²=0,339 su tutte le osservazioni, 0,397</w:t>
      </w:r>
      <w:r>
        <w:t xml:space="preserve"> </w:t>
      </w:r>
      <w:r>
        <w:t xml:space="preserve">escludendo la previsione più estrema, Federazione Russa 2008) ma è</w:t>
      </w:r>
      <w:r>
        <w:t xml:space="preserve"> </w:t>
      </w:r>
      <w:r>
        <w:t xml:space="preserve">molto più sensibile ai singoli casi limite per via dell’amplificazione</w:t>
      </w:r>
      <w:r>
        <w:t xml:space="preserve"> </w:t>
      </w:r>
      <w:r>
        <w:t xml:space="preserve">esponenziale di expm1() — su alcuni split casuali il crollo può essere</w:t>
      </w:r>
      <w:r>
        <w:t xml:space="preserve"> </w:t>
      </w:r>
      <w:r>
        <w:t xml:space="preserve">molto più marcato. Un R² di</w:t>
      </w:r>
      <w:r>
        <w:t xml:space="preserve"> </w:t>
      </w:r>
      <w:r>
        <w:rPr>
          <w:bCs/>
          <w:b/>
        </w:rPr>
        <w:t xml:space="preserve">0,620</w:t>
      </w:r>
      <w:r>
        <w:t xml:space="preserve"> </w:t>
      </w:r>
      <w:r>
        <w:t xml:space="preserve">in scala log è positivo ma</w:t>
      </w:r>
      <w:r>
        <w:t xml:space="preserve"> </w:t>
      </w:r>
      <w:r>
        <w:t xml:space="preserve">modesto: il modello lineare fa meglio della semplice media del target,</w:t>
      </w:r>
      <w:r>
        <w:t xml:space="preserve"> </w:t>
      </w:r>
      <w:r>
        <w:t xml:space="preserve">ma spiega meno di due terzi della varianza (contro 0,786 del Random</w:t>
      </w:r>
      <w:r>
        <w:t xml:space="preserve"> </w:t>
      </w:r>
      <w:r>
        <w:t xml:space="preserve">Forest, stessa scala, split singolo).</w:t>
      </w:r>
    </w:p>
    <w:p>
      <w:pPr>
        <w:pStyle w:val="BodyText"/>
      </w:pPr>
      <w:r>
        <w:t xml:space="preserve">Il senso di questa riga:</w:t>
      </w:r>
      <w:r>
        <w:t xml:space="preserve"> </w:t>
      </w:r>
      <w:r>
        <w:rPr>
          <w:bCs/>
          <w:b/>
        </w:rPr>
        <w:t xml:space="preserve">giustifica la scelta del Random Forest</w:t>
      </w:r>
      <w:r>
        <w:t xml:space="preserve">.</w:t>
      </w:r>
      <w:r>
        <w:t xml:space="preserve"> </w:t>
      </w:r>
      <w:r>
        <w:t xml:space="preserve">Dimostra che il fenomeno è troppo non lineare perché un modello lineare</w:t>
      </w:r>
      <w:r>
        <w:t xml:space="preserve"> </w:t>
      </w:r>
      <w:r>
        <w:t xml:space="preserve">funzioni — il Random Forest sale a 0,79 contro 0,62 del lineare (scala</w:t>
      </w:r>
      <w:r>
        <w:t xml:space="preserve"> </w:t>
      </w:r>
      <w:r>
        <w:t xml:space="preserve">log). È l’argomento più forte sul</w:t>
      </w:r>
      <w:r>
        <w:t xml:space="preserve"> </w:t>
      </w:r>
      <w:r>
        <w:t xml:space="preserve">“</w:t>
      </w:r>
      <w:r>
        <w:t xml:space="preserve">perché un modello complesso</w:t>
      </w:r>
      <w:r>
        <w:t xml:space="preserve">”</w:t>
      </w:r>
      <w:r>
        <w:t xml:space="preserve">, con in</w:t>
      </w:r>
      <w:r>
        <w:t xml:space="preserve"> </w:t>
      </w:r>
      <w:r>
        <w:t xml:space="preserve">più una prova concreta della sua fragilità: la regressione lineare resta</w:t>
      </w:r>
      <w:r>
        <w:t xml:space="preserve"> </w:t>
      </w:r>
      <w:r>
        <w:t xml:space="preserve">molto più debole anche nella scala su cui è addestrata, e instabile in</w:t>
      </w:r>
      <w:r>
        <w:t xml:space="preserve"> </w:t>
      </w:r>
      <w:r>
        <w:t xml:space="preserve">scala reale.</w:t>
      </w:r>
    </w:p>
    <w:p>
      <w:pPr>
        <w:pStyle w:val="BodyText"/>
      </w:pPr>
      <w:r>
        <w:t xml:space="preserve">Il modello spiega circa il 68% del fenomeno con un errore medio di ~3,7</w:t>
      </w:r>
      <w:r>
        <w:t xml:space="preserve"> </w:t>
      </w:r>
      <w:r>
        <w:t xml:space="preserve">medaglie, stimati con cross_val_predict su tutte le osservazioni (blocco</w:t>
      </w:r>
      <w:r>
        <w:t xml:space="preserve"> </w:t>
      </w:r>
      <w:r>
        <w:t xml:space="preserve">1); ha un overfitting moderato e atteso (blocco 2); generalizza bene in</w:t>
      </w:r>
      <w:r>
        <w:t xml:space="preserve"> </w:t>
      </w:r>
      <w:r>
        <w:t xml:space="preserve">scala log (blocco 3); e batte nettamente la baseline lineare in un</w:t>
      </w:r>
      <w:r>
        <w:t xml:space="preserve"> </w:t>
      </w:r>
      <w:r>
        <w:t xml:space="preserve">confronto stabile (blocco 4).</w:t>
      </w:r>
    </w:p>
    <w:bookmarkEnd w:id="39"/>
    <w:bookmarkStart w:id="40" w:name="feature-importance"/>
    <w:p>
      <w:pPr>
        <w:pStyle w:val="Titolo2"/>
      </w:pPr>
      <w:r>
        <w:t xml:space="preserve">Feature Importance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Importanza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Score_Medaglie_Lag1_model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Inerzia storica del sistema sportivo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Score_Medaglie_MediaMobile3_model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delle ultime 3 edizioni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Massa economica aggregata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Aspettativa_di_Vita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Sviluppo 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Iscrizioni_Scuola_Primaria_perc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Capitale 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PIL_x_Pop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Interazione economia-demografia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Popolazione_Urbana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Sviluppo demografico urbano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Tendenza temporale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Dimensione demografica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PIL_ProCapite_Log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Ricchezza individuale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Ha_Storico_Precedente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prima partecipazione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Vantaggio casalingo</w:t>
            </w:r>
          </w:p>
        </w:tc>
      </w:tr>
    </w:tbl>
    <w:p>
      <w:pPr>
        <w:pStyle w:val="BodyText"/>
      </w:pPr>
      <w:r>
        <w:rPr>
          <w:bCs/>
          <w:b/>
        </w:rPr>
        <w:t xml:space="preserve">Il lag combinato</w:t>
      </w:r>
      <w:r>
        <w:t xml:space="preserve"> </w:t>
      </w:r>
      <w:r>
        <w:t xml:space="preserve">(Score_Medaglie_Lag1_model 69,5% +</w:t>
      </w:r>
      <w:r>
        <w:t xml:space="preserve"> </w:t>
      </w:r>
      <w:r>
        <w:t xml:space="preserve">Score_Medaglie_MediaMobile3_model 12,3%)</w:t>
      </w:r>
      <w:r>
        <w:t xml:space="preserve"> </w:t>
      </w:r>
      <w:r>
        <w:rPr>
          <w:bCs/>
          <w:b/>
        </w:rPr>
        <w:t xml:space="preserve">domina nettamente (~82%)</w:t>
      </w:r>
      <w:r>
        <w:t xml:space="preserve">:</w:t>
      </w:r>
      <w:r>
        <w:t xml:space="preserve"> </w:t>
      </w:r>
      <w:r>
        <w:t xml:space="preserve">il miglior predittore delle medaglie future è lo storico recente. I</w:t>
      </w:r>
      <w:r>
        <w:t xml:space="preserve"> </w:t>
      </w:r>
      <w:r>
        <w:t xml:space="preserve">sistemi sportivi nazionali hanno un’inerzia fortissima — più marcata</w:t>
      </w:r>
      <w:r>
        <w:t xml:space="preserve"> </w:t>
      </w:r>
      <w:r>
        <w:t xml:space="preserve">di quanto una prima analisi (senza le correzioni sistematiche al</w:t>
      </w:r>
      <w:r>
        <w:t xml:space="preserve"> </w:t>
      </w:r>
      <w:r>
        <w:t xml:space="preserve">dataset) avesse suggerito.</w:t>
      </w:r>
    </w:p>
    <w:p>
      <w:pPr>
        <w:pStyle w:val="BodyText"/>
      </w:pPr>
      <w:r>
        <w:t xml:space="preserve">La tabella (Cella 33, Gini importance del Random Forest) va letta come</w:t>
      </w:r>
      <w:r>
        <w:t xml:space="preserve"> </w:t>
      </w:r>
      <w:r>
        <w:t xml:space="preserve">contributo marginale relativo, non come importanza assoluta</w:t>
      </w:r>
      <w:r>
        <w:t xml:space="preserve"> </w:t>
      </w:r>
      <w:r>
        <w:t xml:space="preserve">indipendente: la somma dei valori è 100%, quindi ogni percentuale è</w:t>
      </w:r>
      <w:r>
        <w:t xml:space="preserve"> </w:t>
      </w:r>
      <w:r>
        <w:t xml:space="preserve">“</w:t>
      </w:r>
      <w:r>
        <w:t xml:space="preserve">contesa</w:t>
      </w:r>
      <w:r>
        <w:t xml:space="preserve">”</w:t>
      </w:r>
      <w:r>
        <w:t xml:space="preserve"> </w:t>
      </w:r>
      <w:r>
        <w:t xml:space="preserve">con le altre feature. Le variabili con importanza minima</w:t>
      </w:r>
      <w:r>
        <w:t xml:space="preserve"> </w:t>
      </w:r>
      <w:r>
        <w:t xml:space="preserve">(Host = 0,0%, Ha_Storico_Precedente = 0,6%) non sono irrilevanti in</w:t>
      </w:r>
      <w:r>
        <w:t xml:space="preserve"> </w:t>
      </w:r>
      <w:r>
        <w:t xml:space="preserve">senso assoluto — sono semplicemente ridondanti rispetto ad altre</w:t>
      </w:r>
      <w:r>
        <w:t xml:space="preserve"> </w:t>
      </w:r>
      <w:r>
        <w:t xml:space="preserve">feature più informative già presenti (il vantaggio host è in parte già</w:t>
      </w:r>
      <w:r>
        <w:t xml:space="preserve"> </w:t>
      </w:r>
      <w:r>
        <w:t xml:space="preserve">catturato dal lag; il flag di prima partecipazione è quasi sempre</w:t>
      </w:r>
      <w:r>
        <w:t xml:space="preserve"> </w:t>
      </w:r>
      <w:r>
        <w:t xml:space="preserve">correlato a lag mancante). Le feature socio-demografiche (PIL_Log,</w:t>
      </w:r>
      <w:r>
        <w:t xml:space="preserve"> </w:t>
      </w:r>
      <w:r>
        <w:t xml:space="preserve">Aspettativa_di_Vita, Iscrizioni_Scuola_Primaria_perc, PIL_x_Pop,</w:t>
      </w:r>
      <w:r>
        <w:t xml:space="preserve"> </w:t>
      </w:r>
      <w:r>
        <w:t xml:space="preserve">Popolazione_Urbana, Pop_Log, PIL_ProCapite_Log) si dividono un</w:t>
      </w:r>
      <w:r>
        <w:t xml:space="preserve"> </w:t>
      </w:r>
      <w:r>
        <w:t xml:space="preserve">contributo marginale complessivo di circa il 15%: singolarmente piccolo,</w:t>
      </w:r>
      <w:r>
        <w:t xml:space="preserve"> </w:t>
      </w:r>
      <w:r>
        <w:t xml:space="preserve">ma nel complesso rappresenta la componente strutturale del modello che</w:t>
      </w:r>
      <w:r>
        <w:t xml:space="preserve"> </w:t>
      </w:r>
      <w:r>
        <w:t xml:space="preserve">non deriva dallo storico sportivo.</w:t>
      </w:r>
    </w:p>
    <w:p>
      <w:pPr>
        <w:pStyle w:val="BodyText"/>
      </w:pPr>
      <w:r>
        <w:rPr>
          <w:bCs/>
          <w:b/>
        </w:rPr>
        <w:t xml:space="preserve">Il PIL scende al 4,9%:</w:t>
      </w:r>
      <w:r>
        <w:t xml:space="preserve"> </w:t>
      </w:r>
      <w:r>
        <w:t xml:space="preserve">non significa che sia irrilevante. Con la</w:t>
      </w:r>
      <w:r>
        <w:t xml:space="preserve"> </w:t>
      </w:r>
      <w:r>
        <w:t xml:space="preserve">Gini importance, se due feature sono correlate, il modello attribuisce</w:t>
      </w:r>
      <w:r>
        <w:t xml:space="preserve"> </w:t>
      </w:r>
      <w:r>
        <w:t xml:space="preserve">l’importanza a una sola. Il PIL è già</w:t>
      </w:r>
      <w:r>
        <w:t xml:space="preserve"> </w:t>
      </w:r>
      <w:r>
        <w:t xml:space="preserve">“</w:t>
      </w:r>
      <w:r>
        <w:t xml:space="preserve">incorporato</w:t>
      </w:r>
      <w:r>
        <w:t xml:space="preserve">”</w:t>
      </w:r>
      <w:r>
        <w:t xml:space="preserve"> </w:t>
      </w:r>
      <w:r>
        <w:t xml:space="preserve">nel lag. Rimane il</w:t>
      </w:r>
      <w:r>
        <w:t xml:space="preserve"> </w:t>
      </w:r>
      <w:r>
        <w:t xml:space="preserve">driver strutturale di</w:t>
      </w:r>
      <w:r>
        <w:t xml:space="preserve"> </w:t>
      </w:r>
      <w:r>
        <w:rPr>
          <w:iCs/>
          <w:i/>
        </w:rPr>
        <w:t xml:space="preserve">lungo periodo</w:t>
      </w:r>
      <w:r>
        <w:t xml:space="preserve">, confermato dalla correlazione</w:t>
      </w:r>
      <w:r>
        <w:t xml:space="preserve"> </w:t>
      </w:r>
      <w:r>
        <w:t xml:space="preserve">calcolata nella Sezione 3 (Cella 8, correlazione complessiva PIL–Score</w:t>
      </w:r>
      <w:r>
        <w:t xml:space="preserve"> </w:t>
      </w:r>
      <w:r>
        <w:t xml:space="preserve">su tutte le nazioni ed edizioni, 0,68): è la stessa misura discussa in</w:t>
      </w:r>
      <w:r>
        <w:t xml:space="preserve"> </w:t>
      </w:r>
      <w:r>
        <w:t xml:space="preserve">“</w:t>
      </w:r>
      <w:r>
        <w:t xml:space="preserve">Due modi di misurare la correlazione</w:t>
      </w:r>
      <w:r>
        <w:t xml:space="preserve">”</w:t>
      </w:r>
      <w:r>
        <w:t xml:space="preserve">, non un nuovo calcolo.</w:t>
      </w:r>
    </w:p>
    <w:bookmarkEnd w:id="40"/>
    <w:bookmarkStart w:id="41" w:name="classificazione-in-fasce-di-successo"/>
    <w:p>
      <w:pPr>
        <w:pStyle w:val="Titolo2"/>
      </w:pPr>
      <w:r>
        <w:t xml:space="preserve">Classificazione in fasce di successo</w:t>
      </w:r>
    </w:p>
    <w:p>
      <w:pPr>
        <w:pStyle w:val="FirstParagraph"/>
      </w:pPr>
      <w:r>
        <w:t xml:space="preserve">Oltre alla regressione, abbiamo realizzato un modello di</w:t>
      </w:r>
      <w:r>
        <w:t xml:space="preserve"> </w:t>
      </w:r>
      <w:r>
        <w:t xml:space="preserve">classificazione, come previsto dalla proposta. Invece di prevedere il</w:t>
      </w:r>
      <w:r>
        <w:t xml:space="preserve"> </w:t>
      </w:r>
      <w:r>
        <w:t xml:space="preserve">numero esatto di medaglie, classifichiamo ogni nazione/edizione in una</w:t>
      </w:r>
      <w:r>
        <w:t xml:space="preserve"> </w:t>
      </w:r>
      <w:r>
        <w:t xml:space="preserve">fascia di successo: nessuna medaglia, successo limitato (1–5), medio</w:t>
      </w:r>
      <w:r>
        <w:t xml:space="preserve"> </w:t>
      </w:r>
      <w:r>
        <w:t xml:space="preserve">(6–20) o elevato (oltre 20).</w:t>
      </w:r>
    </w:p>
    <w:p>
      <w:pPr>
        <w:pStyle w:val="BodyText"/>
      </w:pPr>
      <w:r>
        <w:t xml:space="preserve">Il Random Forest Classifier raggiunge un’accuratezza dell’</w:t>
      </w:r>
      <w:r>
        <w:rPr>
          <w:bCs/>
          <w:b/>
        </w:rPr>
        <w:t xml:space="preserve">82,4%</w:t>
      </w:r>
      <w:r>
        <w:t xml:space="preserve">,</w:t>
      </w:r>
      <w:r>
        <w:t xml:space="preserve"> </w:t>
      </w:r>
      <w:r>
        <w:t xml:space="preserve">contro una baseline del 66,3% (che si otterrebbe predicendo sempre</w:t>
      </w:r>
      <w:r>
        <w:t xml:space="preserve"> </w:t>
      </w:r>
      <w:r>
        <w:t xml:space="preserve">“</w:t>
      </w:r>
      <w:r>
        <w:t xml:space="preserve">nessuna medaglia</w:t>
      </w:r>
      <w:r>
        <w:t xml:space="preserve">”</w:t>
      </w:r>
      <w:r>
        <w:t xml:space="preserve">, la classe più frequente) — un miglioramento di</w:t>
      </w:r>
      <w:r>
        <w:t xml:space="preserve"> </w:t>
      </w:r>
      <w:r>
        <w:t xml:space="preserve">+16,1 punti percentuali. Il modello quindi aggiunge informazione reale.</w:t>
      </w:r>
      <w:r>
        <w:t xml:space="preserve"> </w:t>
      </w:r>
      <w:r>
        <w:t xml:space="preserve">La classe</w:t>
      </w:r>
      <w:r>
        <w:t xml:space="preserve"> </w:t>
      </w:r>
      <w:r>
        <w:t xml:space="preserve">“</w:t>
      </w:r>
      <w:r>
        <w:t xml:space="preserve">nessuna medaglia</w:t>
      </w:r>
      <w:r>
        <w:t xml:space="preserve">”</w:t>
      </w:r>
      <w:r>
        <w:t xml:space="preserve"> </w:t>
      </w:r>
      <w:r>
        <w:t xml:space="preserve">è quella predetta meglio (precision 0,90,</w:t>
      </w:r>
      <w:r>
        <w:t xml:space="preserve"> </w:t>
      </w:r>
      <w:r>
        <w:t xml:space="preserve">recall 0,94), mentre le fasce intermedie (</w:t>
      </w:r>
      <w:r>
        <w:t xml:space="preserve">“</w:t>
      </w:r>
      <w:r>
        <w:t xml:space="preserve">successo limitato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successo medio</w:t>
      </w:r>
      <w:r>
        <w:t xml:space="preserve">”</w:t>
      </w:r>
      <w:r>
        <w:t xml:space="preserve">) sono più difficili da separare (recall attorno a</w:t>
      </w:r>
      <w:r>
        <w:t xml:space="preserve"> </w:t>
      </w:r>
      <w:r>
        <w:t xml:space="preserve">0,57).</w:t>
      </w:r>
    </w:p>
    <w:p>
      <w:pPr>
        <w:pStyle w:val="BodyText"/>
      </w:pPr>
      <w:r>
        <w:t xml:space="preserve">Un risultato interessante: un primo tentativo di classificare il</w:t>
      </w:r>
      <w:r>
        <w:t xml:space="preserve"> </w:t>
      </w:r>
      <w:r>
        <w:rPr>
          <w:iCs/>
          <w:i/>
        </w:rPr>
        <w:t xml:space="preserve">tipo</w:t>
      </w:r>
      <w:r>
        <w:t xml:space="preserve"> </w:t>
      </w:r>
      <w:r>
        <w:t xml:space="preserve">di medaglia prevalente (oro/argento/bronzo) dava risultati sotto la</w:t>
      </w:r>
      <w:r>
        <w:t xml:space="preserve"> </w:t>
      </w:r>
      <w:r>
        <w:t xml:space="preserve">baseline. Le variabili economiche e demografiche predicono bene</w:t>
      </w:r>
      <w:r>
        <w:t xml:space="preserve"> </w:t>
      </w:r>
      <w:r>
        <w:rPr>
          <w:iCs/>
          <w:i/>
        </w:rPr>
        <w:t xml:space="preserve">quante</w:t>
      </w:r>
      <w:r>
        <w:t xml:space="preserve"> </w:t>
      </w:r>
      <w:r>
        <w:t xml:space="preserve">medaglie vince una nazione, ma non</w:t>
      </w:r>
      <w:r>
        <w:t xml:space="preserve"> </w:t>
      </w:r>
      <w:r>
        <w:rPr>
          <w:iCs/>
          <w:i/>
        </w:rPr>
        <w:t xml:space="preserve">di che colore</w:t>
      </w:r>
      <w:r>
        <w:t xml:space="preserve"> </w:t>
      </w:r>
      <w:r>
        <w:t xml:space="preserve">— coerente con</w:t>
      </w:r>
      <w:r>
        <w:t xml:space="preserve"> </w:t>
      </w:r>
      <w:r>
        <w:t xml:space="preserve">l’idea che il colore dipende da fattori sportivi specifici, non dalle</w:t>
      </w:r>
      <w:r>
        <w:t xml:space="preserve"> </w:t>
      </w:r>
      <w:r>
        <w:t xml:space="preserve">risorse del Paese.</w:t>
      </w:r>
    </w:p>
    <w:bookmarkEnd w:id="41"/>
    <w:bookmarkStart w:id="44" w:name="X5d506af1cfd311ee6fd756641d5e0e5832181cf"/>
    <w:p>
      <w:pPr>
        <w:pStyle w:val="Titolo2"/>
      </w:pPr>
      <w:r>
        <w:t xml:space="preserve">Confronto con la letteratura di riferimento</w:t>
      </w:r>
    </w:p>
    <w:p>
      <w:pPr>
        <w:pStyle w:val="FirstParagraph"/>
      </w:pPr>
      <w:r>
        <w:t xml:space="preserve">I nostri risultati sono coerenti con i quattro studi citati nella</w:t>
      </w:r>
      <w:r>
        <w:t xml:space="preserve"> </w:t>
      </w:r>
      <w:r>
        <w:t xml:space="preserve">proposta.</w:t>
      </w:r>
      <w:r>
        <w:t xml:space="preserve"> </w:t>
      </w:r>
      <w:hyperlink r:id="rId42">
        <w:r>
          <w:rPr>
            <w:rStyle w:val="Collegamentoipertestuale"/>
          </w:rPr>
          <w:t xml:space="preserve">Bernard &amp; Busse (Who Wins the Olympic</w:t>
        </w:r>
        <w:r>
          <w:rPr>
            <w:rStyle w:val="Collegamentoipertestuale"/>
          </w:rPr>
          <w:t xml:space="preserve"> </w:t>
        </w:r>
        <w:r>
          <w:rPr>
            <w:rStyle w:val="Collegamentoipertestuale"/>
          </w:rPr>
          <w:t xml:space="preserve">Games)</w:t>
        </w:r>
      </w:hyperlink>
      <w:r>
        <w:t xml:space="preserve"> </w:t>
      </w:r>
      <w:r>
        <w:t xml:space="preserve">trovano PIL e popolazione come driver principali: lo confermiamo</w:t>
      </w:r>
      <w:r>
        <w:t xml:space="preserve"> </w:t>
      </w:r>
      <w:r>
        <w:t xml:space="preserve">(correlazione ~0,68), ma aggiungiamo le feature di lag che loro non</w:t>
      </w:r>
      <w:r>
        <w:t xml:space="preserve"> </w:t>
      </w:r>
      <w:r>
        <w:t xml:space="preserve">usano e che risultano molto più predittive del PIL stesso. Lo studio su</w:t>
      </w:r>
      <w:r>
        <w:t xml:space="preserve"> </w:t>
      </w:r>
      <w:r>
        <w:t xml:space="preserve">Rio 2016 segnala variabili economiche non significative, coerente con</w:t>
      </w:r>
      <w:r>
        <w:t xml:space="preserve"> </w:t>
      </w:r>
      <w:r>
        <w:t xml:space="preserve">il nostro PIL pro capite a correlazione debole (~0,15–0,24). Lo studio</w:t>
      </w:r>
      <w:r>
        <w:t xml:space="preserve"> </w:t>
      </w:r>
      <w:r>
        <w:t xml:space="preserve">su Tokyo 2020 analizza una sola edizione e i primi 20 Paesi; il nostro</w:t>
      </w:r>
      <w:r>
        <w:t xml:space="preserve"> </w:t>
      </w:r>
      <w:r>
        <w:t xml:space="preserve">dataset copre 1964–2020 con tutte le nazioni. Infine la frontier</w:t>
      </w:r>
      <w:r>
        <w:t xml:space="preserve"> </w:t>
      </w:r>
      <w:r>
        <w:t xml:space="preserve">analysis (Economics and the Summer Olympics) misura l’efficienza con</w:t>
      </w:r>
      <w:r>
        <w:t xml:space="preserve"> </w:t>
      </w:r>
      <w:r>
        <w:t xml:space="preserve">cui i Paesi convertono risorse in medaglie: la nostra analisi dei</w:t>
      </w:r>
      <w:r>
        <w:t xml:space="preserve"> </w:t>
      </w:r>
      <w:r>
        <w:t xml:space="preserve">residui è concettualmente vicina, perché i residui positivi</w:t>
      </w:r>
      <w:r>
        <w:t xml:space="preserve"> </w:t>
      </w:r>
      <w:r>
        <w:t xml:space="preserve">identificano proprio le nazioni più efficienti del previsto.</w:t>
      </w:r>
    </w:p>
    <w:p>
      <w:pPr>
        <w:pStyle w:val="BodyText"/>
      </w:pPr>
      <w:r>
        <w:t xml:space="preserve">Diversi di questi studi (in particolare l’analisi su Rio 2016 e gli</w:t>
      </w:r>
      <w:r>
        <w:t xml:space="preserve"> </w:t>
      </w:r>
      <w:r>
        <w:t xml:space="preserve">stessi Bernard &amp; Busse) adottano il</w:t>
      </w:r>
      <w:r>
        <w:t xml:space="preserve"> </w:t>
      </w:r>
      <w:hyperlink r:id="rId43">
        <w:r>
          <w:rPr>
            <w:rStyle w:val="Collegamentoipertestuale"/>
          </w:rPr>
          <w:t xml:space="preserve">modello</w:t>
        </w:r>
        <w:r>
          <w:rPr>
            <w:rStyle w:val="Collegamentoipertestuale"/>
          </w:rPr>
          <w:t xml:space="preserve"> </w:t>
        </w:r>
        <w:r>
          <w:rPr>
            <w:rStyle w:val="Collegamentoipertestuale"/>
          </w:rPr>
          <w:t xml:space="preserve">Tobit</w:t>
        </w:r>
      </w:hyperlink>
      <w:r>
        <w:t xml:space="preserve">, introdotto da Tobin</w:t>
      </w:r>
      <w:r>
        <w:t xml:space="preserve"> </w:t>
      </w:r>
      <w:r>
        <w:t xml:space="preserve">(1958), per gestire la natura censurata del medagliere: poiché il numero</w:t>
      </w:r>
      <w:r>
        <w:t xml:space="preserve"> </w:t>
      </w:r>
      <w:r>
        <w:t xml:space="preserve">di medaglie non può essere negativo e si concentra sul valore zero per</w:t>
      </w:r>
      <w:r>
        <w:t xml:space="preserve"> </w:t>
      </w:r>
      <w:r>
        <w:t xml:space="preserve">la maggioranza delle nazioni, una regressione lineare ordinaria risulta</w:t>
      </w:r>
      <w:r>
        <w:t xml:space="preserve"> </w:t>
      </w:r>
      <w:r>
        <w:t xml:space="preserve">inadeguata. Nel nostro lavoro la stessa difficoltà è affrontata tramite</w:t>
      </w:r>
      <w:r>
        <w:t xml:space="preserve"> </w:t>
      </w:r>
      <w:r>
        <w:t xml:space="preserve">la trasformazione logaritmica del target e l’uso del Random Forest, che</w:t>
      </w:r>
      <w:r>
        <w:t xml:space="preserve"> </w:t>
      </w:r>
      <w:r>
        <w:t xml:space="preserve">non assume una forma funzionale lineare; un confronto diretto con una</w:t>
      </w:r>
      <w:r>
        <w:t xml:space="preserve"> </w:t>
      </w:r>
      <w:r>
        <w:t xml:space="preserve">specificazione Tobit rappresenta un naturale sviluppo futuro.</w:t>
      </w:r>
    </w:p>
    <w:bookmarkEnd w:id="44"/>
    <w:bookmarkStart w:id="45" w:name="nota-sulla-natura-del-target"/>
    <w:p>
      <w:pPr>
        <w:pStyle w:val="Titolo2"/>
      </w:pPr>
      <w:r>
        <w:t xml:space="preserve">Nota sulla natura del target</w:t>
      </w:r>
    </w:p>
    <w:p>
      <w:pPr>
        <w:pStyle w:val="FirstParagraph"/>
      </w:pPr>
      <w:r>
        <w:t xml:space="preserve">Il target Score_Medaglie ha moltissimi valori pari a zero (la maggior</w:t>
      </w:r>
      <w:r>
        <w:t xml:space="preserve"> </w:t>
      </w:r>
      <w:r>
        <w:t xml:space="preserve">parte delle nazioni non vince medaglie in una data edizione): è una</w:t>
      </w:r>
      <w:r>
        <w:t xml:space="preserve"> </w:t>
      </w:r>
      <w:r>
        <w:t xml:space="preserve">variabile</w:t>
      </w:r>
      <w:r>
        <w:t xml:space="preserve"> </w:t>
      </w:r>
      <w:r>
        <w:rPr>
          <w:bCs/>
          <w:b/>
        </w:rPr>
        <w:t xml:space="preserve">censurata a zero</w:t>
      </w:r>
      <w:r>
        <w:t xml:space="preserve">. Per questo la regressione lineare</w:t>
      </w:r>
      <w:r>
        <w:t xml:space="preserve"> </w:t>
      </w:r>
      <w:r>
        <w:t xml:space="preserve">semplice non è ideale (può produrre previsioni negative). Lo studio su</w:t>
      </w:r>
      <w:r>
        <w:t xml:space="preserve"> </w:t>
      </w:r>
      <w:r>
        <w:t xml:space="preserve">Rio 2016 usa infatti il modello Tobit, pensato per dati censurati. Noi</w:t>
      </w:r>
      <w:r>
        <w:t xml:space="preserve"> </w:t>
      </w:r>
      <w:r>
        <w:t xml:space="preserve">abbiamo gestito il problema con la trasformazione logaritmica e con il</w:t>
      </w:r>
      <w:r>
        <w:t xml:space="preserve"> </w:t>
      </w:r>
      <w:r>
        <w:t xml:space="preserve">Random Forest, che non assume una forma lineare; un confronto con un</w:t>
      </w:r>
      <w:r>
        <w:t xml:space="preserve"> </w:t>
      </w:r>
      <w:r>
        <w:t xml:space="preserve">Tobit esplicito sarebbe un naturale sviluppo futuro.</w:t>
      </w:r>
    </w:p>
    <w:bookmarkEnd w:id="45"/>
    <w:bookmarkEnd w:id="46"/>
    <w:bookmarkStart w:id="49" w:name="Xd4681d75949408c0439c364001a7458496218a8"/>
    <w:p>
      <w:pPr>
        <w:pStyle w:val="Titolo1"/>
      </w:pPr>
      <w:r>
        <w:t xml:space="preserve">6. Analisi dei Residui e Over/Under Performer</w:t>
      </w:r>
    </w:p>
    <w:p>
      <w:pPr>
        <w:pStyle w:val="BlockText"/>
      </w:pPr>
      <w:r>
        <w:rPr>
          <w:iCs/>
          <w:i/>
        </w:rPr>
        <w:t xml:space="preserve">Residuo = quanto una nazione performa sopra o sotto le aspettative</w:t>
      </w:r>
      <w:r>
        <w:rPr>
          <w:iCs/>
          <w:i/>
        </w:rPr>
        <w:t xml:space="preserve"> </w:t>
      </w:r>
      <w:r>
        <w:rPr>
          <w:iCs/>
          <w:i/>
        </w:rPr>
        <w:t xml:space="preserve">date le sue risorse. Non è sempre un errore del modello: a volte è</w:t>
      </w:r>
      <w:r>
        <w:rPr>
          <w:iCs/>
          <w:i/>
        </w:rPr>
        <w:t xml:space="preserve"> </w:t>
      </w:r>
      <w:r>
        <w:rPr>
          <w:iCs/>
          <w:i/>
        </w:rPr>
        <w:t xml:space="preserve">una misura di efficienza del sistema sportivo, altre volte riflette</w:t>
      </w:r>
      <w:r>
        <w:rPr>
          <w:iCs/>
          <w:i/>
        </w:rPr>
        <w:t xml:space="preserve"> </w:t>
      </w:r>
      <w:r>
        <w:rPr>
          <w:iCs/>
          <w:i/>
        </w:rPr>
        <w:t xml:space="preserve">eventi storici esterni (come i boicottaggi) che nessuna variabile</w:t>
      </w:r>
      <w:r>
        <w:rPr>
          <w:iCs/>
          <w:i/>
        </w:rPr>
        <w:t xml:space="preserve"> </w:t>
      </w:r>
      <w:r>
        <w:rPr>
          <w:iCs/>
          <w:i/>
        </w:rPr>
        <w:t xml:space="preserve">economica può catturare.</w:t>
      </w:r>
    </w:p>
    <w:bookmarkStart w:id="47" w:name="over-performer-strutturali"/>
    <w:p>
      <w:pPr>
        <w:pStyle w:val="Titolo2"/>
      </w:pPr>
      <w:r>
        <w:t xml:space="preserve">Over-performer strutturali</w:t>
      </w:r>
    </w:p>
    <w:p>
      <w:pPr>
        <w:pStyle w:val="FirstParagraph"/>
      </w:pPr>
      <w:r>
        <w:t xml:space="preserve">Nazioni che sistematicamente vincono più del loro potenziale</w:t>
      </w:r>
      <w:r>
        <w:t xml:space="preserve"> </w:t>
      </w:r>
      <w:r>
        <w:t xml:space="preserve">strutturale, secondo due misure distinte: Cuba, Kenya e Giamaica</w:t>
      </w:r>
      <w:r>
        <w:t xml:space="preserve"> </w:t>
      </w:r>
      <w:r>
        <w:t xml:space="preserve">emergono al vertice della classifica efficienza/PIL (Cella 12, medaglie</w:t>
      </w:r>
      <w:r>
        <w:t xml:space="preserve"> </w:t>
      </w:r>
      <w:r>
        <w:t xml:space="preserve">per miliardo di dollari). Una possibile spiegazione — coerente con la</w:t>
      </w:r>
      <w:r>
        <w:t xml:space="preserve"> </w:t>
      </w:r>
      <w:r>
        <w:t xml:space="preserve">letteratura sportiva ma non verificabile con i dati a disposizione, che</w:t>
      </w:r>
      <w:r>
        <w:t xml:space="preserve"> </w:t>
      </w:r>
      <w:r>
        <w:t xml:space="preserve">non contengono il dettaglio per disciplina — è la forte</w:t>
      </w:r>
      <w:r>
        <w:t xml:space="preserve"> </w:t>
      </w:r>
      <w:r>
        <w:t xml:space="preserve">specializzazione in poche discipline ad alta resa (atletica per Kenya,</w:t>
      </w:r>
      <w:r>
        <w:t xml:space="preserve"> </w:t>
      </w:r>
      <w:r>
        <w:t xml:space="preserve">sprint per Giamaica, pugilato per Cuba), che permette di concentrare</w:t>
      </w:r>
      <w:r>
        <w:t xml:space="preserve"> </w:t>
      </w:r>
      <w:r>
        <w:t xml:space="preserve">risorse limitate su pochi atleti d’élite.</w:t>
      </w:r>
    </w:p>
    <w:p>
      <w:pPr>
        <w:pStyle w:val="BodyText"/>
      </w:pPr>
      <w:r>
        <w:t xml:space="preserve">I residui più positivi del Random Forest (Cella 29, scostamento tra</w:t>
      </w:r>
      <w:r>
        <w:t xml:space="preserve"> </w:t>
      </w:r>
      <w:r>
        <w:t xml:space="preserve">medaglie reali e previste) raccontano invece una storia diversa,</w:t>
      </w:r>
      <w:r>
        <w:t xml:space="preserve"> </w:t>
      </w:r>
      <w:r>
        <w:t xml:space="preserve">dominata da contesti storico-politici:</w:t>
      </w:r>
      <w:r>
        <w:t xml:space="preserve"> </w:t>
      </w:r>
      <w:r>
        <w:rPr>
          <w:bCs/>
          <w:b/>
        </w:rPr>
        <w:t xml:space="preserve">ROC 2020</w:t>
      </w:r>
      <w:r>
        <w:t xml:space="preserve"> </w:t>
      </w:r>
      <w:r>
        <w:t xml:space="preserve">(+125,4 medaglie</w:t>
      </w:r>
      <w:r>
        <w:t xml:space="preserve"> </w:t>
      </w:r>
      <w:r>
        <w:t xml:space="preserve">rispetto al previsto — la Russia gareggiava sotto bandiera neutrale</w:t>
      </w:r>
      <w:r>
        <w:t xml:space="preserve"> </w:t>
      </w:r>
      <w:r>
        <w:t xml:space="preserve">per la squalifica da doping di stato, ma con l’intero sistema sportivo</w:t>
      </w:r>
      <w:r>
        <w:t xml:space="preserve"> </w:t>
      </w:r>
      <w:r>
        <w:t xml:space="preserve">ereditato dalla Federazione Russa),</w:t>
      </w:r>
      <w:r>
        <w:t xml:space="preserve"> </w:t>
      </w:r>
      <w:r>
        <w:rPr>
          <w:bCs/>
          <w:b/>
        </w:rPr>
        <w:t xml:space="preserve">Federazione Russa 1996</w:t>
      </w:r>
      <w:r>
        <w:t xml:space="preserve"> </w:t>
      </w:r>
      <w:r>
        <w:t xml:space="preserve">(+113,3</w:t>
      </w:r>
      <w:r>
        <w:t xml:space="preserve"> </w:t>
      </w:r>
      <w:r>
        <w:t xml:space="preserve">— prima Olimpiade dopo la dissoluzione dell’URSS, con storico lag</w:t>
      </w:r>
      <w:r>
        <w:t xml:space="preserve"> </w:t>
      </w:r>
      <w:r>
        <w:t xml:space="preserve">limitato ma un sistema sportivo sovietico ereditato integralmente),</w:t>
      </w:r>
      <w:r>
        <w:t xml:space="preserve"> </w:t>
      </w:r>
      <w:r>
        <w:rPr>
          <w:bCs/>
          <w:b/>
        </w:rPr>
        <w:t xml:space="preserve">Germania 1964</w:t>
      </w:r>
      <w:r>
        <w:t xml:space="preserve"> </w:t>
      </w:r>
      <w:r>
        <w:t xml:space="preserve">(+67,9),</w:t>
      </w:r>
      <w:r>
        <w:t xml:space="preserve"> </w:t>
      </w:r>
      <w:r>
        <w:rPr>
          <w:bCs/>
          <w:b/>
        </w:rPr>
        <w:t xml:space="preserve">Italia 1984</w:t>
      </w:r>
      <w:r>
        <w:t xml:space="preserve"> </w:t>
      </w:r>
      <w:r>
        <w:t xml:space="preserve">(+49,6),</w:t>
      </w:r>
      <w:r>
        <w:t xml:space="preserve"> </w:t>
      </w:r>
      <w:r>
        <w:rPr>
          <w:bCs/>
          <w:b/>
        </w:rPr>
        <w:t xml:space="preserve">Ungheria 1992</w:t>
      </w:r>
      <w:r>
        <w:t xml:space="preserve"> </w:t>
      </w:r>
      <w:r>
        <w:t xml:space="preserve">(+33,1). Questi casi non sono</w:t>
      </w:r>
      <w:r>
        <w:t xml:space="preserve"> </w:t>
      </w:r>
      <w:r>
        <w:t xml:space="preserve">“</w:t>
      </w:r>
      <w:r>
        <w:t xml:space="preserve">efficienza</w:t>
      </w:r>
      <w:r>
        <w:t xml:space="preserve">”</w:t>
      </w:r>
      <w:r>
        <w:t xml:space="preserve"> </w:t>
      </w:r>
      <w:r>
        <w:t xml:space="preserve">nel senso di Kenya o Cuba:</w:t>
      </w:r>
      <w:r>
        <w:t xml:space="preserve"> </w:t>
      </w:r>
      <w:r>
        <w:t xml:space="preserve">sono transizioni geopolitiche in cui un’entità sportiva enorme cambia</w:t>
      </w:r>
      <w:r>
        <w:t xml:space="preserve"> </w:t>
      </w:r>
      <w:r>
        <w:t xml:space="preserve">bandiera senza perdere le proprie infrastrutture — un limite</w:t>
      </w:r>
      <w:r>
        <w:t xml:space="preserve"> </w:t>
      </w:r>
      <w:r>
        <w:t xml:space="preserve">strutturale del modello, che non ha modo di rappresentare una</w:t>
      </w:r>
      <w:r>
        <w:t xml:space="preserve"> </w:t>
      </w:r>
      <w:r>
        <w:t xml:space="preserve">successione di stato.</w:t>
      </w:r>
    </w:p>
    <w:bookmarkEnd w:id="47"/>
    <w:bookmarkStart w:id="48" w:name="under-performer-strutturali"/>
    <w:p>
      <w:pPr>
        <w:pStyle w:val="Titolo2"/>
      </w:pPr>
      <w:r>
        <w:t xml:space="preserve">Under-performer strutturali</w:t>
      </w:r>
    </w:p>
    <w:p>
      <w:pPr>
        <w:pStyle w:val="FirstParagraph"/>
      </w:pPr>
      <w:r>
        <w:t xml:space="preserve">Il dato più rilevante tra gli under-performer non è l’inefficienza</w:t>
      </w:r>
      <w:r>
        <w:t xml:space="preserve"> </w:t>
      </w:r>
      <w:r>
        <w:t xml:space="preserve">sportiva, ma un altro limite dello stesso tipo: i due residui più</w:t>
      </w:r>
      <w:r>
        <w:t xml:space="preserve"> </w:t>
      </w:r>
      <w:r>
        <w:t xml:space="preserve">negativi in assoluto corrispondono esattamente alle due edizioni</w:t>
      </w:r>
      <w:r>
        <w:t xml:space="preserve"> </w:t>
      </w:r>
      <w:r>
        <w:t xml:space="preserve">boicottate della Guerra Fredda. La</w:t>
      </w:r>
      <w:r>
        <w:t xml:space="preserve"> </w:t>
      </w:r>
      <w:r>
        <w:rPr>
          <w:bCs/>
          <w:b/>
        </w:rPr>
        <w:t xml:space="preserve">Bulgaria nel 1984</w:t>
      </w:r>
      <w:r>
        <w:t xml:space="preserve"> </w:t>
      </w:r>
      <w:r>
        <w:t xml:space="preserve">(0 medaglie</w:t>
      </w:r>
      <w:r>
        <w:t xml:space="preserve"> </w:t>
      </w:r>
      <w:r>
        <w:t xml:space="preserve">contro 52,5 previste, residuo −52,5) non partecipò a Los Angeles per il</w:t>
      </w:r>
      <w:r>
        <w:t xml:space="preserve"> </w:t>
      </w:r>
      <w:r>
        <w:t xml:space="preserve">boicottaggio guidato dall’URSS; il</w:t>
      </w:r>
      <w:r>
        <w:t xml:space="preserve"> </w:t>
      </w:r>
      <w:r>
        <w:rPr>
          <w:bCs/>
          <w:b/>
        </w:rPr>
        <w:t xml:space="preserve">Giappone nel 1980</w:t>
      </w:r>
      <w:r>
        <w:t xml:space="preserve"> </w:t>
      </w:r>
      <w:r>
        <w:t xml:space="preserve">(0 medaglie</w:t>
      </w:r>
      <w:r>
        <w:t xml:space="preserve"> </w:t>
      </w:r>
      <w:r>
        <w:t xml:space="preserve">contro 46,3 previste, residuo −46,3) non partecipò a Mosca per il</w:t>
      </w:r>
      <w:r>
        <w:t xml:space="preserve"> </w:t>
      </w:r>
      <w:r>
        <w:t xml:space="preserve">boicottaggio guidato dagli USA — coerente con il crollo della</w:t>
      </w:r>
      <w:r>
        <w:t xml:space="preserve"> </w:t>
      </w:r>
      <w:r>
        <w:t xml:space="preserve">correlazione PIL-medaglie già osservato per la stessa edizione in</w:t>
      </w:r>
      <w:r>
        <w:t xml:space="preserve"> </w:t>
      </w:r>
      <w:r>
        <w:t xml:space="preserve">Sezione 3. Non sono errori del modello: sono un fattore esogeno, un</w:t>
      </w:r>
      <w:r>
        <w:t xml:space="preserve"> </w:t>
      </w:r>
      <w:r>
        <w:t xml:space="preserve">evento politico, che nessuna variabile economica può catturare, perché</w:t>
      </w:r>
      <w:r>
        <w:t xml:space="preserve"> </w:t>
      </w:r>
      <w:r>
        <w:t xml:space="preserve">il modello non ha modo di sapere che una nazione con squadra pronta non</w:t>
      </w:r>
      <w:r>
        <w:t xml:space="preserve"> </w:t>
      </w:r>
      <w:r>
        <w:t xml:space="preserve">ha potuto gareggiare.</w:t>
      </w:r>
    </w:p>
    <w:p>
      <w:pPr>
        <w:pStyle w:val="BodyText"/>
      </w:pPr>
      <w:r>
        <w:t xml:space="preserve">Gli altri under-performer nella top 5 (</w:t>
      </w:r>
      <w:r>
        <w:rPr>
          <w:bCs/>
          <w:b/>
        </w:rPr>
        <w:t xml:space="preserve">Canada 1988</w:t>
      </w:r>
      <w:r>
        <w:t xml:space="preserve">, −42,3;</w:t>
      </w:r>
      <w:r>
        <w:t xml:space="preserve"> </w:t>
      </w:r>
      <w:r>
        <w:rPr>
          <w:bCs/>
          <w:b/>
        </w:rPr>
        <w:t xml:space="preserve">Federazione Russa 2008</w:t>
      </w:r>
      <w:r>
        <w:t xml:space="preserve">, −32,1;</w:t>
      </w:r>
      <w:r>
        <w:t xml:space="preserve"> </w:t>
      </w:r>
      <w:r>
        <w:rPr>
          <w:bCs/>
          <w:b/>
        </w:rPr>
        <w:t xml:space="preserve">Regno Unito 1996</w:t>
      </w:r>
      <w:r>
        <w:t xml:space="preserve">, −18,7) sono</w:t>
      </w:r>
      <w:r>
        <w:t xml:space="preserve"> </w:t>
      </w:r>
      <w:r>
        <w:t xml:space="preserve">invece più vicini al concetto di sotto-performance genuina: grandi</w:t>
      </w:r>
      <w:r>
        <w:t xml:space="preserve"> </w:t>
      </w:r>
      <w:r>
        <w:t xml:space="preserve">sistemi sportivi con PIL elevato ma, in quella specifica edizione, un</w:t>
      </w:r>
      <w:r>
        <w:t xml:space="preserve"> </w:t>
      </w:r>
      <w:r>
        <w:t xml:space="preserve">rendimento inferiore al potenziale stimato dal modello.</w:t>
      </w:r>
    </w:p>
    <w:bookmarkEnd w:id="48"/>
    <w:bookmarkEnd w:id="49"/>
    <w:bookmarkStart w:id="53" w:name="limiti-e-sviluppi-futuri"/>
    <w:p>
      <w:pPr>
        <w:pStyle w:val="Titolo1"/>
      </w:pPr>
      <w:r>
        <w:t xml:space="preserve">7. Limiti e Sviluppi Futuri</w:t>
      </w:r>
    </w:p>
    <w:bookmarkStart w:id="50" w:name="limite-principale-numero-di-atleti"/>
    <w:p>
      <w:pPr>
        <w:pStyle w:val="Titolo2"/>
      </w:pPr>
      <w:r>
        <w:t xml:space="preserve">Limite principale: numero di atleti</w:t>
      </w:r>
    </w:p>
    <w:p>
      <w:pPr>
        <w:pStyle w:val="FirstParagraph"/>
      </w:pPr>
      <w:r>
        <w:t xml:space="preserve">Il dataset non include il numero di atleti partecipanti per</w:t>
      </w:r>
      <w:r>
        <w:t xml:space="preserve"> </w:t>
      </w:r>
      <w:r>
        <w:t xml:space="preserve">nazione/edizione. Questa variabile permetterebbe di calcolare il</w:t>
      </w:r>
      <w:r>
        <w:t xml:space="preserve"> </w:t>
      </w:r>
      <w:r>
        <w:rPr>
          <w:bCs/>
          <w:b/>
        </w:rPr>
        <w:t xml:space="preserve">rendimento per atleta</w:t>
      </w:r>
      <w:r>
        <w:t xml:space="preserve"> </w:t>
      </w:r>
      <w:r>
        <w:t xml:space="preserve">— la misura diretta di efficienza che</w:t>
      </w:r>
      <w:r>
        <w:t xml:space="preserve"> </w:t>
      </w:r>
      <w:r>
        <w:t xml:space="preserve">spiegherebbe i residui positivi di Cuba e Kenya. È il naturale sviluppo</w:t>
      </w:r>
      <w:r>
        <w:t xml:space="preserve"> </w:t>
      </w:r>
      <w:r>
        <w:t xml:space="preserve">futuro di questa analisi.</w:t>
      </w:r>
    </w:p>
    <w:bookmarkEnd w:id="50"/>
    <w:bookmarkStart w:id="51" w:name="assenza-di-un-indicatore-di-boicottaggio"/>
    <w:p>
      <w:pPr>
        <w:pStyle w:val="Titolo2"/>
      </w:pPr>
      <w:r>
        <w:t xml:space="preserve">Assenza di un indicatore di boicottaggio</w:t>
      </w:r>
    </w:p>
    <w:p>
      <w:pPr>
        <w:pStyle w:val="FirstParagraph"/>
      </w:pPr>
      <w:r>
        <w:t xml:space="preserve">L’analisi dei residui (Sezione 6) mostra che i due casi di</w:t>
      </w:r>
      <w:r>
        <w:t xml:space="preserve"> </w:t>
      </w:r>
      <w:r>
        <w:t xml:space="preserve">under-performance più estremi (Bulgaria 1984, Giappone 1980) sono</w:t>
      </w:r>
      <w:r>
        <w:t xml:space="preserve"> </w:t>
      </w:r>
      <w:r>
        <w:t xml:space="preserve">interamente spiegati da boicottaggi olimpici storici, non da</w:t>
      </w:r>
      <w:r>
        <w:t xml:space="preserve"> </w:t>
      </w:r>
      <w:r>
        <w:t xml:space="preserve">inefficienza. Un flag binario</w:t>
      </w:r>
      <w:r>
        <w:t xml:space="preserve"> </w:t>
      </w:r>
      <w:r>
        <w:t xml:space="preserve">“</w:t>
      </w:r>
      <w:r>
        <w:t xml:space="preserve">nazione assente per boicottaggio</w:t>
      </w:r>
      <w:r>
        <w:t xml:space="preserve">”</w:t>
      </w:r>
      <w:r>
        <w:t xml:space="preserve"> </w:t>
      </w:r>
      <w:r>
        <w:t xml:space="preserve">migliorerebbe sia l’accuratezza sia l’interpretabilità del modello, ed è</w:t>
      </w:r>
      <w:r>
        <w:t xml:space="preserve"> </w:t>
      </w:r>
      <w:r>
        <w:t xml:space="preserve">un’estensione a basso costo per una versione futura.</w:t>
      </w:r>
    </w:p>
    <w:bookmarkEnd w:id="51"/>
    <w:bookmarkStart w:id="52" w:name="altri-limiti-dichiarati"/>
    <w:p>
      <w:pPr>
        <w:pStyle w:val="Titolo2"/>
      </w:pPr>
      <w:r>
        <w:t xml:space="preserve">Altri limiti dichiarati</w:t>
      </w:r>
    </w:p>
    <w:p>
      <w:pPr>
        <w:numPr>
          <w:ilvl w:val="0"/>
          <w:numId w:val="1008"/>
        </w:numPr>
        <w:pStyle w:val="Compact"/>
      </w:pPr>
      <w:r>
        <w:t xml:space="preserve">Assenza di variabili istituzionali (spesa pubblica specifica per lo</w:t>
      </w:r>
      <w:r>
        <w:t xml:space="preserve"> </w:t>
      </w:r>
      <w:r>
        <w:t xml:space="preserve">sport, governance delle federazioni)</w:t>
      </w:r>
    </w:p>
    <w:p>
      <w:pPr>
        <w:numPr>
          <w:ilvl w:val="0"/>
          <w:numId w:val="1008"/>
        </w:numPr>
        <w:pStyle w:val="Compact"/>
      </w:pPr>
      <w:r>
        <w:t xml:space="preserve">Le interpretazioni storiche/geopolitiche (Guerra Fredda, transizioni</w:t>
      </w:r>
      <w:r>
        <w:t xml:space="preserve"> </w:t>
      </w:r>
      <w:r>
        <w:t xml:space="preserve">post-sovietiche) sono ipotesi plausibili, non derivate</w:t>
      </w:r>
      <w:r>
        <w:t xml:space="preserve"> </w:t>
      </w:r>
      <w:r>
        <w:t xml:space="preserve">statisticamente</w:t>
      </w:r>
    </w:p>
    <w:p>
      <w:pPr>
        <w:numPr>
          <w:ilvl w:val="0"/>
          <w:numId w:val="1008"/>
        </w:numPr>
        <w:pStyle w:val="Compact"/>
      </w:pPr>
      <w:r>
        <w:t xml:space="preserve">La Gini importance del Random Forest può sottostimare feature</w:t>
      </w:r>
      <w:r>
        <w:t xml:space="preserve"> </w:t>
      </w:r>
      <w:r>
        <w:t xml:space="preserve">correlate (multicollinearità)</w:t>
      </w:r>
    </w:p>
    <w:p>
      <w:pPr>
        <w:numPr>
          <w:ilvl w:val="0"/>
          <w:numId w:val="1008"/>
        </w:numPr>
        <w:pStyle w:val="Compact"/>
      </w:pPr>
      <w:r>
        <w:t xml:space="preserve">Lo split train/test (e la cross-validation standard) non sono</w:t>
      </w:r>
      <w:r>
        <w:t xml:space="preserve"> </w:t>
      </w:r>
      <w:r>
        <w:t xml:space="preserve">raggruppati per nazione: il 99,5% delle nazioni del test set (183 su</w:t>
      </w:r>
    </w:p>
    <w:p>
      <w:pPr>
        <w:numPr>
          <w:ilvl w:val="1"/>
          <w:numId w:val="1009"/>
        </w:numPr>
        <w:pStyle w:val="Compact"/>
      </w:pPr>
      <w:r>
        <w:t xml:space="preserve">compare anche nel training set in un’altra edizione; solo il ROC</w:t>
      </w:r>
    </w:p>
    <w:p>
      <w:pPr>
        <w:numPr>
          <w:ilvl w:val="1"/>
          <w:numId w:val="1010"/>
        </w:numPr>
        <w:pStyle w:val="Compact"/>
      </w:pPr>
      <w:r>
        <w:t xml:space="preserve">è completamente assente dal training. Verifica di robustezza</w:t>
      </w:r>
      <w:r>
        <w:t xml:space="preserve"> </w:t>
      </w:r>
      <w:r>
        <w:t xml:space="preserve">con GroupKFold per nazione: R² scende da 0,784 (CV standard, scala</w:t>
      </w:r>
      <w:r>
        <w:t xml:space="preserve"> </w:t>
      </w:r>
      <w:r>
        <w:t xml:space="preserve">log) a 0,760 (std 0,069) — un calo contenuto (−0,024), che indica</w:t>
      </w:r>
      <w:r>
        <w:t xml:space="preserve"> </w:t>
      </w:r>
      <w:r>
        <w:t xml:space="preserve">una piccola ma non trascurabile componente di leakage da nazioni</w:t>
      </w:r>
      <w:r>
        <w:t xml:space="preserve"> </w:t>
      </w:r>
      <w:r>
        <w:t xml:space="preserve">ripetute.</w:t>
      </w:r>
    </w:p>
    <w:p>
      <w:pPr>
        <w:numPr>
          <w:ilvl w:val="0"/>
          <w:numId w:val="1008"/>
        </w:numPr>
        <w:pStyle w:val="Compact"/>
      </w:pPr>
      <w:r>
        <w:t xml:space="preserve">Verifica con split temporale (training su edizioni fino al 2008, test</w:t>
      </w:r>
      <w:r>
        <w:t xml:space="preserve"> </w:t>
      </w:r>
      <w:r>
        <w:t xml:space="preserve">2012-2020, quindi su edizioni realmente future): R²=0,80 in scala</w:t>
      </w:r>
      <w:r>
        <w:t xml:space="preserve"> </w:t>
      </w:r>
      <w:r>
        <w:t xml:space="preserve">reale, coerente con la stima robusta cross_val_predict (0,68) — anzi</w:t>
      </w:r>
      <w:r>
        <w:t xml:space="preserve"> </w:t>
      </w:r>
      <w:r>
        <w:t xml:space="preserve">superiore, a conferma che il modello non si limita a interpolare il</w:t>
      </w:r>
      <w:r>
        <w:t xml:space="preserve"> </w:t>
      </w:r>
      <w:r>
        <w:t xml:space="preserve">passato: regge bene nel prevedere edizioni successive mai osservate in</w:t>
      </w:r>
      <w:r>
        <w:t xml:space="preserve"> </w:t>
      </w:r>
      <w:r>
        <w:t xml:space="preserve">training. Il risultato non dipende da una singola edizione fortunata</w:t>
      </w:r>
      <w:r>
        <w:t xml:space="preserve"> </w:t>
      </w:r>
      <w:r>
        <w:t xml:space="preserve">(2012: R²=0,90; 2016: R²=0,79; 2020: R²=0,72) e regge, seppur più</w:t>
      </w:r>
      <w:r>
        <w:t xml:space="preserve"> </w:t>
      </w:r>
      <w:r>
        <w:t xml:space="preserve">basso, anche togliendo le feature di lag (R²=0,69 invece di 0,80) —</w:t>
      </w:r>
      <w:r>
        <w:t xml:space="preserve"> </w:t>
      </w:r>
      <w:r>
        <w:t xml:space="preserve">segno che il modello non si basa solo sullo storico recente per</w:t>
      </w:r>
      <w:r>
        <w:t xml:space="preserve"> </w:t>
      </w:r>
      <w:r>
        <w:t xml:space="preserve">generalizzare nel tempo. Nota metodologica: nel periodo 2012-2020</w:t>
      </w:r>
      <w:r>
        <w:t xml:space="preserve"> </w:t>
      </w:r>
      <w:r>
        <w:t xml:space="preserve">tutte le nazioni del test avevano già partecipato in precedenza,</w:t>
      </w:r>
      <w:r>
        <w:t xml:space="preserve"> </w:t>
      </w:r>
      <w:r>
        <w:t xml:space="preserve">quindi questa verifica non copre il caso di una nazione debuttante.</w:t>
      </w:r>
    </w:p>
    <w:p>
      <w:pPr>
        <w:numPr>
          <w:ilvl w:val="0"/>
          <w:numId w:val="1008"/>
        </w:numPr>
        <w:pStyle w:val="Compact"/>
      </w:pPr>
      <w:r>
        <w:t xml:space="preserve">Gli iperparametri (n_estimators=200, max_depth=10) sono stati fissati</w:t>
      </w:r>
      <w:r>
        <w:t xml:space="preserve"> </w:t>
      </w:r>
      <w:r>
        <w:t xml:space="preserve">euristicamente, senza una ricerca sistematica. Una RandomizedSearchCV</w:t>
      </w:r>
      <w:r>
        <w:t xml:space="preserve"> </w:t>
      </w:r>
      <w:r>
        <w:t xml:space="preserve">con GroupKFold indica un margine di miglioramento marginale</w:t>
      </w:r>
      <w:r>
        <w:t xml:space="preserve"> </w:t>
      </w:r>
      <w:r>
        <w:t xml:space="preserve">(min_samples_leaf=4, stessi n_estimators e max_depth → R²=0,770 contro</w:t>
      </w:r>
      <w:r>
        <w:t xml:space="preserve"> </w:t>
      </w:r>
      <w:r>
        <w:t xml:space="preserve">0,760 di base, scala log), circa 1 punto percentuale: non è stato</w:t>
      </w:r>
      <w:r>
        <w:t xml:space="preserve"> </w:t>
      </w:r>
      <w:r>
        <w:t xml:space="preserve">adottato per mantenere la comparabilità con le metriche già discusse,</w:t>
      </w:r>
      <w:r>
        <w:t xml:space="preserve"> </w:t>
      </w:r>
      <w:r>
        <w:t xml:space="preserve">ma è uno sviluppo futuro a basso costo.</w:t>
      </w:r>
    </w:p>
    <w:p>
      <w:pPr>
        <w:numPr>
          <w:ilvl w:val="0"/>
          <w:numId w:val="1008"/>
        </w:numPr>
        <w:pStyle w:val="Compact"/>
      </w:pPr>
      <w:r>
        <w:t xml:space="preserve">L’R² in scala reale si è dimostrato sensibile allo split scelto —</w:t>
      </w:r>
      <w:r>
        <w:t xml:space="preserve"> </w:t>
      </w:r>
      <w:r>
        <w:t xml:space="preserve">un rischio concreto, non solo teorico: durante la pulizia del dataset,</w:t>
      </w:r>
      <w:r>
        <w:t xml:space="preserve"> </w:t>
      </w:r>
      <w:r>
        <w:t xml:space="preserve">la rimozione sistematica delle righe fittizie (Germania, Russia/URSS,</w:t>
      </w:r>
      <w:r>
        <w:t xml:space="preserve"> </w:t>
      </w:r>
      <w:r>
        <w:t xml:space="preserve">Cecoslovacchia, Jugoslavia, Serbia-Montenegro) ha fatto salire l’R² a</w:t>
      </w:r>
      <w:r>
        <w:t xml:space="preserve"> </w:t>
      </w:r>
      <w:r>
        <w:t xml:space="preserve">parità di modello e di seed, a conferma che la qualità della pulizia</w:t>
      </w:r>
      <w:r>
        <w:t xml:space="preserve"> </w:t>
      </w:r>
      <w:r>
        <w:t xml:space="preserve">dati incide più della scelta del modello o degli iperparametri.</w:t>
      </w:r>
      <w:r>
        <w:t xml:space="preserve"> </w:t>
      </w:r>
      <w:r>
        <w:t xml:space="preserve">Ripetendo lo split con 20 seed diversi (Cella 48) l’R² varia tra 0,31</w:t>
      </w:r>
      <w:r>
        <w:t xml:space="preserve"> </w:t>
      </w:r>
      <w:r>
        <w:t xml:space="preserve">e 0,87 (media 0,65, std 0,15): la causa è la trasformazione expm1(),</w:t>
      </w:r>
      <w:r>
        <w:t xml:space="preserve"> </w:t>
      </w:r>
      <w:r>
        <w:t xml:space="preserve">che amplifica il peso delle poche nazioni con moltissime medaglie (o</w:t>
      </w:r>
      <w:r>
        <w:t xml:space="preserve"> </w:t>
      </w:r>
      <w:r>
        <w:t xml:space="preserve">dei casi limite come il ROC 2020): se uno di questi finisce nel test</w:t>
      </w:r>
      <w:r>
        <w:t xml:space="preserve"> </w:t>
      </w:r>
      <w:r>
        <w:t xml:space="preserve">set di un particolare split, l’R² si sposta parecchio.</w:t>
      </w:r>
    </w:p>
    <w:p>
      <w:pPr>
        <w:pStyle w:val="FirstParagraph"/>
      </w:pPr>
      <w:r>
        <w:t xml:space="preserve">Per questo motivo il progetto ha adottato cross_val_predict (Cella 49)</w:t>
      </w:r>
      <w:r>
        <w:t xml:space="preserve"> </w:t>
      </w:r>
      <w:r>
        <w:t xml:space="preserve">come metodologia definitiva per l’R² principale, al posto di un singolo</w:t>
      </w:r>
      <w:r>
        <w:t xml:space="preserve"> </w:t>
      </w:r>
      <w:r>
        <w:t xml:space="preserve">split: ogni osservazione viene prevista esattamente una volta da un</w:t>
      </w:r>
      <w:r>
        <w:t xml:space="preserve"> </w:t>
      </w:r>
      <w:r>
        <w:t xml:space="preserve">modello che non l’ha vista in training, usando il 100% dei dati come</w:t>
      </w:r>
      <w:r>
        <w:t xml:space="preserve"> </w:t>
      </w:r>
      <w:r>
        <w:t xml:space="preserve">test invece del 20% di un singolo split casuale. Il risultato, R²=0,68,</w:t>
      </w:r>
      <w:r>
        <w:t xml:space="preserve"> </w:t>
      </w:r>
      <w:r>
        <w:t xml:space="preserve">è coerente con la CV in scala log (0,78, convertita concettualmente) e</w:t>
      </w:r>
      <w:r>
        <w:t xml:space="preserve"> </w:t>
      </w:r>
      <w:r>
        <w:t xml:space="preserve">si colloca dentro il range osservato sui 20 seed (0,31–0,87, media</w:t>
      </w:r>
      <w:r>
        <w:t xml:space="preserve"> </w:t>
      </w:r>
      <w:r>
        <w:t xml:space="preserve">0,65): tre stime indipendenti che si confermano a vicenda, entro i</w:t>
      </w:r>
      <w:r>
        <w:t xml:space="preserve"> </w:t>
      </w:r>
      <w:r>
        <w:t xml:space="preserve">limiti della variabilità intrinseca del dataset. Non è più necessario</w:t>
      </w:r>
      <w:r>
        <w:t xml:space="preserve"> </w:t>
      </w:r>
      <w:r>
        <w:t xml:space="preserve">difendere un singolo numero potenzialmente fortunato o sfortunato — il</w:t>
      </w:r>
      <w:r>
        <w:t xml:space="preserve"> </w:t>
      </w:r>
      <w:r>
        <w:t xml:space="preserve">valore 0,68 è la stima più robusta disponibile e quella da citare come</w:t>
      </w:r>
      <w:r>
        <w:t xml:space="preserve"> </w:t>
      </w:r>
      <w:r>
        <w:t xml:space="preserve">risultato principale del progetto.</w:t>
      </w:r>
    </w:p>
    <w:bookmarkEnd w:id="52"/>
    <w:bookmarkEnd w:id="53"/>
    <w:bookmarkStart w:id="54" w:name="conclusioni"/>
    <w:p>
      <w:pPr>
        <w:pStyle w:val="Titolo1"/>
      </w:pPr>
      <w:r>
        <w:t xml:space="preserve">8. Conclusioni</w:t>
      </w:r>
    </w:p>
    <w:p>
      <w:pPr>
        <w:pStyle w:val="FirstParagraph"/>
      </w:pPr>
      <w:r>
        <w:t xml:space="preserve">Il progetto conferma la tesi centrale articolata in tre livelli: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Lungo periodo:</w:t>
      </w:r>
      <w:r>
        <w:t xml:space="preserve"> </w:t>
      </w:r>
      <w:r>
        <w:t xml:space="preserve">PIL e demografia determinano il potenziale</w:t>
      </w:r>
      <w:r>
        <w:t xml:space="preserve"> </w:t>
      </w:r>
      <w:r>
        <w:t xml:space="preserve">strutturale. La correlazione PIL–Score (~0,68 complessiva, ~0,79</w:t>
      </w:r>
      <w:r>
        <w:t xml:space="preserve"> </w:t>
      </w:r>
      <w:r>
        <w:t xml:space="preserve">per edizione) è alta e robusta nel tempo, salvo rotture politiche</w:t>
      </w:r>
      <w:r>
        <w:t xml:space="preserve"> </w:t>
      </w:r>
      <w:r>
        <w:t xml:space="preserve">contingenti come il 1980.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Breve periodo:</w:t>
      </w:r>
      <w:r>
        <w:t xml:space="preserve"> </w:t>
      </w:r>
      <w:r>
        <w:t xml:space="preserve">l’inerzia storica (lag, ~82% di importanza</w:t>
      </w:r>
      <w:r>
        <w:t xml:space="preserve"> </w:t>
      </w:r>
      <w:r>
        <w:t xml:space="preserve">combinata nel RF) governa la performance da un’edizione all’altra. I</w:t>
      </w:r>
      <w:r>
        <w:t xml:space="preserve"> </w:t>
      </w:r>
      <w:r>
        <w:t xml:space="preserve">sistemi sportivi non cambiano in quattro anni — ed è il segnale</w:t>
      </w:r>
      <w:r>
        <w:t xml:space="preserve"> </w:t>
      </w:r>
      <w:r>
        <w:t xml:space="preserve">singolarmente più forte del modello.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Efficienza:</w:t>
      </w:r>
      <w:r>
        <w:t xml:space="preserve"> </w:t>
      </w:r>
      <w:r>
        <w:t xml:space="preserve">i residui rivelano dove le scelte contano. Le</w:t>
      </w:r>
      <w:r>
        <w:t xml:space="preserve"> </w:t>
      </w:r>
      <w:r>
        <w:t xml:space="preserve">nazioni che sovra-performano lo fanno attraverso specializzazione e</w:t>
      </w:r>
      <w:r>
        <w:t xml:space="preserve"> </w:t>
      </w:r>
      <w:r>
        <w:t xml:space="preserve">concentrazione delle risorse (Cuba, Kenya) o attraverso eredità</w:t>
      </w:r>
      <w:r>
        <w:t xml:space="preserve"> </w:t>
      </w:r>
      <w:r>
        <w:t xml:space="preserve">sportive di transizioni geopolitiche (Russia post-URSS); quelle che</w:t>
      </w:r>
      <w:r>
        <w:t xml:space="preserve"> </w:t>
      </w:r>
      <w:r>
        <w:t xml:space="preserve">sotto-performano più nettamente lo fanno per ragioni politiche</w:t>
      </w:r>
      <w:r>
        <w:t xml:space="preserve"> </w:t>
      </w:r>
      <w:r>
        <w:t xml:space="preserve">esterne del tutto estranee all’efficienza (i boicottaggi del 1980 e</w:t>
      </w:r>
      <w:r>
        <w:t xml:space="preserve"> </w:t>
      </w:r>
      <w:r>
        <w:t xml:space="preserve">del 1984).</w:t>
      </w:r>
    </w:p>
    <w:p>
      <w:pPr>
        <w:pStyle w:val="FirstParagraph"/>
      </w:pPr>
      <w:r>
        <w:rPr>
          <w:bCs/>
          <w:b/>
        </w:rPr>
        <w:t xml:space="preserve">Risposta alla domanda di ricerca:</w:t>
      </w:r>
      <w:r>
        <w:t xml:space="preserve"> </w:t>
      </w:r>
      <w:r>
        <w:t xml:space="preserve">il successo olimpico è per circa</w:t>
      </w:r>
      <w:r>
        <w:t xml:space="preserve"> </w:t>
      </w:r>
      <w:r>
        <w:t xml:space="preserve">il</w:t>
      </w:r>
      <w:r>
        <w:t xml:space="preserve"> </w:t>
      </w:r>
      <w:r>
        <w:rPr>
          <w:bCs/>
          <w:b/>
        </w:rPr>
        <w:t xml:space="preserve">68% spiegabile</w:t>
      </w:r>
      <w:r>
        <w:t xml:space="preserve"> </w:t>
      </w:r>
      <w:r>
        <w:t xml:space="preserve">da fattori strutturali misurabili (PIL,</w:t>
      </w:r>
      <w:r>
        <w:t xml:space="preserve"> </w:t>
      </w:r>
      <w:r>
        <w:t xml:space="preserve">demografia, storico). Il</w:t>
      </w:r>
      <w:r>
        <w:t xml:space="preserve"> </w:t>
      </w:r>
      <w:r>
        <w:rPr>
          <w:bCs/>
          <w:b/>
        </w:rPr>
        <w:t xml:space="preserve">32% residuo</w:t>
      </w:r>
      <w:r>
        <w:t xml:space="preserve"> </w:t>
      </w:r>
      <w:r>
        <w:t xml:space="preserve">— non rumore casuale ma</w:t>
      </w:r>
      <w:r>
        <w:t xml:space="preserve"> </w:t>
      </w:r>
      <w:r>
        <w:t xml:space="preserve">pattern sistematici, in parte spiegabili con eventi storici documentati</w:t>
      </w:r>
      <w:r>
        <w:t xml:space="preserve"> </w:t>
      </w:r>
      <w:r>
        <w:t xml:space="preserve">(boicottaggi, transizioni di stato) e in parte con l’efficienza del</w:t>
      </w:r>
      <w:r>
        <w:t xml:space="preserve"> </w:t>
      </w:r>
      <w:r>
        <w:t xml:space="preserve">sistema sportivo — è dove entra la parte più interessante</w:t>
      </w:r>
      <w:r>
        <w:t xml:space="preserve"> </w:t>
      </w:r>
      <w:r>
        <w:t xml:space="preserve">dell’analisi.</w:t>
      </w:r>
    </w:p>
    <w:bookmarkEnd w:id="54"/>
    <w:bookmarkStart w:id="56" w:name="appendice-domande-frequenti-allorale"/>
    <w:p>
      <w:pPr>
        <w:pStyle w:val="Titolo1"/>
      </w:pPr>
      <w:r>
        <w:t xml:space="preserve">Appendice — Domande Frequenti all’Orale</w:t>
      </w:r>
    </w:p>
    <w:p>
      <w:pPr>
        <w:pStyle w:val="FirstParagraph"/>
      </w:pPr>
      <w:r>
        <w:t xml:space="preserve">Risposte costruite direttamente sui risultati del notebook.</w:t>
      </w:r>
    </w:p>
    <w:p>
      <w:pPr>
        <w:pStyle w:val="BlockText"/>
      </w:pPr>
      <w:r>
        <w:rPr>
          <w:bCs/>
          <w:b/>
        </w:rPr>
        <w:t xml:space="preserve">❓ Inserire le medaglie passate non è barare?</w:t>
      </w:r>
    </w:p>
    <w:p>
      <w:pPr>
        <w:pStyle w:val="BlockText"/>
      </w:pPr>
      <w:r>
        <w:t xml:space="preserve">No, è un lag feature standard in econometria. Il dato dell’edizione</w:t>
      </w:r>
      <w:r>
        <w:t xml:space="preserve"> </w:t>
      </w:r>
      <w:r>
        <w:t xml:space="preserve">T−1 è informazione disponibile prima di T. Il lag cattura l’inerzia</w:t>
      </w:r>
      <w:r>
        <w:t xml:space="preserve"> </w:t>
      </w:r>
      <w:r>
        <w:t xml:space="preserve">strutturale del sistema sportivo — non è</w:t>
      </w:r>
      <w:r>
        <w:t xml:space="preserve"> </w:t>
      </w:r>
      <w:r>
        <w:t xml:space="preserve">“</w:t>
      </w:r>
      <w:r>
        <w:t xml:space="preserve">le medaglie spiegano le</w:t>
      </w:r>
      <w:r>
        <w:t xml:space="preserve"> </w:t>
      </w:r>
      <w:r>
        <w:t xml:space="preserve">medaglie</w:t>
      </w:r>
      <w:r>
        <w:t xml:space="preserve">”</w:t>
      </w:r>
      <w:r>
        <w:t xml:space="preserve">, è</w:t>
      </w:r>
      <w:r>
        <w:t xml:space="preserve"> </w:t>
      </w:r>
      <w:r>
        <w:t xml:space="preserve">“</w:t>
      </w:r>
      <w:r>
        <w:t xml:space="preserve">la struttura sportiva costruita nel passato spiega</w:t>
      </w:r>
      <w:r>
        <w:t xml:space="preserve"> </w:t>
      </w:r>
      <w:r>
        <w:t xml:space="preserve">quella presente</w:t>
      </w:r>
      <w:r>
        <w:t xml:space="preserve">”</w:t>
      </w:r>
      <w:r>
        <w:t xml:space="preserve">. Inoltre, per le prime partecipazioni il lag = 0 e</w:t>
      </w:r>
      <w:r>
        <w:t xml:space="preserve"> </w:t>
      </w:r>
      <w:r>
        <w:t xml:space="preserve">il modello deve affidarsi esclusivamente alle variabili economiche —</w:t>
      </w:r>
      <w:r>
        <w:t xml:space="preserve"> </w:t>
      </w:r>
      <w:r>
        <w:t xml:space="preserve">dimostrazione che le due cose sono complementari.</w:t>
      </w:r>
    </w:p>
    <w:p>
      <w:pPr>
        <w:pStyle w:val="BlockText"/>
      </w:pPr>
      <w:r>
        <w:rPr>
          <w:bCs/>
          <w:b/>
        </w:rPr>
        <w:t xml:space="preserve">❓ A cosa serve il PIL se il lag spiega quasi l’82%?</w:t>
      </w:r>
    </w:p>
    <w:p>
      <w:pPr>
        <w:pStyle w:val="BlockText"/>
      </w:pPr>
      <w:r>
        <w:t xml:space="preserve">Il lag è endogeno al PIL: un paese ha un lag alto perché ha</w:t>
      </w:r>
      <w:r>
        <w:t xml:space="preserve"> </w:t>
      </w:r>
      <w:r>
        <w:t xml:space="preserve">storicamente avuto risorse per costruire un sistema sportivo. La Gini</w:t>
      </w:r>
      <w:r>
        <w:t xml:space="preserve"> </w:t>
      </w:r>
      <w:r>
        <w:t xml:space="preserve">importance misura il contributo marginale, non l’importanza assoluta</w:t>
      </w:r>
      <w:r>
        <w:t xml:space="preserve"> </w:t>
      </w:r>
      <w:r>
        <w:t xml:space="preserve">— se PIL e lag sono correlati, il modello attribuisce l’importanza</w:t>
      </w:r>
      <w:r>
        <w:t xml:space="preserve"> </w:t>
      </w:r>
      <w:r>
        <w:t xml:space="preserve">a uno solo. Il PIL resta il driver strutturale di lungo periodo,</w:t>
      </w:r>
      <w:r>
        <w:t xml:space="preserve"> </w:t>
      </w:r>
      <w:r>
        <w:t xml:space="preserve">confermato dalla correlazione EDA (0,68) e dal fatto che per nazioni</w:t>
      </w:r>
      <w:r>
        <w:t xml:space="preserve"> </w:t>
      </w:r>
      <w:r>
        <w:t xml:space="preserve">alla prima partecipazione è l’unico segnale disponibile.</w:t>
      </w:r>
    </w:p>
    <w:p>
      <w:pPr>
        <w:pStyle w:val="BlockText"/>
      </w:pPr>
      <w:r>
        <w:rPr>
          <w:bCs/>
          <w:b/>
        </w:rPr>
        <w:t xml:space="preserve">❓ R² = 0,62 per la regressione lineare (scala log). Non è un</w:t>
      </w:r>
      <w:r>
        <w:rPr>
          <w:bCs/>
          <w:b/>
        </w:rPr>
        <w:t xml:space="preserve"> </w:t>
      </w:r>
      <w:r>
        <w:rPr>
          <w:bCs/>
          <w:b/>
        </w:rPr>
        <w:t xml:space="preserve">errore?</w:t>
      </w:r>
    </w:p>
    <w:p>
      <w:pPr>
        <w:pStyle w:val="BlockText"/>
      </w:pPr>
      <w:r>
        <w:t xml:space="preserve">No, è un risultato. Un R² di 0,62 in scala log (il confronto stabile</w:t>
      </w:r>
      <w:r>
        <w:t xml:space="preserve"> </w:t>
      </w:r>
      <w:r>
        <w:t xml:space="preserve">per il modello lineare) significa che il modello lineare spiega circa</w:t>
      </w:r>
      <w:r>
        <w:t xml:space="preserve"> </w:t>
      </w:r>
      <w:r>
        <w:t xml:space="preserve">due terzi della varianza, contro 0,79 del Random Forest nella stessa</w:t>
      </w:r>
      <w:r>
        <w:t xml:space="preserve"> </w:t>
      </w:r>
      <w:r>
        <w:t xml:space="preserve">scala (split singolo). In scala reale il lineare resta comunque</w:t>
      </w:r>
      <w:r>
        <w:t xml:space="preserve"> </w:t>
      </w:r>
      <w:r>
        <w:t xml:space="preserve">positivo (0,34) ma molto più fragile: dipende fortemente da singoli</w:t>
      </w:r>
      <w:r>
        <w:t xml:space="preserve"> </w:t>
      </w:r>
      <w:r>
        <w:t xml:space="preserve">casi estremi dopo la trasformazione expm1 (si veda Cella 47). Il</w:t>
      </w:r>
      <w:r>
        <w:t xml:space="preserve"> </w:t>
      </w:r>
      <w:r>
        <w:t xml:space="preserve">Random Forest, lavorando con split locali, è strutturalmente più</w:t>
      </w:r>
      <w:r>
        <w:t xml:space="preserve"> </w:t>
      </w:r>
      <w:r>
        <w:t xml:space="preserve">robusto. Il divario tra i due modelli non va nascosto: è l’argomento</w:t>
      </w:r>
      <w:r>
        <w:t xml:space="preserve"> </w:t>
      </w:r>
      <w:r>
        <w:t xml:space="preserve">più forte per la scelta metodologica del Random Forest.</w:t>
      </w:r>
    </w:p>
    <w:p>
      <w:pPr>
        <w:pStyle w:val="BlockText"/>
      </w:pPr>
      <w:r>
        <w:rPr>
          <w:bCs/>
          <w:b/>
        </w:rPr>
        <w:t xml:space="preserve">❓ Il clustering è solo tecnico. Come lo interpreti</w:t>
      </w:r>
      <w:r>
        <w:rPr>
          <w:bCs/>
          <w:b/>
        </w:rPr>
        <w:t xml:space="preserve"> </w:t>
      </w:r>
      <w:r>
        <w:rPr>
          <w:bCs/>
          <w:b/>
        </w:rPr>
        <w:t xml:space="preserve">economicamente?</w:t>
      </w:r>
    </w:p>
    <w:p>
      <w:pPr>
        <w:pStyle w:val="BlockText"/>
      </w:pPr>
      <w:r>
        <w:t xml:space="preserve">I tre cluster identificano tre diverse strategie di potenziale</w:t>
      </w:r>
      <w:r>
        <w:t xml:space="preserve"> </w:t>
      </w:r>
      <w:r>
        <w:t xml:space="preserve">olimpico. Le Grandi Potenze combinano PIL assoluto elevato e grande</w:t>
      </w:r>
      <w:r>
        <w:t xml:space="preserve"> </w:t>
      </w:r>
      <w:r>
        <w:t xml:space="preserve">popolazione — il doppio moltiplicatore. Le Economie Emergenti hanno</w:t>
      </w:r>
      <w:r>
        <w:t xml:space="preserve"> </w:t>
      </w:r>
      <w:r>
        <w:t xml:space="preserve">il capitale umano demografico ma non quello economico per attivarlo.</w:t>
      </w:r>
      <w:r>
        <w:t xml:space="preserve"> </w:t>
      </w:r>
      <w:r>
        <w:t xml:space="preserve">Le Nazioni Minori hanno benessere individuale ma pool di atleti</w:t>
      </w:r>
      <w:r>
        <w:t xml:space="preserve"> </w:t>
      </w:r>
      <w:r>
        <w:t xml:space="preserve">strutturalmente troppo piccolo. All’interno di ciascun cluster ci</w:t>
      </w:r>
      <w:r>
        <w:t xml:space="preserve"> </w:t>
      </w:r>
      <w:r>
        <w:t xml:space="preserve">sono over e under performer — è ciò che l’analisi dei residui</w:t>
      </w:r>
      <w:r>
        <w:t xml:space="preserve"> </w:t>
      </w:r>
      <w:r>
        <w:t xml:space="preserve">esplora.</w:t>
      </w:r>
    </w:p>
    <w:p>
      <w:pPr>
        <w:pStyle w:val="BlockText"/>
      </w:pPr>
      <w:r>
        <w:rPr>
          <w:bCs/>
          <w:b/>
        </w:rPr>
        <w:t xml:space="preserve">❓ Come gestite la multicollinearità?</w:t>
      </w:r>
    </w:p>
    <w:p>
      <w:pPr>
        <w:pStyle w:val="BlockText"/>
      </w:pPr>
      <w:r>
        <w:t xml:space="preserve">La multicollinearità è la presenza di forte correlazione tra due o più</w:t>
      </w:r>
      <w:r>
        <w:t xml:space="preserve"> </w:t>
      </w:r>
      <w:r>
        <w:t xml:space="preserve">variabili esplicative (qui, ad esempio, PIL_Log, Pop_Log e PIL_x_Pop,</w:t>
      </w:r>
      <w:r>
        <w:t xml:space="preserve"> </w:t>
      </w:r>
      <w:r>
        <w:t xml:space="preserve">dove quest’ultima è per costruzione una combinazione delle prime due).</w:t>
      </w:r>
      <w:r>
        <w:t xml:space="preserve"> </w:t>
      </w:r>
      <w:r>
        <w:t xml:space="preserve">In un modello lineare, la teoria dice che questo gonfia la varianza</w:t>
      </w:r>
      <w:r>
        <w:t xml:space="preserve"> </w:t>
      </w:r>
      <w:r>
        <w:t xml:space="preserve">delle stime dei coefficienti (senza polarizzare le previsioni</w:t>
      </w:r>
      <w:r>
        <w:t xml:space="preserve"> </w:t>
      </w:r>
      <w:r>
        <w:t xml:space="preserve">complessive): il modello non riesce più a isolare l’effetto</w:t>
      </w:r>
      <w:r>
        <w:t xml:space="preserve"> </w:t>
      </w:r>
      <w:r>
        <w:t xml:space="preserve">individuale di ciascuna variabile correlata, e può assegnare peso</w:t>
      </w:r>
      <w:r>
        <w:t xml:space="preserve"> </w:t>
      </w:r>
      <w:r>
        <w:t xml:space="preserve">positivo a una e negativo all’altra pur di adattarsi ai dati — da</w:t>
      </w:r>
      <w:r>
        <w:t xml:space="preserve"> </w:t>
      </w:r>
      <w:r>
        <w:t xml:space="preserve">qui i segni apparentemente invertiti. La segnaliamo esplicitamente nei</w:t>
      </w:r>
      <w:r>
        <w:t xml:space="preserve"> </w:t>
      </w:r>
      <w:r>
        <w:t xml:space="preserve">risultati della regressione lineare (Cella 17), dove produce</w:t>
      </w:r>
      <w:r>
        <w:t xml:space="preserve"> </w:t>
      </w:r>
      <w:r>
        <w:t xml:space="preserve">coefficienti con segno apparentemente invertito. Rimuovendo</w:t>
      </w:r>
      <w:r>
        <w:t xml:space="preserve"> </w:t>
      </w:r>
      <w:r>
        <w:t xml:space="preserve">singolarmente le variabili più collineari, i segni dei coefficienti</w:t>
      </w:r>
      <w:r>
        <w:t xml:space="preserve"> </w:t>
      </w:r>
      <w:r>
        <w:t xml:space="preserve">tornano coerenti — a conferma che il problema è nella</w:t>
      </w:r>
      <w:r>
        <w:t xml:space="preserve"> </w:t>
      </w:r>
      <w:r>
        <w:t xml:space="preserve">rappresentazione lineare, non nei dati. Nel Random Forest la</w:t>
      </w:r>
      <w:r>
        <w:t xml:space="preserve"> </w:t>
      </w:r>
      <w:r>
        <w:t xml:space="preserve">multicollinearità non è un problema strutturale: gli alberi dividono</w:t>
      </w:r>
      <w:r>
        <w:t xml:space="preserve"> </w:t>
      </w:r>
      <w:r>
        <w:t xml:space="preserve">lo spazio delle feature una alla volta e non stimano coefficienti,</w:t>
      </w:r>
      <w:r>
        <w:t xml:space="preserve"> </w:t>
      </w:r>
      <w:r>
        <w:t xml:space="preserve">quindi non assumono indipendenza tra le variabili — al più, tra due</w:t>
      </w:r>
      <w:r>
        <w:t xml:space="preserve"> </w:t>
      </w:r>
      <w:r>
        <w:t xml:space="preserve">feature ridondanti la Gini importance distribuisce il merito in modo</w:t>
      </w:r>
      <w:r>
        <w:t xml:space="preserve"> </w:t>
      </w:r>
      <w:r>
        <w:t xml:space="preserve">meno interpretabile, ma la qualità delle previsioni non ne risente.</w:t>
      </w:r>
    </w:p>
    <w:p>
      <w:pPr>
        <w:pStyle w:val="BlockText"/>
      </w:pPr>
      <w:r>
        <w:rPr>
          <w:bCs/>
          <w:b/>
        </w:rPr>
        <w:t xml:space="preserve">❓ Il vantaggio host ha importanza 0. Non contraddice la</w:t>
      </w:r>
      <w:r>
        <w:rPr>
          <w:bCs/>
          <w:b/>
        </w:rPr>
        <w:t xml:space="preserve"> </w:t>
      </w:r>
      <w:r>
        <w:rPr>
          <w:bCs/>
          <w:b/>
        </w:rPr>
        <w:t xml:space="preserve">letteratura?</w:t>
      </w:r>
    </w:p>
    <w:p>
      <w:pPr>
        <w:pStyle w:val="BlockText"/>
      </w:pPr>
      <w:r>
        <w:t xml:space="preserve">No. Il vantaggio casalingo esiste nella letteratura (effetto stimato</w:t>
      </w:r>
      <w:r>
        <w:t xml:space="preserve"> </w:t>
      </w:r>
      <w:r>
        <w:t xml:space="preserve">tra +15% e +30%), ma nel modello non emerge perché: è un evento raro</w:t>
      </w:r>
      <w:r>
        <w:t xml:space="preserve"> </w:t>
      </w:r>
      <w:r>
        <w:t xml:space="preserve">(una nazione per edizione), il suo effetto è già parzialmente</w:t>
      </w:r>
      <w:r>
        <w:t xml:space="preserve"> </w:t>
      </w:r>
      <w:r>
        <w:t xml:space="preserve">catturato dal lag (le nazioni ospitanti tendono ad essere grandi</w:t>
      </w:r>
      <w:r>
        <w:t xml:space="preserve"> </w:t>
      </w:r>
      <w:r>
        <w:t xml:space="preserve">potenze), e la Gini importance può distribuire il segnale su feature</w:t>
      </w:r>
      <w:r>
        <w:t xml:space="preserve"> </w:t>
      </w:r>
      <w:r>
        <w:t xml:space="preserve">correlate. L’assenza di importanza nel modello non equivale ad</w:t>
      </w:r>
      <w:r>
        <w:t xml:space="preserve"> </w:t>
      </w:r>
      <w:r>
        <w:t xml:space="preserve">assenza dell’effetto reale.</w:t>
      </w:r>
    </w:p>
    <w:p>
      <w:pPr>
        <w:pStyle w:val="BlockText"/>
      </w:pPr>
      <w:r>
        <w:rPr>
          <w:bCs/>
          <w:b/>
        </w:rPr>
        <w:t xml:space="preserve">❓ Avete fatto lo scaling prima dello split. Non è data leakage?</w:t>
      </w:r>
    </w:p>
    <w:p>
      <w:pPr>
        <w:pStyle w:val="BlockText"/>
      </w:pPr>
      <w:r>
        <w:t xml:space="preserve">Tecnicamente sì, ma il contesto cambia la valutazione. Lo</w:t>
      </w:r>
      <w:r>
        <w:t xml:space="preserve"> </w:t>
      </w:r>
      <w:r>
        <w:t xml:space="preserve">StandardScaler in Cella 16 (preparazione delle feature per il</w:t>
      </w:r>
      <w:r>
        <w:t xml:space="preserve"> </w:t>
      </w:r>
      <w:r>
        <w:t xml:space="preserve">clustering) viene applicato sull’intero dataset esclusivamente per il</w:t>
      </w:r>
      <w:r>
        <w:t xml:space="preserve"> </w:t>
      </w:r>
      <w:r>
        <w:t xml:space="preserve">clustering K-Means, non per la modellazione predittiva. Il clustering</w:t>
      </w:r>
      <w:r>
        <w:t xml:space="preserve"> </w:t>
      </w:r>
      <w:r>
        <w:t xml:space="preserve">è un metodo non supervisionato senza target da prevedere e senza split</w:t>
      </w:r>
      <w:r>
        <w:t xml:space="preserve"> </w:t>
      </w:r>
      <w:r>
        <w:t xml:space="preserve">train/test: il concetto di data leakage, che riguarda l’informazione</w:t>
      </w:r>
      <w:r>
        <w:t xml:space="preserve"> </w:t>
      </w:r>
      <w:r>
        <w:t xml:space="preserve">del test set che</w:t>
      </w:r>
      <w:r>
        <w:t xml:space="preserve"> </w:t>
      </w:r>
      <w:r>
        <w:t xml:space="preserve">“</w:t>
      </w:r>
      <w:r>
        <w:t xml:space="preserve">trapela</w:t>
      </w:r>
      <w:r>
        <w:t xml:space="preserve">”</w:t>
      </w:r>
      <w:r>
        <w:t xml:space="preserve"> </w:t>
      </w:r>
      <w:r>
        <w:t xml:space="preserve">nel training di un modello supervisionato,</w:t>
      </w:r>
      <w:r>
        <w:t xml:space="preserve"> </w:t>
      </w:r>
      <w:r>
        <w:t xml:space="preserve">qui non si applica nello stesso modo. Il Random Forest non usa</w:t>
      </w:r>
      <w:r>
        <w:t xml:space="preserve"> </w:t>
      </w:r>
      <w:r>
        <w:t xml:space="preserve">X_scaled: le feature per la Cella 27 vengono ricostruite separatamente</w:t>
      </w:r>
      <w:r>
        <w:t xml:space="preserve"> </w:t>
      </w:r>
      <w:r>
        <w:t xml:space="preserve">da df_analisi, non dall’output scalato della Cella 16. Il modello</w:t>
      </w:r>
      <w:r>
        <w:t xml:space="preserve"> </w:t>
      </w:r>
      <w:r>
        <w:t xml:space="preserve">lineare di confronto (Cella 36) scala invece i dati correttamente,</w:t>
      </w:r>
      <w:r>
        <w:t xml:space="preserve"> </w:t>
      </w:r>
      <w:r>
        <w:t xml:space="preserve">dentro una pipeline(StandardScaler(), LinearRegression()) fittata solo</w:t>
      </w:r>
      <w:r>
        <w:t xml:space="preserve"> </w:t>
      </w:r>
      <w:r>
        <w:t xml:space="preserve">su X_train. In un contesto predittivo lo scaling andrebbe fatto solo</w:t>
      </w:r>
      <w:r>
        <w:t xml:space="preserve"> </w:t>
      </w:r>
      <w:r>
        <w:t xml:space="preserve">sul training set tramite pipeline sklearn — che è esattamente quanto</w:t>
      </w:r>
      <w:r>
        <w:t xml:space="preserve"> </w:t>
      </w:r>
      <w:r>
        <w:t xml:space="preserve">avviene nell’unico punto del notebook (Cella 36) dove scaling e</w:t>
      </w:r>
      <w:r>
        <w:t xml:space="preserve"> </w:t>
      </w:r>
      <w:r>
        <w:t xml:space="preserve">modellazione predittiva coesistono.</w:t>
      </w:r>
    </w:p>
    <w:p>
      <w:pPr>
        <w:pStyle w:val="BlockText"/>
      </w:pPr>
      <w:r>
        <w:rPr>
          <w:bCs/>
          <w:b/>
        </w:rPr>
        <w:t xml:space="preserve">❓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Perché il tuo modello lineare ha R² basso?</w:t>
      </w:r>
      <w:r>
        <w:rPr>
          <w:bCs/>
          <w:b/>
        </w:rPr>
        <w:t xml:space="preserve">”</w:t>
      </w:r>
    </w:p>
    <w:p>
      <w:pPr>
        <w:pStyle w:val="BlockText"/>
      </w:pPr>
      <w:r>
        <w:rPr>
          <w:iCs/>
          <w:i/>
        </w:rPr>
        <w:t xml:space="preserve">Nota: nel progetto ci sono due modelli lineari distinti — uno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interpretativo (R²=0,22, Cella 17, fittato su tutto il dataset per</w:t>
      </w:r>
      <w:r>
        <w:rPr>
          <w:iCs/>
          <w:i/>
        </w:rPr>
        <w:t xml:space="preserve"> </w:t>
      </w:r>
      <w:r>
        <w:rPr>
          <w:iCs/>
          <w:i/>
        </w:rPr>
        <w:t xml:space="preserve">leggere i coefficienti) e uno nel confronto diretto col Random Forest</w:t>
      </w:r>
      <w:r>
        <w:rPr>
          <w:iCs/>
          <w:i/>
        </w:rPr>
        <w:t xml:space="preserve"> </w:t>
      </w:r>
      <w:r>
        <w:rPr>
          <w:iCs/>
          <w:i/>
        </w:rPr>
        <w:t xml:space="preserve">(R²=0,62 in scala log, Cella 36/47, stesso train/test split — in</w:t>
      </w:r>
      <w:r>
        <w:rPr>
          <w:iCs/>
          <w:i/>
        </w:rPr>
        <w:t xml:space="preserve"> </w:t>
      </w:r>
      <w:r>
        <w:rPr>
          <w:iCs/>
          <w:i/>
        </w:rPr>
        <w:t xml:space="preserve">scala reale è meno stabile, si veda la nota nel Blocco 4). La domanda</w:t>
      </w:r>
      <w:r>
        <w:rPr>
          <w:iCs/>
          <w:i/>
        </w:rPr>
        <w:t xml:space="preserve"> </w:t>
      </w:r>
      <w:r>
        <w:rPr>
          <w:iCs/>
          <w:i/>
        </w:rPr>
        <w:t xml:space="preserve">qui si riferisce al primo.</w:t>
      </w:r>
    </w:p>
    <w:p>
      <w:pPr>
        <w:pStyle w:val="BlockText"/>
      </w:pPr>
      <w:r>
        <w:t xml:space="preserve">“Perché la relazione tra variabili macroeconomiche e medaglie è</w:t>
      </w:r>
      <w:r>
        <w:t xml:space="preserve"> </w:t>
      </w:r>
      <w:r>
        <w:t xml:space="preserve">intrinsecamente non lineare.</w:t>
      </w:r>
    </w:p>
    <w:p>
      <w:pPr>
        <w:pStyle w:val="BlockText"/>
      </w:pPr>
      <w:r>
        <w:t xml:space="preserve">Il modello lineare cattura solo una parte della struttura (~22%),</w:t>
      </w:r>
      <w:r>
        <w:t xml:space="preserve"> </w:t>
      </w:r>
      <w:r>
        <w:t xml:space="preserve">mentre la maggior parte del fenomeno dipende da interazioni ed effetti</w:t>
      </w:r>
      <w:r>
        <w:t xml:space="preserve"> </w:t>
      </w:r>
      <w:r>
        <w:t xml:space="preserve">non lineari.</w:t>
      </w:r>
    </w:p>
    <w:p>
      <w:pPr>
        <w:pStyle w:val="BlockText"/>
      </w:pPr>
      <w:r>
        <w:t xml:space="preserve">Infatti il Random Forest, che cattura non linearità, sale a R² ~0,68</w:t>
      </w:r>
      <w:r>
        <w:t xml:space="preserve"> </w:t>
      </w:r>
      <w:r>
        <w:t xml:space="preserve">in scala reale (cross_val_predict).”</w:t>
      </w:r>
    </w:p>
    <w:p>
      <w:pPr>
        <w:pStyle w:val="BlockText"/>
      </w:pPr>
      <w:r>
        <w:rPr>
          <w:bCs/>
          <w:b/>
        </w:rPr>
        <w:t xml:space="preserve">❓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Come sai che il tuo modello non fa overfitting?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“C’è un overfitting moderato, tipico dei modelli non lineari.</w:t>
      </w:r>
      <w:r>
        <w:t xml:space="preserve"> </w:t>
      </w:r>
      <w:r>
        <w:t xml:space="preserve">Lo controllo in tre modi:</w:t>
      </w:r>
    </w:p>
    <w:p>
      <w:pPr>
        <w:numPr>
          <w:ilvl w:val="0"/>
          <w:numId w:val="1012"/>
        </w:numPr>
      </w:pPr>
      <w:r>
        <w:t xml:space="preserve">train/test split → generalizzazione base</w:t>
      </w:r>
    </w:p>
    <w:p>
      <w:pPr>
        <w:numPr>
          <w:ilvl w:val="0"/>
          <w:numId w:val="1012"/>
        </w:numPr>
      </w:pPr>
      <w:r>
        <w:t xml:space="preserve">cross-validation → stabilità (0,784, scala log)</w:t>
      </w:r>
    </w:p>
    <w:p>
      <w:pPr>
        <w:numPr>
          <w:ilvl w:val="0"/>
          <w:numId w:val="1012"/>
        </w:numPr>
      </w:pPr>
      <w:r>
        <w:t xml:space="preserve">confronto train vs test → gap Train-Test 0,158 (scala log) — gap</w:t>
      </w:r>
      <w:r>
        <w:t xml:space="preserve"> </w:t>
      </w:r>
      <w:r>
        <w:t xml:space="preserve">moderato, ma CV stabile</w:t>
      </w:r>
    </w:p>
    <w:p>
      <w:pPr>
        <w:numPr>
          <w:ilvl w:val="0"/>
          <w:numId w:val="1000"/>
        </w:numPr>
      </w:pPr>
      <w:r>
        <w:t xml:space="preserve">Quindi è sotto controllo.”</w:t>
      </w:r>
    </w:p>
    <w:p>
      <w:pPr>
        <w:pStyle w:val="BlockText"/>
      </w:pPr>
      <w:r>
        <w:rPr>
          <w:bCs/>
          <w:b/>
        </w:rPr>
        <w:t xml:space="preserve">❓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Perché usare Random Forest invece di modelli più</w:t>
      </w:r>
      <w:r>
        <w:rPr>
          <w:bCs/>
          <w:b/>
        </w:rPr>
        <w:t xml:space="preserve"> </w:t>
      </w:r>
      <w:r>
        <w:rPr>
          <w:bCs/>
          <w:b/>
        </w:rPr>
        <w:t xml:space="preserve">interpretabili?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Perché il fenomeno è non lineare e il modello lineare fallisce</w:t>
      </w:r>
      <w:r>
        <w:t xml:space="preserve"> </w:t>
      </w:r>
      <w:r>
        <w:t xml:space="preserve">empiricamente (R²=0,620 contro 0,786 in scala log, Cella 47).</w:t>
      </w:r>
      <w:r>
        <w:t xml:space="preserve"> </w:t>
      </w:r>
      <w:r>
        <w:t xml:space="preserve">Un modello lineare come la regressione assume che ogni feature</w:t>
      </w:r>
      <w:r>
        <w:t xml:space="preserve"> </w:t>
      </w:r>
      <w:r>
        <w:t xml:space="preserve">contribuisca al target in modo additivo e proporzionale: raddoppiare</w:t>
      </w:r>
      <w:r>
        <w:t xml:space="preserve"> </w:t>
      </w:r>
      <w:r>
        <w:t xml:space="preserve">il PIL raddoppia sempre l’effetto stimato, indipendentemente dal</w:t>
      </w:r>
      <w:r>
        <w:t xml:space="preserve"> </w:t>
      </w:r>
      <w:r>
        <w:t xml:space="preserve">contesto. Random Forest non fa questa assunzione: costruisce alberi</w:t>
      </w:r>
      <w:r>
        <w:t xml:space="preserve"> </w:t>
      </w:r>
      <w:r>
        <w:t xml:space="preserve">decisionali che dividono lo spazio delle feature in regioni,</w:t>
      </w:r>
      <w:r>
        <w:t xml:space="preserve"> </w:t>
      </w:r>
      <w:r>
        <w:t xml:space="preserve">catturando soglie, interazioni ed effetti non monotoni (es. l’effetto</w:t>
      </w:r>
      <w:r>
        <w:t xml:space="preserve"> </w:t>
      </w:r>
      <w:r>
        <w:t xml:space="preserve">del PIL può essere diverso a seconda del livello del lag) senza</w:t>
      </w:r>
      <w:r>
        <w:t xml:space="preserve"> </w:t>
      </w:r>
      <w:r>
        <w:t xml:space="preserve">doverli specificare a priori.</w:t>
      </w:r>
      <w:r>
        <w:t xml:space="preserve"> </w:t>
      </w:r>
      <w:r>
        <w:t xml:space="preserve">Il costo è la perdita dei coefficienti interpretabili di un modello</w:t>
      </w:r>
      <w:r>
        <w:t xml:space="preserve"> </w:t>
      </w:r>
      <w:r>
        <w:t xml:space="preserve">lineare. Manteniamo comunque interpretabilità tramite:</w:t>
      </w:r>
    </w:p>
    <w:p>
      <w:pPr>
        <w:numPr>
          <w:ilvl w:val="0"/>
          <w:numId w:val="1013"/>
        </w:numPr>
      </w:pPr>
      <w:r>
        <w:t xml:space="preserve">feature importance</w:t>
      </w:r>
    </w:p>
    <w:p>
      <w:pPr>
        <w:numPr>
          <w:ilvl w:val="0"/>
          <w:numId w:val="1013"/>
        </w:numPr>
      </w:pPr>
      <w:r>
        <w:t xml:space="preserve">analisi dei residui</w:t>
      </w:r>
    </w:p>
    <w:p>
      <w:pPr>
        <w:numPr>
          <w:ilvl w:val="0"/>
          <w:numId w:val="1000"/>
        </w:numPr>
      </w:pPr>
      <w:r>
        <w:t xml:space="preserve">Quindi c’è un buon trade-off tra accuratezza e interpretabilità.”</w:t>
      </w:r>
    </w:p>
    <w:p>
      <w:pPr>
        <w:pStyle w:val="BlockText"/>
      </w:pPr>
      <w:r>
        <w:rPr>
          <w:bCs/>
          <w:b/>
        </w:rPr>
        <w:t xml:space="preserve">❓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Il clustering a cosa serve davvero?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Non è solo tecnico: segmenta i sistemi sportivi.</w:t>
      </w:r>
      <w:r>
        <w:t xml:space="preserve"> </w:t>
      </w:r>
      <w:r>
        <w:t xml:space="preserve">Identifica tre modelli:</w:t>
      </w:r>
    </w:p>
    <w:p>
      <w:pPr>
        <w:numPr>
          <w:ilvl w:val="0"/>
          <w:numId w:val="1014"/>
        </w:numPr>
      </w:pPr>
      <w:r>
        <w:t xml:space="preserve">grandi potenze → scala economica e demografica</w:t>
      </w:r>
    </w:p>
    <w:p>
      <w:pPr>
        <w:numPr>
          <w:ilvl w:val="0"/>
          <w:numId w:val="1014"/>
        </w:numPr>
      </w:pPr>
      <w:r>
        <w:t xml:space="preserve">emergenti → potenziale non attivato</w:t>
      </w:r>
    </w:p>
    <w:p>
      <w:pPr>
        <w:numPr>
          <w:ilvl w:val="0"/>
          <w:numId w:val="1014"/>
        </w:numPr>
      </w:pPr>
      <w:r>
        <w:t xml:space="preserve">nazioni minori → limite demografico</w:t>
      </w:r>
    </w:p>
    <w:p>
      <w:pPr>
        <w:numPr>
          <w:ilvl w:val="0"/>
          <w:numId w:val="1000"/>
        </w:numPr>
      </w:pPr>
      <w:r>
        <w:t xml:space="preserve">Serve a interpretare il contesto economico delle performance.”</w:t>
      </w:r>
    </w:p>
    <w:p>
      <w:pPr>
        <w:pStyle w:val="BlockText"/>
      </w:pPr>
      <w:r>
        <w:rPr>
          <w:bCs/>
          <w:b/>
        </w:rPr>
        <w:t xml:space="preserve">❓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Cosa manca al tuo modello?</w:t>
      </w:r>
      <w:r>
        <w:rPr>
          <w:bCs/>
          <w:b/>
        </w:rPr>
        <w:t xml:space="preserve">”</w:t>
      </w:r>
    </w:p>
    <w:p>
      <w:pPr>
        <w:pStyle w:val="BlockText"/>
      </w:pPr>
      <w:r>
        <w:t xml:space="preserve">“</w:t>
      </w:r>
      <w:r>
        <w:t xml:space="preserve">Due cose principali: il numero di atleti partecipanti, che</w:t>
      </w:r>
      <w:r>
        <w:t xml:space="preserve"> </w:t>
      </w:r>
      <w:r>
        <w:t xml:space="preserve">permetterebbe di misurare il rendimento per atleta (la vera</w:t>
      </w:r>
      <w:r>
        <w:t xml:space="preserve"> </w:t>
      </w:r>
      <w:r>
        <w:t xml:space="preserve">efficienza); e un indicatore di boicottaggio/non partecipazione, che</w:t>
      </w:r>
      <w:r>
        <w:t xml:space="preserve"> </w:t>
      </w:r>
      <w:r>
        <w:t xml:space="preserve">spiegherebbe direttamente i due residui negativi più estremi (Bulgaria</w:t>
      </w:r>
      <w:r>
        <w:t xml:space="preserve"> </w:t>
      </w:r>
      <w:r>
        <w:t xml:space="preserve">1984, Giappone 1980). Senza il primo, i residui restano proxy</w:t>
      </w:r>
      <w:r>
        <w:t xml:space="preserve"> </w:t>
      </w:r>
      <w:r>
        <w:t xml:space="preserve">indiretti di efficienza. Senza il secondo, il modello confonde</w:t>
      </w:r>
      <w:r>
        <w:t xml:space="preserve"> </w:t>
      </w:r>
      <w:r>
        <w:t xml:space="preserve">l’assenza politica con l’inefficienza sportiva.</w:t>
      </w:r>
      <w:r>
        <w:t xml:space="preserve">”</w:t>
      </w:r>
    </w:p>
    <w:bookmarkStart w:id="55" w:name="i-5-numeri-da-ricordare"/>
    <w:p>
      <w:pPr>
        <w:pStyle w:val="Titolo2"/>
      </w:pPr>
      <w:r>
        <w:t xml:space="preserve">I 5 numeri da ricordare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Cosa rappresenta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R² = 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Capacità predittiva del Random Forest (scala reale, cross_val_predict)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 = 0,78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Generalizzazione su dati nuovi (5-fold cross-validation, scala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Importanza del lag (storico edizione precedente)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Importanza del PIL a parità di storico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0,12 / 1,58 / 20,43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medio dei tre cluster (Minori / Emergenti / Grandi Potenze)</w:t>
            </w:r>
          </w:p>
        </w:tc>
      </w:tr>
    </w:tbl>
    <w:bookmarkEnd w:id="55"/>
    <w:bookmarkEnd w:id="56"/>
    <w:sectPr w:rsidR="00662E17">
      <w:footerReference r:id="rId9" w:type="default"/>
      <w:pgSz w:h="16838" w:w="11906"/>
      <w:pgMar w:bottom="1134" w:footer="708" w:gutter="0" w:header="708" w:left="1134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Pidipagina"/>
      <w:jc w:val="center"/>
    </w:pPr>
    <w:r>
      <w:rPr>
        <w:sz w:val="18"/>
        <w:szCs w:val="18"/>
        <w:color w:val="808080"/>
      </w:rPr>
      <w:t xml:space="preserve">Pagina </w:t>
    </w:r>
    <w:r>
      <w:rPr>
        <w:sz w:val="18"/>
        <w:szCs w:val="18"/>
        <w:color w:val="808080"/>
      </w:rPr>
      <w:fldChar w:fldCharType="begin"/>
    </w:r>
    <w:r>
      <w:rPr>
        <w:sz w:val="18"/>
        <w:szCs w:val="18"/>
        <w:color w:val="808080"/>
      </w:rPr>
      <w:instrText xml:space="preserve"> PAGE </w:instrText>
    </w:r>
    <w:r>
      <w:rPr>
        <w:sz w:val="18"/>
        <w:szCs w:val="18"/>
        <w:color w:val="808080"/>
      </w:rPr>
      <w:fldChar w:fldCharType="separate"/>
    </w:r>
    <w:r>
      <w:rPr>
        <w:sz w:val="18"/>
        <w:szCs w:val="18"/>
        <w:color w:val="808080"/>
      </w:rPr>
      <w:t>1</w:t>
    </w:r>
    <w:r>
      <w:rPr>
        <w:sz w:val="18"/>
        <w:szCs w:val="18"/>
        <w:color w:val="808080"/>
      </w:rPr>
      <w:fldChar w:fldCharType="end"/>
    </w:r>
    <w:r>
      <w:rPr>
        <w:sz w:val="18"/>
        <w:szCs w:val="18"/>
        <w:color w:val="808080"/>
      </w:rPr>
      <w:t xml:space="preserve"> di </w:t>
    </w:r>
    <w:r>
      <w:rPr>
        <w:sz w:val="18"/>
        <w:szCs w:val="18"/>
        <w:color w:val="808080"/>
      </w:rPr>
      <w:fldChar w:fldCharType="begin"/>
    </w:r>
    <w:r>
      <w:rPr>
        <w:sz w:val="18"/>
        <w:szCs w:val="18"/>
        <w:color w:val="808080"/>
      </w:rPr>
      <w:instrText xml:space="preserve"> NUMPAGES </w:instrText>
    </w:r>
    <w:r>
      <w:rPr>
        <w:sz w:val="18"/>
        <w:szCs w:val="18"/>
        <w:color w:val="808080"/>
      </w:rPr>
      <w:fldChar w:fldCharType="separate"/>
    </w:r>
    <w:r>
      <w:rPr>
        <w:sz w:val="18"/>
        <w:szCs w:val="18"/>
        <w:color w:val="808080"/>
      </w:rPr>
      <w:t>1</w:t>
    </w:r>
    <w:r>
      <w:rPr>
        <w:sz w:val="18"/>
        <w:szCs w:val="18"/>
        <w:color w:val="80808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35F04B2"/>
    <w:multiLevelType w:val="multilevel"/>
    <w:tmpl w:val="97A6498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71B4023"/>
    <w:multiLevelType w:val="hybridMultilevel"/>
    <w:tmpl w:val="82E612F8"/>
    <w:lvl w:ilvl="0" w:tplc="F3F0E57C">
      <w:start w:val="1"/>
      <w:numFmt w:val="decimal"/>
      <w:lvlText w:val="%1."/>
      <w:lvlJc w:val="left"/>
      <w:pPr>
        <w:ind w:hanging="360" w:left="720"/>
      </w:pPr>
    </w:lvl>
    <w:lvl w:ilvl="1" w:tplc="65A6177A">
      <w:numFmt w:val="decimal"/>
      <w:lvlText w:val=""/>
      <w:lvlJc w:val="left"/>
    </w:lvl>
    <w:lvl w:ilvl="2" w:tplc="EA624800">
      <w:numFmt w:val="decimal"/>
      <w:lvlText w:val=""/>
      <w:lvlJc w:val="left"/>
    </w:lvl>
    <w:lvl w:ilvl="3" w:tplc="92B49E1A">
      <w:numFmt w:val="decimal"/>
      <w:lvlText w:val=""/>
      <w:lvlJc w:val="left"/>
    </w:lvl>
    <w:lvl w:ilvl="4" w:tplc="DF5ED63C">
      <w:numFmt w:val="decimal"/>
      <w:lvlText w:val=""/>
      <w:lvlJc w:val="left"/>
    </w:lvl>
    <w:lvl w:ilvl="5" w:tplc="32FEABF0">
      <w:numFmt w:val="decimal"/>
      <w:lvlText w:val=""/>
      <w:lvlJc w:val="left"/>
    </w:lvl>
    <w:lvl w:ilvl="6" w:tplc="8824653A">
      <w:numFmt w:val="decimal"/>
      <w:lvlText w:val=""/>
      <w:lvlJc w:val="left"/>
    </w:lvl>
    <w:lvl w:ilvl="7" w:tplc="F2DA1E48">
      <w:numFmt w:val="decimal"/>
      <w:lvlText w:val=""/>
      <w:lvlJc w:val="left"/>
    </w:lvl>
    <w:lvl w:ilvl="8" w:tplc="0C1CFCFC">
      <w:numFmt w:val="decimal"/>
      <w:lvlText w:val=""/>
      <w:lvlJc w:val="left"/>
    </w:lvl>
  </w:abstractNum>
  <w:abstractNum w15:restartNumberingAfterBreak="0" w:abstractNumId="2">
    <w:nsid w:val="0E7F5106"/>
    <w:multiLevelType w:val="multilevel"/>
    <w:tmpl w:val="2F4E44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0F5033C7"/>
    <w:multiLevelType w:val="multilevel"/>
    <w:tmpl w:val="30A816D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239F5496"/>
    <w:multiLevelType w:val="multilevel"/>
    <w:tmpl w:val="9AB80E7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27C732D2"/>
    <w:multiLevelType w:val="multilevel"/>
    <w:tmpl w:val="D654EA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46BF5C5B"/>
    <w:multiLevelType w:val="hybridMultilevel"/>
    <w:tmpl w:val="887A476E"/>
    <w:lvl w:ilvl="0" w:tplc="9544DED6">
      <w:start w:val="1"/>
      <w:numFmt w:val="bullet"/>
      <w:lvlText w:val="●"/>
      <w:lvlJc w:val="left"/>
      <w:pPr>
        <w:ind w:hanging="360" w:left="720"/>
      </w:pPr>
    </w:lvl>
    <w:lvl w:ilvl="1" w:tplc="329E5884">
      <w:start w:val="1"/>
      <w:numFmt w:val="bullet"/>
      <w:lvlText w:val="○"/>
      <w:lvlJc w:val="left"/>
      <w:pPr>
        <w:ind w:hanging="360" w:left="1440"/>
      </w:pPr>
    </w:lvl>
    <w:lvl w:ilvl="2" w:tplc="4B86BE2E">
      <w:start w:val="1"/>
      <w:numFmt w:val="bullet"/>
      <w:lvlText w:val="■"/>
      <w:lvlJc w:val="left"/>
      <w:pPr>
        <w:ind w:hanging="360" w:left="2160"/>
      </w:pPr>
    </w:lvl>
    <w:lvl w:ilvl="3" w:tplc="A0F2F85A">
      <w:start w:val="1"/>
      <w:numFmt w:val="bullet"/>
      <w:lvlText w:val="●"/>
      <w:lvlJc w:val="left"/>
      <w:pPr>
        <w:ind w:hanging="360" w:left="2880"/>
      </w:pPr>
    </w:lvl>
    <w:lvl w:ilvl="4" w:tplc="562652C0">
      <w:start w:val="1"/>
      <w:numFmt w:val="bullet"/>
      <w:lvlText w:val="○"/>
      <w:lvlJc w:val="left"/>
      <w:pPr>
        <w:ind w:hanging="360" w:left="3600"/>
      </w:pPr>
    </w:lvl>
    <w:lvl w:ilvl="5" w:tplc="1E2A870C">
      <w:start w:val="1"/>
      <w:numFmt w:val="bullet"/>
      <w:lvlText w:val="■"/>
      <w:lvlJc w:val="left"/>
      <w:pPr>
        <w:ind w:hanging="360" w:left="4320"/>
      </w:pPr>
    </w:lvl>
    <w:lvl w:ilvl="6" w:tplc="5080D204">
      <w:start w:val="1"/>
      <w:numFmt w:val="bullet"/>
      <w:lvlText w:val="●"/>
      <w:lvlJc w:val="left"/>
      <w:pPr>
        <w:ind w:hanging="360" w:left="5040"/>
      </w:pPr>
    </w:lvl>
    <w:lvl w:ilvl="7" w:tplc="6F86C086">
      <w:start w:val="1"/>
      <w:numFmt w:val="bullet"/>
      <w:lvlText w:val="●"/>
      <w:lvlJc w:val="left"/>
      <w:pPr>
        <w:ind w:hanging="360" w:left="5760"/>
      </w:pPr>
    </w:lvl>
    <w:lvl w:ilvl="8" w:tplc="5F768B02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7">
    <w:nsid w:val="633114C8"/>
    <w:multiLevelType w:val="hybridMultilevel"/>
    <w:tmpl w:val="0520F8CA"/>
    <w:lvl w:ilvl="0" w:tplc="DF320C74">
      <w:start w:val="1"/>
      <w:numFmt w:val="bullet"/>
      <w:lvlText w:val="•"/>
      <w:lvlJc w:val="left"/>
      <w:pPr>
        <w:ind w:hanging="360" w:left="720"/>
      </w:pPr>
    </w:lvl>
    <w:lvl w:ilvl="1" w:tplc="441A2126">
      <w:start w:val="1"/>
      <w:numFmt w:val="bullet"/>
      <w:lvlText w:val="◦"/>
      <w:lvlJc w:val="left"/>
      <w:pPr>
        <w:ind w:hanging="360" w:left="1080"/>
      </w:pPr>
    </w:lvl>
    <w:lvl w:ilvl="2" w:tplc="1700E4B4">
      <w:numFmt w:val="decimal"/>
      <w:lvlText w:val=""/>
      <w:lvlJc w:val="left"/>
    </w:lvl>
    <w:lvl w:ilvl="3" w:tplc="6EE825C0">
      <w:numFmt w:val="decimal"/>
      <w:lvlText w:val=""/>
      <w:lvlJc w:val="left"/>
    </w:lvl>
    <w:lvl w:ilvl="4" w:tplc="7C6CBD2A">
      <w:numFmt w:val="decimal"/>
      <w:lvlText w:val=""/>
      <w:lvlJc w:val="left"/>
    </w:lvl>
    <w:lvl w:ilvl="5" w:tplc="A6E4FF8A">
      <w:numFmt w:val="decimal"/>
      <w:lvlText w:val=""/>
      <w:lvlJc w:val="left"/>
    </w:lvl>
    <w:lvl w:ilvl="6" w:tplc="1206B366">
      <w:numFmt w:val="decimal"/>
      <w:lvlText w:val=""/>
      <w:lvlJc w:val="left"/>
    </w:lvl>
    <w:lvl w:ilvl="7" w:tplc="DD56E52E">
      <w:numFmt w:val="decimal"/>
      <w:lvlText w:val=""/>
      <w:lvlJc w:val="left"/>
    </w:lvl>
    <w:lvl w:ilvl="8" w:tplc="91D66B50">
      <w:numFmt w:val="decimal"/>
      <w:lvlText w:val="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84">
    <w:nsid w:val="A9942184"/>
    <w:multiLevelType w:val="multilevel"/>
    <w:lvl w:ilvl="0">
      <w:start w:val="184"/>
      <w:numFmt w:val="decimal"/>
      <w:lvlText w:val="%1)"/>
      <w:lvlJc w:val="left"/>
      <w:pPr>
        <w:ind w:left="720" w:hanging="480"/>
      </w:pPr>
    </w:lvl>
    <w:lvl w:ilvl="1">
      <w:start w:val="184"/>
      <w:numFmt w:val="decimal"/>
      <w:lvlText w:val="%2)"/>
      <w:lvlJc w:val="left"/>
      <w:pPr>
        <w:ind w:left="1440" w:hanging="480"/>
      </w:pPr>
    </w:lvl>
    <w:lvl w:ilvl="2">
      <w:start w:val="184"/>
      <w:numFmt w:val="decimal"/>
      <w:lvlText w:val="%3)"/>
      <w:lvlJc w:val="left"/>
      <w:pPr>
        <w:ind w:left="2160" w:hanging="480"/>
      </w:pPr>
    </w:lvl>
    <w:lvl w:ilvl="3">
      <w:start w:val="184"/>
      <w:numFmt w:val="decimal"/>
      <w:lvlText w:val="%4)"/>
      <w:lvlJc w:val="left"/>
      <w:pPr>
        <w:ind w:left="2880" w:hanging="480"/>
      </w:pPr>
    </w:lvl>
    <w:lvl w:ilvl="4">
      <w:start w:val="184"/>
      <w:numFmt w:val="decimal"/>
      <w:lvlText w:val="%5)"/>
      <w:lvlJc w:val="left"/>
      <w:pPr>
        <w:ind w:left="3600" w:hanging="480"/>
      </w:pPr>
    </w:lvl>
    <w:lvl w:ilvl="5">
      <w:start w:val="184"/>
      <w:numFmt w:val="decimal"/>
      <w:lvlText w:val="%6)"/>
      <w:lvlJc w:val="left"/>
      <w:pPr>
        <w:ind w:left="4320" w:hanging="480"/>
      </w:pPr>
    </w:lvl>
    <w:lvl w:ilvl="6">
      <w:start w:val="184"/>
      <w:numFmt w:val="decimal"/>
      <w:lvlText w:val="%7)"/>
      <w:lvlJc w:val="left"/>
      <w:pPr>
        <w:ind w:left="5040" w:hanging="480"/>
      </w:pPr>
    </w:lvl>
    <w:lvl w:ilvl="7">
      <w:start w:val="184"/>
      <w:numFmt w:val="decimal"/>
      <w:lvlText w:val="%8)"/>
      <w:lvlJc w:val="left"/>
      <w:pPr>
        <w:ind w:left="5760" w:hanging="480"/>
      </w:pPr>
    </w:lvl>
    <w:lvl w:ilvl="8">
      <w:start w:val="184"/>
      <w:numFmt w:val="decimal"/>
      <w:lvlText w:val="%9)"/>
      <w:lvlJc w:val="left"/>
      <w:pPr>
        <w:ind w:left="6480" w:hanging="480"/>
      </w:pPr>
    </w:lvl>
  </w:abstractNum>
  <w:abstractNum w:abstractNumId="99432020">
    <w:nsid w:val="A99432020"/>
    <w:multiLevelType w:val="multilevel"/>
    <w:lvl w:ilvl="0">
      <w:start w:val="2020"/>
      <w:numFmt w:val="decimal"/>
      <w:lvlText w:val="(%1)"/>
      <w:lvlJc w:val="left"/>
      <w:pPr>
        <w:ind w:left="720" w:hanging="480"/>
      </w:pPr>
    </w:lvl>
    <w:lvl w:ilvl="1">
      <w:start w:val="2020"/>
      <w:numFmt w:val="decimal"/>
      <w:lvlText w:val="(%2)"/>
      <w:lvlJc w:val="left"/>
      <w:pPr>
        <w:ind w:left="1440" w:hanging="480"/>
      </w:pPr>
    </w:lvl>
    <w:lvl w:ilvl="2">
      <w:start w:val="2020"/>
      <w:numFmt w:val="decimal"/>
      <w:lvlText w:val="(%3)"/>
      <w:lvlJc w:val="left"/>
      <w:pPr>
        <w:ind w:left="2160" w:hanging="480"/>
      </w:pPr>
    </w:lvl>
    <w:lvl w:ilvl="3">
      <w:start w:val="2020"/>
      <w:numFmt w:val="decimal"/>
      <w:lvlText w:val="(%4)"/>
      <w:lvlJc w:val="left"/>
      <w:pPr>
        <w:ind w:left="2880" w:hanging="480"/>
      </w:pPr>
    </w:lvl>
    <w:lvl w:ilvl="4">
      <w:start w:val="2020"/>
      <w:numFmt w:val="decimal"/>
      <w:lvlText w:val="(%5)"/>
      <w:lvlJc w:val="left"/>
      <w:pPr>
        <w:ind w:left="3600" w:hanging="480"/>
      </w:pPr>
    </w:lvl>
    <w:lvl w:ilvl="5">
      <w:start w:val="2020"/>
      <w:numFmt w:val="decimal"/>
      <w:lvlText w:val="(%6)"/>
      <w:lvlJc w:val="left"/>
      <w:pPr>
        <w:ind w:left="4320" w:hanging="480"/>
      </w:pPr>
    </w:lvl>
    <w:lvl w:ilvl="6">
      <w:start w:val="2020"/>
      <w:numFmt w:val="decimal"/>
      <w:lvlText w:val="(%7)"/>
      <w:lvlJc w:val="left"/>
      <w:pPr>
        <w:ind w:left="5040" w:hanging="480"/>
      </w:pPr>
    </w:lvl>
    <w:lvl w:ilvl="7">
      <w:start w:val="2020"/>
      <w:numFmt w:val="decimal"/>
      <w:lvlText w:val="(%8)"/>
      <w:lvlJc w:val="left"/>
      <w:pPr>
        <w:ind w:left="5760" w:hanging="480"/>
      </w:pPr>
    </w:lvl>
    <w:lvl w:ilvl="8">
      <w:start w:val="2020"/>
      <w:numFmt w:val="decimal"/>
      <w:lvlText w:val="(%9)"/>
      <w:lvlJc w:val="left"/>
      <w:pPr>
        <w:ind w:left="6480" w:hanging="480"/>
      </w:pPr>
    </w:lvl>
  </w:abstractNum>
  <w:num w16cid:durableId="1529879285" w:numId="1">
    <w:abstractNumId w:val="6"/>
    <w:lvlOverride w:ilvl="0">
      <w:startOverride w:val="1"/>
    </w:lvlOverride>
  </w:num>
  <w:num w16cid:durableId="2081826967" w:numId="2">
    <w:abstractNumId w:val="7"/>
    <w:lvlOverride w:ilvl="0">
      <w:startOverride w:val="1"/>
    </w:lvlOverride>
  </w:num>
  <w:num w16cid:durableId="1547906769" w:numId="3">
    <w:abstractNumId w:val="1"/>
    <w:lvlOverride w:ilvl="0">
      <w:startOverride w:val="1"/>
    </w:lvlOverride>
  </w:num>
  <w:num w16cid:durableId="876813679" w:numId="4">
    <w:abstractNumId w:val="2"/>
  </w:num>
  <w:num w16cid:durableId="1452047551" w:numId="5">
    <w:abstractNumId w:val="3"/>
  </w:num>
  <w:num w16cid:durableId="219248905" w:numId="6">
    <w:abstractNumId w:val="4"/>
  </w:num>
  <w:num w16cid:durableId="1743528332" w:numId="7">
    <w:abstractNumId w:val="0"/>
  </w:num>
  <w:num w16cid:durableId="779104046" w:numId="8">
    <w:abstractNumId w:val="5"/>
  </w:num>
  <w:num w16cid:durableId="1599633358" w:numId="9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84"/>
    <w:lvlOverride w:ilvl="0">
      <w:startOverride w:val="184"/>
    </w:lvlOverride>
    <w:lvlOverride w:ilvl="1">
      <w:startOverride w:val="184"/>
    </w:lvlOverride>
    <w:lvlOverride w:ilvl="2">
      <w:startOverride w:val="184"/>
    </w:lvlOverride>
    <w:lvlOverride w:ilvl="3">
      <w:startOverride w:val="184"/>
    </w:lvlOverride>
    <w:lvlOverride w:ilvl="4">
      <w:startOverride w:val="184"/>
    </w:lvlOverride>
    <w:lvlOverride w:ilvl="5">
      <w:startOverride w:val="184"/>
    </w:lvlOverride>
    <w:lvlOverride w:ilvl="6">
      <w:startOverride w:val="184"/>
    </w:lvlOverride>
    <w:lvlOverride w:ilvl="7">
      <w:startOverride w:val="184"/>
    </w:lvlOverride>
    <w:lvlOverride w:ilvl="8">
      <w:startOverride w:val="184"/>
    </w:lvlOverride>
  </w:num>
  <w:num w:numId="1010">
    <w:abstractNumId w:val="99432020"/>
    <w:lvlOverride w:ilvl="0">
      <w:startOverride w:val="2020"/>
    </w:lvlOverride>
    <w:lvlOverride w:ilvl="1">
      <w:startOverride w:val="2020"/>
    </w:lvlOverride>
    <w:lvlOverride w:ilvl="2">
      <w:startOverride w:val="2020"/>
    </w:lvlOverride>
    <w:lvlOverride w:ilvl="3">
      <w:startOverride w:val="2020"/>
    </w:lvlOverride>
    <w:lvlOverride w:ilvl="4">
      <w:startOverride w:val="2020"/>
    </w:lvlOverride>
    <w:lvlOverride w:ilvl="5">
      <w:startOverride w:val="2020"/>
    </w:lvlOverride>
    <w:lvlOverride w:ilvl="6">
      <w:startOverride w:val="2020"/>
    </w:lvlOverride>
    <w:lvlOverride w:ilvl="7">
      <w:startOverride w:val="2020"/>
    </w:lvlOverride>
    <w:lvlOverride w:ilvl="8">
      <w:startOverride w:val="2020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color w:val="595959"/>
        <w:sz w:val="22"/>
        <w:szCs w:val="22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</w:style>
  <w:style w:styleId="Titolo1" w:type="paragraph">
    <w:name w:val="heading 1"/>
    <w:uiPriority w:val="9"/>
    <w:qFormat/>
    <w:pPr>
      <w:spacing w:after="120" w:before="300"/>
      <w:outlineLvl w:val="0"/>
    </w:pPr>
    <w:rPr>
      <w:b/>
      <w:bCs/>
      <w:color w:val="2E75B6"/>
      <w:sz w:val="30"/>
      <w:szCs w:val="30"/>
    </w:rPr>
  </w:style>
  <w:style w:styleId="Titolo2" w:type="paragraph">
    <w:name w:val="heading 2"/>
    <w:uiPriority w:val="9"/>
    <w:unhideWhenUsed/>
    <w:qFormat/>
    <w:pPr>
      <w:spacing w:after="80" w:before="240"/>
      <w:outlineLvl w:val="1"/>
    </w:pPr>
    <w:rPr>
      <w:b/>
      <w:bCs/>
      <w:color w:val="4472C4"/>
      <w:sz w:val="26"/>
      <w:szCs w:val="26"/>
    </w:rPr>
  </w:style>
  <w:style w:styleId="Titolo3" w:type="paragraph">
    <w:name w:val="heading 3"/>
    <w:uiPriority w:val="9"/>
    <w:unhideWhenUsed/>
    <w:qFormat/>
    <w:pPr>
      <w:spacing w:after="60" w:before="180"/>
      <w:outlineLvl w:val="2"/>
    </w:pPr>
    <w:rPr>
      <w:b/>
      <w:bCs/>
      <w:sz w:val="24"/>
      <w:szCs w:val="24"/>
    </w:rPr>
  </w:style>
  <w:style w:styleId="Titolo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Titolo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uiPriority w:val="10"/>
    <w:qFormat/>
    <w:rPr>
      <w:sz w:val="56"/>
      <w:szCs w:val="56"/>
    </w:rPr>
  </w:style>
  <w:style w:customStyle="1" w:styleId="Enfasigrassetto1" w:type="paragraph">
    <w:name w:val="Enfasi (grassetto)1"/>
    <w:qFormat/>
    <w:rPr>
      <w:b/>
      <w:bCs/>
    </w:rPr>
  </w:style>
  <w:style w:styleId="Paragrafoelenco" w:type="paragraph">
    <w:name w:val="List Paragraph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link w:val="TestonotaapidipaginaCarattere"/>
    <w:uiPriority w:val="99"/>
    <w:semiHidden/>
    <w:unhideWhenUsed/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link w:val="TestonotadichiusuraCarattere"/>
    <w:uiPriority w:val="99"/>
    <w:semiHidden/>
    <w:unhideWhenUsed/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Menzionenonrisolta" w:type="character">
    <w:name w:val="Unresolved Mention"/>
    <w:basedOn w:val="Carpredefinitoparagrafo"/>
    <w:uiPriority w:val="99"/>
    <w:semiHidden/>
    <w:unhideWhenUsed/>
    <w:rsid w:val="002D0B76"/>
    <w:rPr>
      <w:color w:val="605E5C"/>
      <w:shd w:color="auto" w:fill="E1DFDD" w:val="clear"/>
    </w:rPr>
  </w:style>
  <w:style w:styleId="Collegamentovisitato" w:type="character">
    <w:name w:val="FollowedHyperlink"/>
    <w:basedOn w:val="Carpredefinitoparagrafo"/>
    <w:uiPriority w:val="99"/>
    <w:semiHidden/>
    <w:unhideWhenUsed/>
    <w:rsid w:val="002D0B76"/>
    <w:rPr>
      <w:color w:themeColor="followedHyperlink" w:val="96607D"/>
      <w:u w:val="single"/>
    </w:rPr>
  </w:style>
  <w:style w:styleId="Sommario1" w:type="paragraph">
    <w:name w:val="toc 1"/>
    <w:basedOn w:val="Normale"/>
    <w:next w:val="Normale"/>
    <w:pPr>
      <w:spacing w:after="100"/>
    </w:pPr>
  </w:style>
  <w:style w:styleId="Sommario2" w:type="paragraph">
    <w:name w:val="toc 2"/>
    <w:basedOn w:val="Normale"/>
    <w:next w:val="Normale"/>
    <w:pPr>
      <w:spacing w:after="100"/>
      <w:ind w:left="240"/>
    </w:pPr>
  </w:style>
  <w:style w:styleId="Intestazione" w:type="paragraph">
    <w:name w:val="header"/>
    <w:basedOn w:val="Normale"/>
    <w:link w:val="IntestazioneCarattere"/>
    <w:uiPriority w:val="99"/>
    <w:unhideWhenUsed/>
    <w:rsid w:val="00B522E9"/>
    <w:pPr>
      <w:tabs>
        <w:tab w:pos="4819" w:val="center"/>
        <w:tab w:pos="9638" w:val="right"/>
      </w:tabs>
    </w:pPr>
  </w:style>
  <w:style w:customStyle="1" w:styleId="IntestazioneCarattere" w:type="character">
    <w:name w:val="Intestazione Carattere"/>
    <w:basedOn w:val="Carpredefinitoparagrafo"/>
    <w:link w:val="Intestazione"/>
    <w:uiPriority w:val="99"/>
    <w:rsid w:val="00B522E9"/>
  </w:style>
  <w:style w:styleId="Pidipagina" w:type="paragraph">
    <w:name w:val="footer"/>
    <w:basedOn w:val="Normale"/>
    <w:link w:val="PidipaginaCarattere"/>
    <w:uiPriority w:val="99"/>
    <w:unhideWhenUsed/>
    <w:rsid w:val="00B522E9"/>
    <w:pPr>
      <w:tabs>
        <w:tab w:pos="4819" w:val="center"/>
        <w:tab w:pos="9638" w:val="right"/>
      </w:tabs>
    </w:pPr>
  </w:style>
  <w:style w:customStyle="1" w:styleId="PidipaginaCarattere" w:type="character">
    <w:name w:val="Piè di pagina Carattere"/>
    <w:basedOn w:val="Carpredefinitoparagrafo"/>
    <w:link w:val="Pidipagina"/>
    <w:uiPriority w:val="99"/>
    <w:rsid w:val="00B522E9"/>
  </w:style>
  <w:style w:styleId="Rimandocommento" w:type="character">
    <w:name w:val="annotation reference"/>
    <w:basedOn w:val="Carpredefinitoparagrafo"/>
    <w:uiPriority w:val="99"/>
    <w:semiHidden/>
    <w:unhideWhenUsed/>
    <w:rsid w:val="007B7718"/>
    <w:rPr>
      <w:sz w:val="16"/>
      <w:szCs w:val="16"/>
    </w:rPr>
  </w:style>
  <w:style w:styleId="Testocommento" w:type="paragraph">
    <w:name w:val="annotation text"/>
    <w:basedOn w:val="Normale"/>
    <w:link w:val="TestocommentoCarattere"/>
    <w:uiPriority w:val="99"/>
    <w:unhideWhenUsed/>
    <w:rsid w:val="007B7718"/>
    <w:rPr>
      <w:sz w:val="20"/>
      <w:szCs w:val="20"/>
    </w:rPr>
  </w:style>
  <w:style w:customStyle="1" w:styleId="TestocommentoCarattere" w:type="character">
    <w:name w:val="Testo commento Carattere"/>
    <w:basedOn w:val="Carpredefinitoparagrafo"/>
    <w:link w:val="Testocommento"/>
    <w:uiPriority w:val="99"/>
    <w:rsid w:val="007B7718"/>
    <w:rPr>
      <w:sz w:val="20"/>
      <w:szCs w:val="20"/>
    </w:rPr>
  </w:style>
  <w:style w:styleId="Soggettocommento" w:type="paragraph">
    <w:name w:val="annotation subject"/>
    <w:basedOn w:val="Testocommento"/>
    <w:next w:val="Testocommento"/>
    <w:link w:val="SoggettocommentoCarattere"/>
    <w:uiPriority w:val="99"/>
    <w:semiHidden/>
    <w:unhideWhenUsed/>
    <w:rsid w:val="007B7718"/>
    <w:rPr>
      <w:b/>
      <w:bCs/>
    </w:rPr>
  </w:style>
  <w:style w:customStyle="1" w:styleId="SoggettocommentoCarattere" w:type="character">
    <w:name w:val="Soggetto commento Carattere"/>
    <w:basedOn w:val="TestocommentoCarattere"/>
    <w:link w:val="Soggettocommento"/>
    <w:uiPriority w:val="99"/>
    <w:semiHidden/>
    <w:rsid w:val="007B7718"/>
    <w:rPr>
      <w:b/>
      <w:bCs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42" Target="https://papers.ssrn.com/sol3/papers.cfm?abstract_id=249552" TargetMode="External" /><Relationship Type="http://schemas.openxmlformats.org/officeDocument/2006/relationships/hyperlink" Id="rId43" Target="https://www.jstor.org/stable/190738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papers.ssrn.com/sol3/papers.cfm?abstract_id=249552" TargetMode="External" /><Relationship Type="http://schemas.openxmlformats.org/officeDocument/2006/relationships/hyperlink" Id="rId43" Target="https://www.jstor.org/stable/1907382" TargetMode="Externa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4165</Words>
  <Characters>23785</Characters>
  <Application>Microsoft Office Word</Application>
  <DocSecurity>0</DocSecurity>
  <Lines>540</Lines>
  <Paragraphs>332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Poste Italiane s.p.a.</Company>
  <LinksUpToDate>false</LinksUpToDate>
  <CharactersWithSpaces>27618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2026-07-21T12:38:45Z</dcterms:created>
  <dcterms:modified xsi:type="dcterms:W3CDTF">2026-07-21T12:38:45Z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