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563EB"/>
          <w:sz w:val="56"/>
        </w:rPr>
        <w:t>HealthSync Indonesia</w:t>
      </w:r>
    </w:p>
    <w:p/>
    <w:p>
      <w:pPr>
        <w:jc w:val="center"/>
      </w:pPr>
      <w:r>
        <w:rPr>
          <w:b/>
          <w:sz w:val="40"/>
        </w:rPr>
        <w:t>Business Requirement Document (BRD)</w:t>
      </w:r>
    </w:p>
    <w:p>
      <w:pPr>
        <w:jc w:val="center"/>
      </w:pPr>
      <w:r>
        <w:rPr>
          <w:color w:val="6B7280"/>
          <w:sz w:val="24"/>
        </w:rPr>
        <w:t>Tujuan Bisnis, Skema Monetisasi, Target Pasar &amp; KPI</w:t>
      </w:r>
    </w:p>
    <w:p/>
    <w:p>
      <w:pPr>
        <w:jc w:val="center"/>
      </w:pPr>
      <w:r>
        <w:rPr>
          <w:color w:val="6B7280"/>
          <w:sz w:val="20"/>
        </w:rPr>
        <w:t>Versi 1.0 | 14 September 2026</w:t>
      </w:r>
    </w:p>
    <w:p>
      <w:pPr>
        <w:jc w:val="center"/>
      </w:pPr>
      <w:r>
        <w:rPr>
          <w:i/>
          <w:sz w:val="20"/>
        </w:rPr>
        <w:t>Kategori: Bisnis &amp; Produk</w:t>
      </w:r>
    </w:p>
    <w:p>
      <w:r>
        <w:br w:type="page"/>
      </w:r>
    </w:p>
    <w:p>
      <w:pPr>
        <w:pStyle w:val="Heading1"/>
      </w:pPr>
      <w:r>
        <w:t>1. Executive Summary</w:t>
      </w:r>
    </w:p>
    <w:p>
      <w:r>
        <w:t>HealthSync Indonesia adalah platform kesehatan terpadu yang menghubungkan pasien, tenaga medis, rumah sakit, apotek, dan layanan ambulans dalam satu ekosistem digital berbasis aplikasi mobile dan Internet of Things (IoT). Platform ini bertujuan mempercepat respons darurat, meningkatkan akses layanan kesehatan, dan mengoptimalkan operasional rumah sakit.</w:t>
      </w:r>
    </w:p>
    <w:p>
      <w:pPr>
        <w:pStyle w:val="Heading1"/>
      </w:pPr>
      <w:r>
        <w:t>2. Business Objectives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w:t>
            </w:r>
          </w:p>
        </w:tc>
        <w:tc>
          <w:tcPr>
            <w:tcW w:type="dxa" w:w="1728"/>
          </w:tcPr>
          <w:p>
            <w:r>
              <w:rPr>
                <w:b/>
                <w:sz w:val="20"/>
              </w:rPr>
              <w:t>Objective</w:t>
            </w:r>
          </w:p>
        </w:tc>
        <w:tc>
          <w:tcPr>
            <w:tcW w:type="dxa" w:w="1728"/>
          </w:tcPr>
          <w:p>
            <w:r>
              <w:rPr>
                <w:b/>
                <w:sz w:val="20"/>
              </w:rPr>
              <w:t>KPI</w:t>
            </w:r>
          </w:p>
        </w:tc>
        <w:tc>
          <w:tcPr>
            <w:tcW w:type="dxa" w:w="1728"/>
          </w:tcPr>
          <w:p>
            <w:r>
              <w:rPr>
                <w:b/>
                <w:sz w:val="20"/>
              </w:rPr>
              <w:t>Target Year 1</w:t>
            </w:r>
          </w:p>
        </w:tc>
        <w:tc>
          <w:tcPr>
            <w:tcW w:type="dxa" w:w="1728"/>
          </w:tcPr>
          <w:p>
            <w:r>
              <w:rPr>
                <w:b/>
                <w:sz w:val="20"/>
              </w:rPr>
              <w:t>Target Year 3</w:t>
            </w:r>
          </w:p>
        </w:tc>
      </w:tr>
      <w:tr>
        <w:tc>
          <w:tcPr>
            <w:tcW w:type="dxa" w:w="1728"/>
          </w:tcPr>
          <w:p>
            <w:r>
              <w:rPr>
                <w:sz w:val="20"/>
              </w:rPr>
              <w:t>1</w:t>
            </w:r>
          </w:p>
        </w:tc>
        <w:tc>
          <w:tcPr>
            <w:tcW w:type="dxa" w:w="1728"/>
          </w:tcPr>
          <w:p>
            <w:r>
              <w:rPr>
                <w:sz w:val="20"/>
              </w:rPr>
              <w:t>Meningkatkan akses layanan kesehatan</w:t>
            </w:r>
          </w:p>
        </w:tc>
        <w:tc>
          <w:tcPr>
            <w:tcW w:type="dxa" w:w="1728"/>
          </w:tcPr>
          <w:p>
            <w:r>
              <w:rPr>
                <w:sz w:val="20"/>
              </w:rPr>
              <w:t>Jumlah pengguna aktif</w:t>
            </w:r>
          </w:p>
        </w:tc>
        <w:tc>
          <w:tcPr>
            <w:tcW w:type="dxa" w:w="1728"/>
          </w:tcPr>
          <w:p>
            <w:r>
              <w:rPr>
                <w:sz w:val="20"/>
              </w:rPr>
              <w:t>50.000</w:t>
            </w:r>
          </w:p>
        </w:tc>
        <w:tc>
          <w:tcPr>
            <w:tcW w:type="dxa" w:w="1728"/>
          </w:tcPr>
          <w:p>
            <w:r>
              <w:rPr>
                <w:sz w:val="20"/>
              </w:rPr>
              <w:t>500.000</w:t>
            </w:r>
          </w:p>
        </w:tc>
      </w:tr>
      <w:tr>
        <w:tc>
          <w:tcPr>
            <w:tcW w:type="dxa" w:w="1728"/>
          </w:tcPr>
          <w:p>
            <w:r>
              <w:rPr>
                <w:sz w:val="20"/>
              </w:rPr>
              <w:t>2</w:t>
            </w:r>
          </w:p>
        </w:tc>
        <w:tc>
          <w:tcPr>
            <w:tcW w:type="dxa" w:w="1728"/>
          </w:tcPr>
          <w:p>
            <w:r>
              <w:rPr>
                <w:sz w:val="20"/>
              </w:rPr>
              <w:t>Mempercepat respons darurat</w:t>
            </w:r>
          </w:p>
        </w:tc>
        <w:tc>
          <w:tcPr>
            <w:tcW w:type="dxa" w:w="1728"/>
          </w:tcPr>
          <w:p>
            <w:r>
              <w:rPr>
                <w:sz w:val="20"/>
              </w:rPr>
              <w:t>Golden hour compliance</w:t>
            </w:r>
          </w:p>
        </w:tc>
        <w:tc>
          <w:tcPr>
            <w:tcW w:type="dxa" w:w="1728"/>
          </w:tcPr>
          <w:p>
            <w:r>
              <w:rPr>
                <w:sz w:val="20"/>
              </w:rPr>
              <w:t>70%</w:t>
            </w:r>
          </w:p>
        </w:tc>
        <w:tc>
          <w:tcPr>
            <w:tcW w:type="dxa" w:w="1728"/>
          </w:tcPr>
          <w:p>
            <w:r>
              <w:rPr>
                <w:sz w:val="20"/>
              </w:rPr>
              <w:t>90%</w:t>
            </w:r>
          </w:p>
        </w:tc>
      </w:tr>
      <w:tr>
        <w:tc>
          <w:tcPr>
            <w:tcW w:type="dxa" w:w="1728"/>
          </w:tcPr>
          <w:p>
            <w:r>
              <w:rPr>
                <w:sz w:val="20"/>
              </w:rPr>
              <w:t>3</w:t>
            </w:r>
          </w:p>
        </w:tc>
        <w:tc>
          <w:tcPr>
            <w:tcW w:type="dxa" w:w="1728"/>
          </w:tcPr>
          <w:p>
            <w:r>
              <w:rPr>
                <w:sz w:val="20"/>
              </w:rPr>
              <w:t>Efisiensi operasional RS</w:t>
            </w:r>
          </w:p>
        </w:tc>
        <w:tc>
          <w:tcPr>
            <w:tcW w:type="dxa" w:w="1728"/>
          </w:tcPr>
          <w:p>
            <w:r>
              <w:rPr>
                <w:sz w:val="20"/>
              </w:rPr>
              <w:t>Waktu rujukan rata-rata</w:t>
            </w:r>
          </w:p>
        </w:tc>
        <w:tc>
          <w:tcPr>
            <w:tcW w:type="dxa" w:w="1728"/>
          </w:tcPr>
          <w:p>
            <w:r>
              <w:rPr>
                <w:sz w:val="20"/>
              </w:rPr>
              <w:t>&lt;30 menit</w:t>
            </w:r>
          </w:p>
        </w:tc>
        <w:tc>
          <w:tcPr>
            <w:tcW w:type="dxa" w:w="1728"/>
          </w:tcPr>
          <w:p>
            <w:r>
              <w:rPr>
                <w:sz w:val="20"/>
              </w:rPr>
              <w:t>&lt;15 menit</w:t>
            </w:r>
          </w:p>
        </w:tc>
      </w:tr>
      <w:tr>
        <w:tc>
          <w:tcPr>
            <w:tcW w:type="dxa" w:w="1728"/>
          </w:tcPr>
          <w:p>
            <w:r>
              <w:rPr>
                <w:sz w:val="20"/>
              </w:rPr>
              <w:t>4</w:t>
            </w:r>
          </w:p>
        </w:tc>
        <w:tc>
          <w:tcPr>
            <w:tcW w:type="dxa" w:w="1728"/>
          </w:tcPr>
          <w:p>
            <w:r>
              <w:rPr>
                <w:sz w:val="20"/>
              </w:rPr>
              <w:t>Revenue generation</w:t>
            </w:r>
          </w:p>
        </w:tc>
        <w:tc>
          <w:tcPr>
            <w:tcW w:type="dxa" w:w="1728"/>
          </w:tcPr>
          <w:p>
            <w:r>
              <w:rPr>
                <w:sz w:val="20"/>
              </w:rPr>
              <w:t>Monthly Recurring Revenue</w:t>
            </w:r>
          </w:p>
        </w:tc>
        <w:tc>
          <w:tcPr>
            <w:tcW w:type="dxa" w:w="1728"/>
          </w:tcPr>
          <w:p>
            <w:r>
              <w:rPr>
                <w:sz w:val="20"/>
              </w:rPr>
              <w:t>Rp 500 juta</w:t>
            </w:r>
          </w:p>
        </w:tc>
        <w:tc>
          <w:tcPr>
            <w:tcW w:type="dxa" w:w="1728"/>
          </w:tcPr>
          <w:p>
            <w:r>
              <w:rPr>
                <w:sz w:val="20"/>
              </w:rPr>
              <w:t>Rp 5 miliar</w:t>
            </w:r>
          </w:p>
        </w:tc>
      </w:tr>
      <w:tr>
        <w:tc>
          <w:tcPr>
            <w:tcW w:type="dxa" w:w="1728"/>
          </w:tcPr>
          <w:p>
            <w:r>
              <w:rPr>
                <w:sz w:val="20"/>
              </w:rPr>
              <w:t>5</w:t>
            </w:r>
          </w:p>
        </w:tc>
        <w:tc>
          <w:tcPr>
            <w:tcW w:type="dxa" w:w="1728"/>
          </w:tcPr>
          <w:p>
            <w:r>
              <w:rPr>
                <w:sz w:val="20"/>
              </w:rPr>
              <w:t>Kepuasan pengguna</w:t>
            </w:r>
          </w:p>
        </w:tc>
        <w:tc>
          <w:tcPr>
            <w:tcW w:type="dxa" w:w="1728"/>
          </w:tcPr>
          <w:p>
            <w:r>
              <w:rPr>
                <w:sz w:val="20"/>
              </w:rPr>
              <w:t>Net Promoter Score (NPS)</w:t>
            </w:r>
          </w:p>
        </w:tc>
        <w:tc>
          <w:tcPr>
            <w:tcW w:type="dxa" w:w="1728"/>
          </w:tcPr>
          <w:p>
            <w:r>
              <w:rPr>
                <w:sz w:val="20"/>
              </w:rPr>
              <w:t>&gt;40</w:t>
            </w:r>
          </w:p>
        </w:tc>
        <w:tc>
          <w:tcPr>
            <w:tcW w:type="dxa" w:w="1728"/>
          </w:tcPr>
          <w:p>
            <w:r>
              <w:rPr>
                <w:sz w:val="20"/>
              </w:rPr>
              <w:t>&gt;60</w:t>
            </w:r>
          </w:p>
        </w:tc>
      </w:tr>
    </w:tbl>
    <w:p/>
    <w:p>
      <w:pPr>
        <w:pStyle w:val="Heading1"/>
      </w:pPr>
      <w:r>
        <w:t>3. Target Market &amp; Segmentation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Segment</w:t>
            </w:r>
          </w:p>
        </w:tc>
        <w:tc>
          <w:tcPr>
            <w:tcW w:type="dxa" w:w="2160"/>
          </w:tcPr>
          <w:p>
            <w:r>
              <w:rPr>
                <w:b/>
                <w:sz w:val="20"/>
              </w:rPr>
              <w:t>Deskripsi</w:t>
            </w:r>
          </w:p>
        </w:tc>
        <w:tc>
          <w:tcPr>
            <w:tcW w:type="dxa" w:w="2160"/>
          </w:tcPr>
          <w:p>
            <w:r>
              <w:rPr>
                <w:b/>
                <w:sz w:val="20"/>
              </w:rPr>
              <w:t>Kebutuhan Utama</w:t>
            </w:r>
          </w:p>
        </w:tc>
        <w:tc>
          <w:tcPr>
            <w:tcW w:type="dxa" w:w="2160"/>
          </w:tcPr>
          <w:p>
            <w:r>
              <w:rPr>
                <w:b/>
                <w:sz w:val="20"/>
              </w:rPr>
              <w:t>Willingness to Pay</w:t>
            </w:r>
          </w:p>
        </w:tc>
      </w:tr>
      <w:tr>
        <w:tc>
          <w:tcPr>
            <w:tcW w:type="dxa" w:w="2160"/>
          </w:tcPr>
          <w:p>
            <w:r>
              <w:rPr>
                <w:sz w:val="20"/>
              </w:rPr>
              <w:t>A: Pasien Kronis</w:t>
            </w:r>
          </w:p>
        </w:tc>
        <w:tc>
          <w:tcPr>
            <w:tcW w:type="dxa" w:w="2160"/>
          </w:tcPr>
          <w:p>
            <w:r>
              <w:rPr>
                <w:sz w:val="20"/>
              </w:rPr>
              <w:t>Diabetes, hipertensi, jantung</w:t>
            </w:r>
          </w:p>
        </w:tc>
        <w:tc>
          <w:tcPr>
            <w:tcW w:type="dxa" w:w="2160"/>
          </w:tcPr>
          <w:p>
            <w:r>
              <w:rPr>
                <w:sz w:val="20"/>
              </w:rPr>
              <w:t>Monitoring berkelanjutan</w:t>
            </w:r>
          </w:p>
        </w:tc>
        <w:tc>
          <w:tcPr>
            <w:tcW w:type="dxa" w:w="2160"/>
          </w:tcPr>
          <w:p>
            <w:r>
              <w:rPr>
                <w:sz w:val="20"/>
              </w:rPr>
              <w:t>Rp 49-99rb/bulan</w:t>
            </w:r>
          </w:p>
        </w:tc>
      </w:tr>
      <w:tr>
        <w:tc>
          <w:tcPr>
            <w:tcW w:type="dxa" w:w="2160"/>
          </w:tcPr>
          <w:p>
            <w:r>
              <w:rPr>
                <w:sz w:val="20"/>
              </w:rPr>
              <w:t>B: Masyarakat Umum</w:t>
            </w:r>
          </w:p>
        </w:tc>
        <w:tc>
          <w:tcPr>
            <w:tcW w:type="dxa" w:w="2160"/>
          </w:tcPr>
          <w:p>
            <w:r>
              <w:rPr>
                <w:sz w:val="20"/>
              </w:rPr>
              <w:t>Konsultasi ringan, cek gejala</w:t>
            </w:r>
          </w:p>
        </w:tc>
        <w:tc>
          <w:tcPr>
            <w:tcW w:type="dxa" w:w="2160"/>
          </w:tcPr>
          <w:p>
            <w:r>
              <w:rPr>
                <w:sz w:val="20"/>
              </w:rPr>
              <w:t>Akses cepat &amp; mudah</w:t>
            </w:r>
          </w:p>
        </w:tc>
        <w:tc>
          <w:tcPr>
            <w:tcW w:type="dxa" w:w="2160"/>
          </w:tcPr>
          <w:p>
            <w:r>
              <w:rPr>
                <w:sz w:val="20"/>
              </w:rPr>
              <w:t>Per transaksi</w:t>
            </w:r>
          </w:p>
        </w:tc>
      </w:tr>
      <w:tr>
        <w:tc>
          <w:tcPr>
            <w:tcW w:type="dxa" w:w="2160"/>
          </w:tcPr>
          <w:p>
            <w:r>
              <w:rPr>
                <w:sz w:val="20"/>
              </w:rPr>
              <w:t>C: Rumah Sakit (Tier B/C)</w:t>
            </w:r>
          </w:p>
        </w:tc>
        <w:tc>
          <w:tcPr>
            <w:tcW w:type="dxa" w:w="2160"/>
          </w:tcPr>
          <w:p>
            <w:r>
              <w:rPr>
                <w:sz w:val="20"/>
              </w:rPr>
              <w:t>RS dengan 100-500 bed</w:t>
            </w:r>
          </w:p>
        </w:tc>
        <w:tc>
          <w:tcPr>
            <w:tcW w:type="dxa" w:w="2160"/>
          </w:tcPr>
          <w:p>
            <w:r>
              <w:rPr>
                <w:sz w:val="20"/>
              </w:rPr>
              <w:t>Command Center, efisiensi</w:t>
            </w:r>
          </w:p>
        </w:tc>
        <w:tc>
          <w:tcPr>
            <w:tcW w:type="dxa" w:w="2160"/>
          </w:tcPr>
          <w:p>
            <w:r>
              <w:rPr>
                <w:sz w:val="20"/>
              </w:rPr>
              <w:t>Rp 50rb/bed/bulan</w:t>
            </w:r>
          </w:p>
        </w:tc>
      </w:tr>
      <w:tr>
        <w:tc>
          <w:tcPr>
            <w:tcW w:type="dxa" w:w="2160"/>
          </w:tcPr>
          <w:p>
            <w:r>
              <w:rPr>
                <w:sz w:val="20"/>
              </w:rPr>
              <w:t>D: Apotek Independen</w:t>
            </w:r>
          </w:p>
        </w:tc>
        <w:tc>
          <w:tcPr>
            <w:tcW w:type="dxa" w:w="2160"/>
          </w:tcPr>
          <w:p>
            <w:r>
              <w:rPr>
                <w:sz w:val="20"/>
              </w:rPr>
              <w:t>Apotek komunitas</w:t>
            </w:r>
          </w:p>
        </w:tc>
        <w:tc>
          <w:tcPr>
            <w:tcW w:type="dxa" w:w="2160"/>
          </w:tcPr>
          <w:p>
            <w:r>
              <w:rPr>
                <w:sz w:val="20"/>
              </w:rPr>
              <w:t>Digital fulfillment</w:t>
            </w:r>
          </w:p>
        </w:tc>
        <w:tc>
          <w:tcPr>
            <w:tcW w:type="dxa" w:w="2160"/>
          </w:tcPr>
          <w:p>
            <w:r>
              <w:rPr>
                <w:sz w:val="20"/>
              </w:rPr>
              <w:t>Komisi 5-10%</w:t>
            </w:r>
          </w:p>
        </w:tc>
      </w:tr>
      <w:tr>
        <w:tc>
          <w:tcPr>
            <w:tcW w:type="dxa" w:w="2160"/>
          </w:tcPr>
          <w:p>
            <w:r>
              <w:rPr>
                <w:sz w:val="20"/>
              </w:rPr>
              <w:t>E: Layanan Ambulans</w:t>
            </w:r>
          </w:p>
        </w:tc>
        <w:tc>
          <w:tcPr>
            <w:tcW w:type="dxa" w:w="2160"/>
          </w:tcPr>
          <w:p>
            <w:r>
              <w:rPr>
                <w:sz w:val="20"/>
              </w:rPr>
              <w:t>Fleet ambulans RS/swasta</w:t>
            </w:r>
          </w:p>
        </w:tc>
        <w:tc>
          <w:tcPr>
            <w:tcW w:type="dxa" w:w="2160"/>
          </w:tcPr>
          <w:p>
            <w:r>
              <w:rPr>
                <w:sz w:val="20"/>
              </w:rPr>
              <w:t>Dispatch &amp; tracking</w:t>
            </w:r>
          </w:p>
        </w:tc>
        <w:tc>
          <w:tcPr>
            <w:tcW w:type="dxa" w:w="2160"/>
          </w:tcPr>
          <w:p>
            <w:r>
              <w:rPr>
                <w:sz w:val="20"/>
              </w:rPr>
              <w:t>Included dalam paket RS</w:t>
            </w:r>
          </w:p>
        </w:tc>
      </w:tr>
    </w:tbl>
    <w:p/>
    <w:p>
      <w:pPr>
        <w:pStyle w:val="Heading1"/>
      </w:pPr>
      <w:r>
        <w:t>4. Skema Monetisasi</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Revenue Stream</w:t>
            </w:r>
          </w:p>
        </w:tc>
        <w:tc>
          <w:tcPr>
            <w:tcW w:type="dxa" w:w="2160"/>
          </w:tcPr>
          <w:p>
            <w:r>
              <w:rPr>
                <w:b/>
                <w:sz w:val="20"/>
              </w:rPr>
              <w:t>Model</w:t>
            </w:r>
          </w:p>
        </w:tc>
        <w:tc>
          <w:tcPr>
            <w:tcW w:type="dxa" w:w="2160"/>
          </w:tcPr>
          <w:p>
            <w:r>
              <w:rPr>
                <w:b/>
                <w:sz w:val="20"/>
              </w:rPr>
              <w:t>Estimasi Revenue</w:t>
            </w:r>
          </w:p>
        </w:tc>
        <w:tc>
          <w:tcPr>
            <w:tcW w:type="dxa" w:w="2160"/>
          </w:tcPr>
          <w:p>
            <w:r>
              <w:rPr>
                <w:b/>
                <w:sz w:val="20"/>
              </w:rPr>
              <w:t>Target Kontributor</w:t>
            </w:r>
          </w:p>
        </w:tc>
      </w:tr>
      <w:tr>
        <w:tc>
          <w:tcPr>
            <w:tcW w:type="dxa" w:w="2160"/>
          </w:tcPr>
          <w:p>
            <w:r>
              <w:rPr>
                <w:sz w:val="20"/>
              </w:rPr>
              <w:t>Langganan Command Center RS</w:t>
            </w:r>
          </w:p>
        </w:tc>
        <w:tc>
          <w:tcPr>
            <w:tcW w:type="dxa" w:w="2160"/>
          </w:tcPr>
          <w:p>
            <w:r>
              <w:rPr>
                <w:sz w:val="20"/>
              </w:rPr>
              <w:t>B2B SaaS (per bed/bulan)</w:t>
            </w:r>
          </w:p>
        </w:tc>
        <w:tc>
          <w:tcPr>
            <w:tcW w:type="dxa" w:w="2160"/>
          </w:tcPr>
          <w:p>
            <w:r>
              <w:rPr>
                <w:sz w:val="20"/>
              </w:rPr>
              <w:t>Rp 50.000/bed/bulan</w:t>
            </w:r>
          </w:p>
        </w:tc>
        <w:tc>
          <w:tcPr>
            <w:tcW w:type="dxa" w:w="2160"/>
          </w:tcPr>
          <w:p>
            <w:r>
              <w:rPr>
                <w:sz w:val="20"/>
              </w:rPr>
              <w:t>40%</w:t>
            </w:r>
          </w:p>
        </w:tc>
      </w:tr>
      <w:tr>
        <w:tc>
          <w:tcPr>
            <w:tcW w:type="dxa" w:w="2160"/>
          </w:tcPr>
          <w:p>
            <w:r>
              <w:rPr>
                <w:sz w:val="20"/>
              </w:rPr>
              <w:t>Komisi Konsultasi</w:t>
            </w:r>
          </w:p>
        </w:tc>
        <w:tc>
          <w:tcPr>
            <w:tcW w:type="dxa" w:w="2160"/>
          </w:tcPr>
          <w:p>
            <w:r>
              <w:rPr>
                <w:sz w:val="20"/>
              </w:rPr>
              <w:t>Revenue share 20%</w:t>
            </w:r>
          </w:p>
        </w:tc>
        <w:tc>
          <w:tcPr>
            <w:tcW w:type="dxa" w:w="2160"/>
          </w:tcPr>
          <w:p>
            <w:r>
              <w:rPr>
                <w:sz w:val="20"/>
              </w:rPr>
              <w:t>Rp 10.000-50.000/konsultasi</w:t>
            </w:r>
          </w:p>
        </w:tc>
        <w:tc>
          <w:tcPr>
            <w:tcW w:type="dxa" w:w="2160"/>
          </w:tcPr>
          <w:p>
            <w:r>
              <w:rPr>
                <w:sz w:val="20"/>
              </w:rPr>
              <w:t>20%</w:t>
            </w:r>
          </w:p>
        </w:tc>
      </w:tr>
      <w:tr>
        <w:tc>
          <w:tcPr>
            <w:tcW w:type="dxa" w:w="2160"/>
          </w:tcPr>
          <w:p>
            <w:r>
              <w:rPr>
                <w:sz w:val="20"/>
              </w:rPr>
              <w:t>Komisi Apotek</w:t>
            </w:r>
          </w:p>
        </w:tc>
        <w:tc>
          <w:tcPr>
            <w:tcW w:type="dxa" w:w="2160"/>
          </w:tcPr>
          <w:p>
            <w:r>
              <w:rPr>
                <w:sz w:val="20"/>
              </w:rPr>
              <w:t>Markup per resep</w:t>
            </w:r>
          </w:p>
        </w:tc>
        <w:tc>
          <w:tcPr>
            <w:tcW w:type="dxa" w:w="2160"/>
          </w:tcPr>
          <w:p>
            <w:r>
              <w:rPr>
                <w:sz w:val="20"/>
              </w:rPr>
              <w:t>5-10% per transaksi</w:t>
            </w:r>
          </w:p>
        </w:tc>
        <w:tc>
          <w:tcPr>
            <w:tcW w:type="dxa" w:w="2160"/>
          </w:tcPr>
          <w:p>
            <w:r>
              <w:rPr>
                <w:sz w:val="20"/>
              </w:rPr>
              <w:t>15%</w:t>
            </w:r>
          </w:p>
        </w:tc>
      </w:tr>
      <w:tr>
        <w:tc>
          <w:tcPr>
            <w:tcW w:type="dxa" w:w="2160"/>
          </w:tcPr>
          <w:p>
            <w:r>
              <w:rPr>
                <w:sz w:val="20"/>
              </w:rPr>
              <w:t>Langganan Premium Pasien</w:t>
            </w:r>
          </w:p>
        </w:tc>
        <w:tc>
          <w:tcPr>
            <w:tcW w:type="dxa" w:w="2160"/>
          </w:tcPr>
          <w:p>
            <w:r>
              <w:rPr>
                <w:sz w:val="20"/>
              </w:rPr>
              <w:t>Freemium → Premium</w:t>
            </w:r>
          </w:p>
        </w:tc>
        <w:tc>
          <w:tcPr>
            <w:tcW w:type="dxa" w:w="2160"/>
          </w:tcPr>
          <w:p>
            <w:r>
              <w:rPr>
                <w:sz w:val="20"/>
              </w:rPr>
              <w:t>Rp 49.000/bulan</w:t>
            </w:r>
          </w:p>
        </w:tc>
        <w:tc>
          <w:tcPr>
            <w:tcW w:type="dxa" w:w="2160"/>
          </w:tcPr>
          <w:p>
            <w:r>
              <w:rPr>
                <w:sz w:val="20"/>
              </w:rPr>
              <w:t>15%</w:t>
            </w:r>
          </w:p>
        </w:tc>
      </w:tr>
      <w:tr>
        <w:tc>
          <w:tcPr>
            <w:tcW w:type="dxa" w:w="2160"/>
          </w:tcPr>
          <w:p>
            <w:r>
              <w:rPr>
                <w:sz w:val="20"/>
              </w:rPr>
              <w:t>Biaya Rujukan</w:t>
            </w:r>
          </w:p>
        </w:tc>
        <w:tc>
          <w:tcPr>
            <w:tcW w:type="dxa" w:w="2160"/>
          </w:tcPr>
          <w:p>
            <w:r>
              <w:rPr>
                <w:sz w:val="20"/>
              </w:rPr>
              <w:t>Per transaksi antar-RS</w:t>
            </w:r>
          </w:p>
        </w:tc>
        <w:tc>
          <w:tcPr>
            <w:tcW w:type="dxa" w:w="2160"/>
          </w:tcPr>
          <w:p>
            <w:r>
              <w:rPr>
                <w:sz w:val="20"/>
              </w:rPr>
              <w:t>Rp 25.000/rujukan</w:t>
            </w:r>
          </w:p>
        </w:tc>
        <w:tc>
          <w:tcPr>
            <w:tcW w:type="dxa" w:w="2160"/>
          </w:tcPr>
          <w:p>
            <w:r>
              <w:rPr>
                <w:sz w:val="20"/>
              </w:rPr>
              <w:t>5%</w:t>
            </w:r>
          </w:p>
        </w:tc>
      </w:tr>
      <w:tr>
        <w:tc>
          <w:tcPr>
            <w:tcW w:type="dxa" w:w="2160"/>
          </w:tcPr>
          <w:p>
            <w:r>
              <w:rPr>
                <w:sz w:val="20"/>
              </w:rPr>
              <w:t>Data Analytics (Anonymized)</w:t>
            </w:r>
          </w:p>
        </w:tc>
        <w:tc>
          <w:tcPr>
            <w:tcW w:type="dxa" w:w="2160"/>
          </w:tcPr>
          <w:p>
            <w:r>
              <w:rPr>
                <w:sz w:val="20"/>
              </w:rPr>
              <w:t>B2B insight</w:t>
            </w:r>
          </w:p>
        </w:tc>
        <w:tc>
          <w:tcPr>
            <w:tcW w:type="dxa" w:w="2160"/>
          </w:tcPr>
          <w:p>
            <w:r>
              <w:rPr>
                <w:sz w:val="20"/>
              </w:rPr>
              <w:t>Custom pricing</w:t>
            </w:r>
          </w:p>
        </w:tc>
        <w:tc>
          <w:tcPr>
            <w:tcW w:type="dxa" w:w="2160"/>
          </w:tcPr>
          <w:p>
            <w:r>
              <w:rPr>
                <w:sz w:val="20"/>
              </w:rPr>
              <w:t>5%</w:t>
            </w:r>
          </w:p>
        </w:tc>
      </w:tr>
    </w:tbl>
    <w:p/>
    <w:p>
      <w:pPr>
        <w:pStyle w:val="Heading1"/>
      </w:pPr>
      <w:r>
        <w:t>5. Competitive Landscape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Kompetitor</w:t>
            </w:r>
          </w:p>
        </w:tc>
        <w:tc>
          <w:tcPr>
            <w:tcW w:type="dxa" w:w="2160"/>
          </w:tcPr>
          <w:p>
            <w:r>
              <w:rPr>
                <w:b/>
                <w:sz w:val="20"/>
              </w:rPr>
              <w:t>Kekuatan</w:t>
            </w:r>
          </w:p>
        </w:tc>
        <w:tc>
          <w:tcPr>
            <w:tcW w:type="dxa" w:w="2160"/>
          </w:tcPr>
          <w:p>
            <w:r>
              <w:rPr>
                <w:b/>
                <w:sz w:val="20"/>
              </w:rPr>
              <w:t>Kelemahan</w:t>
            </w:r>
          </w:p>
        </w:tc>
        <w:tc>
          <w:tcPr>
            <w:tcW w:type="dxa" w:w="2160"/>
          </w:tcPr>
          <w:p>
            <w:r>
              <w:rPr>
                <w:b/>
                <w:sz w:val="20"/>
              </w:rPr>
              <w:t>Diferensiasi HealthSync</w:t>
            </w:r>
          </w:p>
        </w:tc>
      </w:tr>
      <w:tr>
        <w:tc>
          <w:tcPr>
            <w:tcW w:type="dxa" w:w="2160"/>
          </w:tcPr>
          <w:p>
            <w:r>
              <w:rPr>
                <w:sz w:val="20"/>
              </w:rPr>
              <w:t>Halodoc</w:t>
            </w:r>
          </w:p>
        </w:tc>
        <w:tc>
          <w:tcPr>
            <w:tcW w:type="dxa" w:w="2160"/>
          </w:tcPr>
          <w:p>
            <w:r>
              <w:rPr>
                <w:sz w:val="20"/>
              </w:rPr>
              <w:t>Brand kuat, user base besar</w:t>
            </w:r>
          </w:p>
        </w:tc>
        <w:tc>
          <w:tcPr>
            <w:tcW w:type="dxa" w:w="2160"/>
          </w:tcPr>
          <w:p>
            <w:r>
              <w:rPr>
                <w:sz w:val="20"/>
              </w:rPr>
              <w:t>Tidak ada IoT monitoring</w:t>
            </w:r>
          </w:p>
        </w:tc>
        <w:tc>
          <w:tcPr>
            <w:tcW w:type="dxa" w:w="2160"/>
          </w:tcPr>
          <w:p>
            <w:r>
              <w:rPr>
                <w:sz w:val="20"/>
              </w:rPr>
              <w:t>Smartwatch integration + Command Center</w:t>
            </w:r>
          </w:p>
        </w:tc>
      </w:tr>
      <w:tr>
        <w:tc>
          <w:tcPr>
            <w:tcW w:type="dxa" w:w="2160"/>
          </w:tcPr>
          <w:p>
            <w:r>
              <w:rPr>
                <w:sz w:val="20"/>
              </w:rPr>
              <w:t>Alodokter</w:t>
            </w:r>
          </w:p>
        </w:tc>
        <w:tc>
          <w:tcPr>
            <w:tcW w:type="dxa" w:w="2160"/>
          </w:tcPr>
          <w:p>
            <w:r>
              <w:rPr>
                <w:sz w:val="20"/>
              </w:rPr>
              <w:t>Konten edukasi lengkap</w:t>
            </w:r>
          </w:p>
        </w:tc>
        <w:tc>
          <w:tcPr>
            <w:tcW w:type="dxa" w:w="2160"/>
          </w:tcPr>
          <w:p>
            <w:r>
              <w:rPr>
                <w:sz w:val="20"/>
              </w:rPr>
              <w:t>Tidak ada ekosistem RS</w:t>
            </w:r>
          </w:p>
        </w:tc>
        <w:tc>
          <w:tcPr>
            <w:tcW w:type="dxa" w:w="2160"/>
          </w:tcPr>
          <w:p>
            <w:r>
              <w:rPr>
                <w:sz w:val="20"/>
              </w:rPr>
              <w:t>Multi-stakeholder ecosystem</w:t>
            </w:r>
          </w:p>
        </w:tc>
      </w:tr>
      <w:tr>
        <w:tc>
          <w:tcPr>
            <w:tcW w:type="dxa" w:w="2160"/>
          </w:tcPr>
          <w:p>
            <w:r>
              <w:rPr>
                <w:sz w:val="20"/>
              </w:rPr>
              <w:t>SATUSEHAT</w:t>
            </w:r>
          </w:p>
        </w:tc>
        <w:tc>
          <w:tcPr>
            <w:tcW w:type="dxa" w:w="2160"/>
          </w:tcPr>
          <w:p>
            <w:r>
              <w:rPr>
                <w:sz w:val="20"/>
              </w:rPr>
              <w:t>Standar pemerintah</w:t>
            </w:r>
          </w:p>
        </w:tc>
        <w:tc>
          <w:tcPr>
            <w:tcW w:type="dxa" w:w="2160"/>
          </w:tcPr>
          <w:p>
            <w:r>
              <w:rPr>
                <w:sz w:val="20"/>
              </w:rPr>
              <w:t>Bukan consumer-facing</w:t>
            </w:r>
          </w:p>
        </w:tc>
        <w:tc>
          <w:tcPr>
            <w:tcW w:type="dxa" w:w="2160"/>
          </w:tcPr>
          <w:p>
            <w:r>
              <w:rPr>
                <w:sz w:val="20"/>
              </w:rPr>
              <w:t>Consumer + B2B hybrid</w:t>
            </w:r>
          </w:p>
        </w:tc>
      </w:tr>
      <w:tr>
        <w:tc>
          <w:tcPr>
            <w:tcW w:type="dxa" w:w="2160"/>
          </w:tcPr>
          <w:p>
            <w:r>
              <w:rPr>
                <w:sz w:val="20"/>
              </w:rPr>
              <w:t>GoMed (Gojek)</w:t>
            </w:r>
          </w:p>
        </w:tc>
        <w:tc>
          <w:tcPr>
            <w:tcW w:type="dxa" w:w="2160"/>
          </w:tcPr>
          <w:p>
            <w:r>
              <w:rPr>
                <w:sz w:val="20"/>
              </w:rPr>
              <w:t>Logistik kuat</w:t>
            </w:r>
          </w:p>
        </w:tc>
        <w:tc>
          <w:tcPr>
            <w:tcW w:type="dxa" w:w="2160"/>
          </w:tcPr>
          <w:p>
            <w:r>
              <w:rPr>
                <w:sz w:val="20"/>
              </w:rPr>
              <w:t>Tidak ada monitoring pasien</w:t>
            </w:r>
          </w:p>
        </w:tc>
        <w:tc>
          <w:tcPr>
            <w:tcW w:type="dxa" w:w="2160"/>
          </w:tcPr>
          <w:p>
            <w:r>
              <w:rPr>
                <w:sz w:val="20"/>
              </w:rPr>
              <w:t>Real-time vital monitoring</w:t>
            </w:r>
          </w:p>
        </w:tc>
      </w:tr>
    </w:tbl>
    <w:p/>
    <w:p>
      <w:pPr>
        <w:pStyle w:val="Heading1"/>
      </w:pPr>
      <w:r>
        <w:t>6. Risk &amp; Mitigation (Business Level)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Risk</w:t>
            </w:r>
          </w:p>
        </w:tc>
        <w:tc>
          <w:tcPr>
            <w:tcW w:type="dxa" w:w="2160"/>
          </w:tcPr>
          <w:p>
            <w:r>
              <w:rPr>
                <w:b/>
                <w:sz w:val="20"/>
              </w:rPr>
              <w:t>Probability</w:t>
            </w:r>
          </w:p>
        </w:tc>
        <w:tc>
          <w:tcPr>
            <w:tcW w:type="dxa" w:w="2160"/>
          </w:tcPr>
          <w:p>
            <w:r>
              <w:rPr>
                <w:b/>
                <w:sz w:val="20"/>
              </w:rPr>
              <w:t>Impact</w:t>
            </w:r>
          </w:p>
        </w:tc>
        <w:tc>
          <w:tcPr>
            <w:tcW w:type="dxa" w:w="2160"/>
          </w:tcPr>
          <w:p>
            <w:r>
              <w:rPr>
                <w:b/>
                <w:sz w:val="20"/>
              </w:rPr>
              <w:t>Mitigation</w:t>
            </w:r>
          </w:p>
        </w:tc>
      </w:tr>
      <w:tr>
        <w:tc>
          <w:tcPr>
            <w:tcW w:type="dxa" w:w="2160"/>
          </w:tcPr>
          <w:p>
            <w:r>
              <w:rPr>
                <w:sz w:val="20"/>
              </w:rPr>
              <w:t>Regulasi berubah mendadak</w:t>
            </w:r>
          </w:p>
        </w:tc>
        <w:tc>
          <w:tcPr>
            <w:tcW w:type="dxa" w:w="2160"/>
          </w:tcPr>
          <w:p>
            <w:r>
              <w:rPr>
                <w:sz w:val="20"/>
              </w:rPr>
              <w:t>Medium</w:t>
            </w:r>
          </w:p>
        </w:tc>
        <w:tc>
          <w:tcPr>
            <w:tcW w:type="dxa" w:w="2160"/>
          </w:tcPr>
          <w:p>
            <w:r>
              <w:rPr>
                <w:sz w:val="20"/>
              </w:rPr>
              <w:t>High</w:t>
            </w:r>
          </w:p>
        </w:tc>
        <w:tc>
          <w:tcPr>
            <w:tcW w:type="dxa" w:w="2160"/>
          </w:tcPr>
          <w:p>
            <w:r>
              <w:rPr>
                <w:sz w:val="20"/>
              </w:rPr>
              <w:t>Compliance officer dedicated, buffer timeline</w:t>
            </w:r>
          </w:p>
        </w:tc>
      </w:tr>
      <w:tr>
        <w:tc>
          <w:tcPr>
            <w:tcW w:type="dxa" w:w="2160"/>
          </w:tcPr>
          <w:p>
            <w:r>
              <w:rPr>
                <w:sz w:val="20"/>
              </w:rPr>
              <w:t>Adopsi RS lambat</w:t>
            </w:r>
          </w:p>
        </w:tc>
        <w:tc>
          <w:tcPr>
            <w:tcW w:type="dxa" w:w="2160"/>
          </w:tcPr>
          <w:p>
            <w:r>
              <w:rPr>
                <w:sz w:val="20"/>
              </w:rPr>
              <w:t>High</w:t>
            </w:r>
          </w:p>
        </w:tc>
        <w:tc>
          <w:tcPr>
            <w:tcW w:type="dxa" w:w="2160"/>
          </w:tcPr>
          <w:p>
            <w:r>
              <w:rPr>
                <w:sz w:val="20"/>
              </w:rPr>
              <w:t>High</w:t>
            </w:r>
          </w:p>
        </w:tc>
        <w:tc>
          <w:tcPr>
            <w:tcW w:type="dxa" w:w="2160"/>
          </w:tcPr>
          <w:p>
            <w:r>
              <w:rPr>
                <w:sz w:val="20"/>
              </w:rPr>
              <w:t>Pilot gratis 3 bulan, dedicated onboarding team</w:t>
            </w:r>
          </w:p>
        </w:tc>
      </w:tr>
      <w:tr>
        <w:tc>
          <w:tcPr>
            <w:tcW w:type="dxa" w:w="2160"/>
          </w:tcPr>
          <w:p>
            <w:r>
              <w:rPr>
                <w:sz w:val="20"/>
              </w:rPr>
              <w:t>Kompetitor masuk dengan fitur serupa</w:t>
            </w:r>
          </w:p>
        </w:tc>
        <w:tc>
          <w:tcPr>
            <w:tcW w:type="dxa" w:w="2160"/>
          </w:tcPr>
          <w:p>
            <w:r>
              <w:rPr>
                <w:sz w:val="20"/>
              </w:rPr>
              <w:t>Medium</w:t>
            </w:r>
          </w:p>
        </w:tc>
        <w:tc>
          <w:tcPr>
            <w:tcW w:type="dxa" w:w="2160"/>
          </w:tcPr>
          <w:p>
            <w:r>
              <w:rPr>
                <w:sz w:val="20"/>
              </w:rPr>
              <w:t>Medium</w:t>
            </w:r>
          </w:p>
        </w:tc>
        <w:tc>
          <w:tcPr>
            <w:tcW w:type="dxa" w:w="2160"/>
          </w:tcPr>
          <w:p>
            <w:r>
              <w:rPr>
                <w:sz w:val="20"/>
              </w:rPr>
              <w:t>First-mover advantage, lock-in via IoT hardware</w:t>
            </w:r>
          </w:p>
        </w:tc>
      </w:tr>
      <w:tr>
        <w:tc>
          <w:tcPr>
            <w:tcW w:type="dxa" w:w="2160"/>
          </w:tcPr>
          <w:p>
            <w:r>
              <w:rPr>
                <w:sz w:val="20"/>
              </w:rPr>
              <w:t>Smartwatch partner berubah kebijakan</w:t>
            </w:r>
          </w:p>
        </w:tc>
        <w:tc>
          <w:tcPr>
            <w:tcW w:type="dxa" w:w="2160"/>
          </w:tcPr>
          <w:p>
            <w:r>
              <w:rPr>
                <w:sz w:val="20"/>
              </w:rPr>
              <w:t>Low</w:t>
            </w:r>
          </w:p>
        </w:tc>
        <w:tc>
          <w:tcPr>
            <w:tcW w:type="dxa" w:w="2160"/>
          </w:tcPr>
          <w:p>
            <w:r>
              <w:rPr>
                <w:sz w:val="20"/>
              </w:rPr>
              <w:t>High</w:t>
            </w:r>
          </w:p>
        </w:tc>
        <w:tc>
          <w:tcPr>
            <w:tcW w:type="dxa" w:w="2160"/>
          </w:tcPr>
          <w:p>
            <w:r>
              <w:rPr>
                <w:sz w:val="20"/>
              </w:rPr>
              <w:t>Multi-vendor strategy dari Phase 2</w:t>
            </w:r>
          </w:p>
        </w:tc>
      </w:tr>
      <w:tr>
        <w:tc>
          <w:tcPr>
            <w:tcW w:type="dxa" w:w="2160"/>
          </w:tcPr>
          <w:p>
            <w:r>
              <w:rPr>
                <w:sz w:val="20"/>
              </w:rPr>
              <w:t>Data breach</w:t>
            </w:r>
          </w:p>
        </w:tc>
        <w:tc>
          <w:tcPr>
            <w:tcW w:type="dxa" w:w="2160"/>
          </w:tcPr>
          <w:p>
            <w:r>
              <w:rPr>
                <w:sz w:val="20"/>
              </w:rPr>
              <w:t>Low</w:t>
            </w:r>
          </w:p>
        </w:tc>
        <w:tc>
          <w:tcPr>
            <w:tcW w:type="dxa" w:w="2160"/>
          </w:tcPr>
          <w:p>
            <w:r>
              <w:rPr>
                <w:sz w:val="20"/>
              </w:rPr>
              <w:t>Critical</w:t>
            </w:r>
          </w:p>
        </w:tc>
        <w:tc>
          <w:tcPr>
            <w:tcW w:type="dxa" w:w="2160"/>
          </w:tcPr>
          <w:p>
            <w:r>
              <w:rPr>
                <w:sz w:val="20"/>
              </w:rPr>
              <w:t>Security-first architecture, insurance, PenTest berkala</w:t>
            </w:r>
          </w:p>
        </w:tc>
      </w:tr>
    </w:tbl>
    <w:p/>
    <w:p>
      <w:pPr>
        <w:pStyle w:val="Heading1"/>
      </w:pPr>
      <w:r>
        <w:t>7. Budget Estimate (Year 1)</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Kategori</w:t>
            </w:r>
          </w:p>
        </w:tc>
        <w:tc>
          <w:tcPr>
            <w:tcW w:type="dxa" w:w="2880"/>
          </w:tcPr>
          <w:p>
            <w:r>
              <w:rPr>
                <w:b/>
                <w:sz w:val="20"/>
              </w:rPr>
              <w:t>Estimasi Biaya</w:t>
            </w:r>
          </w:p>
        </w:tc>
        <w:tc>
          <w:tcPr>
            <w:tcW w:type="dxa" w:w="2880"/>
          </w:tcPr>
          <w:p>
            <w:r>
              <w:rPr>
                <w:b/>
                <w:sz w:val="20"/>
              </w:rPr>
              <w:t>Catatan</w:t>
            </w:r>
          </w:p>
        </w:tc>
      </w:tr>
      <w:tr>
        <w:tc>
          <w:tcPr>
            <w:tcW w:type="dxa" w:w="2880"/>
          </w:tcPr>
          <w:p>
            <w:r>
              <w:rPr>
                <w:sz w:val="20"/>
              </w:rPr>
              <w:t>Tim Development (15 orang)</w:t>
            </w:r>
          </w:p>
        </w:tc>
        <w:tc>
          <w:tcPr>
            <w:tcW w:type="dxa" w:w="2880"/>
          </w:tcPr>
          <w:p>
            <w:r>
              <w:rPr>
                <w:sz w:val="20"/>
              </w:rPr>
              <w:t>Rp 4,5 - 6 miliar</w:t>
            </w:r>
          </w:p>
        </w:tc>
        <w:tc>
          <w:tcPr>
            <w:tcW w:type="dxa" w:w="2880"/>
          </w:tcPr>
          <w:p>
            <w:r>
              <w:rPr>
                <w:sz w:val="20"/>
              </w:rPr>
              <w:t>Termasuk salary, benefits</w:t>
            </w:r>
          </w:p>
        </w:tc>
      </w:tr>
      <w:tr>
        <w:tc>
          <w:tcPr>
            <w:tcW w:type="dxa" w:w="2880"/>
          </w:tcPr>
          <w:p>
            <w:r>
              <w:rPr>
                <w:sz w:val="20"/>
              </w:rPr>
              <w:t>Infrastructure (Cloud, IoT)</w:t>
            </w:r>
          </w:p>
        </w:tc>
        <w:tc>
          <w:tcPr>
            <w:tcW w:type="dxa" w:w="2880"/>
          </w:tcPr>
          <w:p>
            <w:r>
              <w:rPr>
                <w:sz w:val="20"/>
              </w:rPr>
              <w:t>Rp 500 - 800 juta</w:t>
            </w:r>
          </w:p>
        </w:tc>
        <w:tc>
          <w:tcPr>
            <w:tcW w:type="dxa" w:w="2880"/>
          </w:tcPr>
          <w:p>
            <w:r>
              <w:rPr>
                <w:sz w:val="20"/>
              </w:rPr>
              <w:t>AWS/GCP, MQTT broker, CDN</w:t>
            </w:r>
          </w:p>
        </w:tc>
      </w:tr>
      <w:tr>
        <w:tc>
          <w:tcPr>
            <w:tcW w:type="dxa" w:w="2880"/>
          </w:tcPr>
          <w:p>
            <w:r>
              <w:rPr>
                <w:sz w:val="20"/>
              </w:rPr>
              <w:t>Legal &amp; Compliance</w:t>
            </w:r>
          </w:p>
        </w:tc>
        <w:tc>
          <w:tcPr>
            <w:tcW w:type="dxa" w:w="2880"/>
          </w:tcPr>
          <w:p>
            <w:r>
              <w:rPr>
                <w:sz w:val="20"/>
              </w:rPr>
              <w:t>Rp 200 - 300 juta</w:t>
            </w:r>
          </w:p>
        </w:tc>
        <w:tc>
          <w:tcPr>
            <w:tcW w:type="dxa" w:w="2880"/>
          </w:tcPr>
          <w:p>
            <w:r>
              <w:rPr>
                <w:sz w:val="20"/>
              </w:rPr>
              <w:t>Pendaftaran, konsultan hukum</w:t>
            </w:r>
          </w:p>
        </w:tc>
      </w:tr>
      <w:tr>
        <w:tc>
          <w:tcPr>
            <w:tcW w:type="dxa" w:w="2880"/>
          </w:tcPr>
          <w:p>
            <w:r>
              <w:rPr>
                <w:sz w:val="20"/>
              </w:rPr>
              <w:t>Marketing &amp; Sales</w:t>
            </w:r>
          </w:p>
        </w:tc>
        <w:tc>
          <w:tcPr>
            <w:tcW w:type="dxa" w:w="2880"/>
          </w:tcPr>
          <w:p>
            <w:r>
              <w:rPr>
                <w:sz w:val="20"/>
              </w:rPr>
              <w:t>Rp 500 juta - 1 miliar</w:t>
            </w:r>
          </w:p>
        </w:tc>
        <w:tc>
          <w:tcPr>
            <w:tcW w:type="dxa" w:w="2880"/>
          </w:tcPr>
          <w:p>
            <w:r>
              <w:rPr>
                <w:sz w:val="20"/>
              </w:rPr>
              <w:t>Pilot RS, digital marketing</w:t>
            </w:r>
          </w:p>
        </w:tc>
      </w:tr>
      <w:tr>
        <w:tc>
          <w:tcPr>
            <w:tcW w:type="dxa" w:w="2880"/>
          </w:tcPr>
          <w:p>
            <w:r>
              <w:rPr>
                <w:sz w:val="20"/>
              </w:rPr>
              <w:t>Smartwatch Procurement (pilot)</w:t>
            </w:r>
          </w:p>
        </w:tc>
        <w:tc>
          <w:tcPr>
            <w:tcW w:type="dxa" w:w="2880"/>
          </w:tcPr>
          <w:p>
            <w:r>
              <w:rPr>
                <w:sz w:val="20"/>
              </w:rPr>
              <w:t>Rp 200 - 400 juta</w:t>
            </w:r>
          </w:p>
        </w:tc>
        <w:tc>
          <w:tcPr>
            <w:tcW w:type="dxa" w:w="2880"/>
          </w:tcPr>
          <w:p>
            <w:r>
              <w:rPr>
                <w:sz w:val="20"/>
              </w:rPr>
              <w:t>100 unit untuk pilot</w:t>
            </w:r>
          </w:p>
        </w:tc>
      </w:tr>
      <w:tr>
        <w:tc>
          <w:tcPr>
            <w:tcW w:type="dxa" w:w="2880"/>
          </w:tcPr>
          <w:p>
            <w:r>
              <w:rPr>
                <w:sz w:val="20"/>
              </w:rPr>
              <w:t>Contingency (15%)</w:t>
            </w:r>
          </w:p>
        </w:tc>
        <w:tc>
          <w:tcPr>
            <w:tcW w:type="dxa" w:w="2880"/>
          </w:tcPr>
          <w:p>
            <w:r>
              <w:rPr>
                <w:sz w:val="20"/>
              </w:rPr>
              <w:t>Rp 900 juta - 1,2 miliar</w:t>
            </w:r>
          </w:p>
        </w:tc>
        <w:tc>
          <w:tcPr>
            <w:tcW w:type="dxa" w:w="2880"/>
          </w:tcPr>
          <w:p>
            <w:r>
              <w:rPr>
                <w:sz w:val="20"/>
              </w:rPr>
            </w:r>
          </w:p>
        </w:tc>
      </w:tr>
      <w:tr>
        <w:tc>
          <w:tcPr>
            <w:tcW w:type="dxa" w:w="2880"/>
          </w:tcPr>
          <w:p>
            <w:r>
              <w:rPr>
                <w:sz w:val="20"/>
              </w:rPr>
              <w:t>TOTAL</w:t>
            </w:r>
          </w:p>
        </w:tc>
        <w:tc>
          <w:tcPr>
            <w:tcW w:type="dxa" w:w="2880"/>
          </w:tcPr>
          <w:p>
            <w:r>
              <w:rPr>
                <w:sz w:val="20"/>
              </w:rPr>
              <w:t>Rp 6,8 - 9,7 miliar</w:t>
            </w:r>
          </w:p>
        </w:tc>
        <w:tc>
          <w:tcPr>
            <w:tcW w:type="dxa" w:w="2880"/>
          </w:tcPr>
          <w:p>
            <w:r>
              <w:rPr>
                <w:sz w:val="20"/>
              </w:rPr>
            </w:r>
          </w:p>
        </w:tc>
      </w:tr>
    </w:tbl>
    <w:p/>
    <w:p>
      <w:pPr>
        <w:pStyle w:val="Heading1"/>
      </w:pPr>
      <w:r>
        <w:t>8. Approval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Role</w:t>
            </w:r>
          </w:p>
        </w:tc>
        <w:tc>
          <w:tcPr>
            <w:tcW w:type="dxa" w:w="2160"/>
          </w:tcPr>
          <w:p>
            <w:r>
              <w:rPr>
                <w:b/>
                <w:sz w:val="20"/>
              </w:rPr>
              <w:t>Nama</w:t>
            </w:r>
          </w:p>
        </w:tc>
        <w:tc>
          <w:tcPr>
            <w:tcW w:type="dxa" w:w="2160"/>
          </w:tcPr>
          <w:p>
            <w:r>
              <w:rPr>
                <w:b/>
                <w:sz w:val="20"/>
              </w:rPr>
              <w:t>Tanda Tangan</w:t>
            </w:r>
          </w:p>
        </w:tc>
        <w:tc>
          <w:tcPr>
            <w:tcW w:type="dxa" w:w="2160"/>
          </w:tcPr>
          <w:p>
            <w:r>
              <w:rPr>
                <w:b/>
                <w:sz w:val="20"/>
              </w:rPr>
              <w:t>Tanggal</w:t>
            </w:r>
          </w:p>
        </w:tc>
      </w:tr>
      <w:tr>
        <w:tc>
          <w:tcPr>
            <w:tcW w:type="dxa" w:w="2160"/>
          </w:tcPr>
          <w:p>
            <w:r>
              <w:rPr>
                <w:sz w:val="20"/>
              </w:rPr>
              <w:t>CEO / Direktur Utama</w:t>
            </w:r>
          </w:p>
        </w:tc>
        <w:tc>
          <w:tcPr>
            <w:tcW w:type="dxa" w:w="2160"/>
          </w:tcPr>
          <w:p>
            <w:r>
              <w:rPr>
                <w:sz w:val="20"/>
              </w:rPr>
            </w:r>
          </w:p>
        </w:tc>
        <w:tc>
          <w:tcPr>
            <w:tcW w:type="dxa" w:w="2160"/>
          </w:tcPr>
          <w:p>
            <w:r>
              <w:rPr>
                <w:sz w:val="20"/>
              </w:rPr>
            </w:r>
          </w:p>
        </w:tc>
        <w:tc>
          <w:tcPr>
            <w:tcW w:type="dxa" w:w="2160"/>
          </w:tcPr>
          <w:p>
            <w:r>
              <w:rPr>
                <w:sz w:val="20"/>
              </w:rPr>
            </w:r>
          </w:p>
        </w:tc>
      </w:tr>
      <w:tr>
        <w:tc>
          <w:tcPr>
            <w:tcW w:type="dxa" w:w="2160"/>
          </w:tcPr>
          <w:p>
            <w:r>
              <w:rPr>
                <w:sz w:val="20"/>
              </w:rPr>
              <w:t>CTO / Direktur Teknologi</w:t>
            </w:r>
          </w:p>
        </w:tc>
        <w:tc>
          <w:tcPr>
            <w:tcW w:type="dxa" w:w="2160"/>
          </w:tcPr>
          <w:p>
            <w:r>
              <w:rPr>
                <w:sz w:val="20"/>
              </w:rPr>
            </w:r>
          </w:p>
        </w:tc>
        <w:tc>
          <w:tcPr>
            <w:tcW w:type="dxa" w:w="2160"/>
          </w:tcPr>
          <w:p>
            <w:r>
              <w:rPr>
                <w:sz w:val="20"/>
              </w:rPr>
            </w:r>
          </w:p>
        </w:tc>
        <w:tc>
          <w:tcPr>
            <w:tcW w:type="dxa" w:w="2160"/>
          </w:tcPr>
          <w:p>
            <w:r>
              <w:rPr>
                <w:sz w:val="20"/>
              </w:rPr>
            </w:r>
          </w:p>
        </w:tc>
      </w:tr>
      <w:tr>
        <w:tc>
          <w:tcPr>
            <w:tcW w:type="dxa" w:w="2160"/>
          </w:tcPr>
          <w:p>
            <w:r>
              <w:rPr>
                <w:sz w:val="20"/>
              </w:rPr>
              <w:t>CFO / Direktur Keuangan</w:t>
            </w:r>
          </w:p>
        </w:tc>
        <w:tc>
          <w:tcPr>
            <w:tcW w:type="dxa" w:w="2160"/>
          </w:tcPr>
          <w:p>
            <w:r>
              <w:rPr>
                <w:sz w:val="20"/>
              </w:rPr>
            </w:r>
          </w:p>
        </w:tc>
        <w:tc>
          <w:tcPr>
            <w:tcW w:type="dxa" w:w="2160"/>
          </w:tcPr>
          <w:p>
            <w:r>
              <w:rPr>
                <w:sz w:val="20"/>
              </w:rPr>
            </w:r>
          </w:p>
        </w:tc>
        <w:tc>
          <w:tcPr>
            <w:tcW w:type="dxa" w:w="2160"/>
          </w:tcPr>
          <w:p>
            <w:r>
              <w:rPr>
                <w:sz w:val="20"/>
              </w:rPr>
            </w:r>
          </w:p>
        </w:tc>
      </w:tr>
      <w:tr>
        <w:tc>
          <w:tcPr>
            <w:tcW w:type="dxa" w:w="2160"/>
          </w:tcPr>
          <w:p>
            <w:r>
              <w:rPr>
                <w:sz w:val="20"/>
              </w:rPr>
              <w:t>Product Owner</w:t>
            </w:r>
          </w:p>
        </w:tc>
        <w:tc>
          <w:tcPr>
            <w:tcW w:type="dxa" w:w="2160"/>
          </w:tcPr>
          <w:p>
            <w:r>
              <w:rPr>
                <w:sz w:val="20"/>
              </w:rPr>
            </w:r>
          </w:p>
        </w:tc>
        <w:tc>
          <w:tcPr>
            <w:tcW w:type="dxa" w:w="2160"/>
          </w:tcPr>
          <w:p>
            <w:r>
              <w:rPr>
                <w:sz w:val="20"/>
              </w:rPr>
            </w:r>
          </w:p>
        </w:tc>
        <w:tc>
          <w:tcPr>
            <w:tcW w:type="dxa" w:w="2160"/>
          </w:tcPr>
          <w:p>
            <w:r>
              <w:rPr>
                <w:sz w:val="20"/>
              </w:rPr>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